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A94AF9" w14:textId="77777777" w:rsidR="000B2D38" w:rsidRPr="00826127" w:rsidRDefault="00270DE4" w:rsidP="00A549F6">
      <w:pPr>
        <w:pStyle w:val="Title"/>
      </w:pPr>
      <w:r>
        <w:t>Idle No More through a</w:t>
      </w:r>
      <w:r>
        <w:br/>
      </w:r>
      <w:r w:rsidR="00360628" w:rsidRPr="00826127">
        <w:t>Durkheimian</w:t>
      </w:r>
      <w:r w:rsidR="00826127" w:rsidRPr="00826127">
        <w:t xml:space="preserve"> political</w:t>
      </w:r>
      <w:r w:rsidR="00360628" w:rsidRPr="00826127">
        <w:t xml:space="preserve"> lens</w:t>
      </w:r>
    </w:p>
    <w:p w14:paraId="14AE18F6" w14:textId="77777777" w:rsidR="00826127" w:rsidRPr="00826127" w:rsidRDefault="00826127" w:rsidP="00826127">
      <w:pPr>
        <w:jc w:val="center"/>
      </w:pPr>
    </w:p>
    <w:p w14:paraId="76005B6C" w14:textId="77777777" w:rsidR="00826127" w:rsidRPr="00826127" w:rsidRDefault="00826127" w:rsidP="00826127">
      <w:pPr>
        <w:jc w:val="center"/>
      </w:pPr>
    </w:p>
    <w:p w14:paraId="06C03812" w14:textId="77777777" w:rsidR="00826127" w:rsidRPr="00826127" w:rsidRDefault="00826127" w:rsidP="00826127">
      <w:pPr>
        <w:jc w:val="center"/>
      </w:pPr>
    </w:p>
    <w:p w14:paraId="1733CB81" w14:textId="77777777" w:rsidR="00826127" w:rsidRPr="00826127" w:rsidRDefault="00826127" w:rsidP="00826127">
      <w:pPr>
        <w:jc w:val="center"/>
      </w:pPr>
    </w:p>
    <w:p w14:paraId="3912D9D9" w14:textId="77777777" w:rsidR="00826127" w:rsidRPr="00826127" w:rsidRDefault="00826127" w:rsidP="00826127">
      <w:pPr>
        <w:jc w:val="center"/>
      </w:pPr>
    </w:p>
    <w:p w14:paraId="233C2656" w14:textId="77777777" w:rsidR="00826127" w:rsidRPr="00826127" w:rsidRDefault="00826127" w:rsidP="00826127">
      <w:pPr>
        <w:jc w:val="center"/>
      </w:pPr>
    </w:p>
    <w:p w14:paraId="5597762D" w14:textId="77777777" w:rsidR="00826127" w:rsidRPr="00826127" w:rsidRDefault="00826127" w:rsidP="00826127">
      <w:pPr>
        <w:jc w:val="center"/>
      </w:pPr>
      <w:r w:rsidRPr="00826127">
        <w:t>SOC3136A</w:t>
      </w:r>
    </w:p>
    <w:p w14:paraId="2E9D7A62" w14:textId="77777777" w:rsidR="00826127" w:rsidRPr="00826127" w:rsidRDefault="00826127" w:rsidP="00826127">
      <w:pPr>
        <w:jc w:val="center"/>
      </w:pPr>
      <w:r w:rsidRPr="00826127">
        <w:t>Durkheim and Durkheimian Analysis</w:t>
      </w:r>
    </w:p>
    <w:p w14:paraId="6A6CD9DD" w14:textId="77777777" w:rsidR="00826127" w:rsidRPr="00826127" w:rsidRDefault="00826127" w:rsidP="00826127">
      <w:pPr>
        <w:jc w:val="center"/>
      </w:pPr>
      <w:r w:rsidRPr="00826127">
        <w:t>Holly Thomas</w:t>
      </w:r>
    </w:p>
    <w:p w14:paraId="6CEEF270" w14:textId="77777777" w:rsidR="00826127" w:rsidRPr="00826127" w:rsidRDefault="00826127" w:rsidP="00826127">
      <w:pPr>
        <w:jc w:val="center"/>
      </w:pPr>
      <w:r w:rsidRPr="00826127">
        <w:t>Winter 2014</w:t>
      </w:r>
    </w:p>
    <w:p w14:paraId="25D795E5" w14:textId="77777777" w:rsidR="00826127" w:rsidRDefault="00826127" w:rsidP="00826127">
      <w:pPr>
        <w:jc w:val="center"/>
      </w:pPr>
    </w:p>
    <w:p w14:paraId="422C1DD5" w14:textId="77777777" w:rsidR="00E63245" w:rsidRDefault="00E63245" w:rsidP="00826127">
      <w:pPr>
        <w:jc w:val="center"/>
      </w:pPr>
    </w:p>
    <w:p w14:paraId="318143F4" w14:textId="77777777" w:rsidR="00E63245" w:rsidRDefault="00E63245" w:rsidP="00826127">
      <w:pPr>
        <w:jc w:val="center"/>
      </w:pPr>
    </w:p>
    <w:p w14:paraId="409A890B" w14:textId="77777777" w:rsidR="0025795A" w:rsidRPr="00DC2EC7" w:rsidRDefault="0025795A" w:rsidP="00DC2EC7">
      <w:pPr>
        <w:pStyle w:val="Heading1"/>
        <w:spacing w:before="0" w:after="0" w:line="480" w:lineRule="auto"/>
      </w:pPr>
      <w:bookmarkStart w:id="0" w:name="_GoBack"/>
      <w:bookmarkEnd w:id="0"/>
      <w:r w:rsidRPr="00DC2EC7">
        <w:t>Abstract</w:t>
      </w:r>
    </w:p>
    <w:p w14:paraId="648A8B22" w14:textId="77777777" w:rsidR="00A84E06" w:rsidRPr="00DC2EC7" w:rsidRDefault="00367F05" w:rsidP="00DC2EC7">
      <w:pPr>
        <w:spacing w:after="0" w:line="480" w:lineRule="auto"/>
        <w:ind w:firstLine="720"/>
        <w:rPr>
          <w:rFonts w:cs="Times New Roman"/>
        </w:rPr>
      </w:pPr>
      <w:r w:rsidRPr="00DC2EC7">
        <w:rPr>
          <w:rFonts w:cs="Times New Roman"/>
          <w:szCs w:val="24"/>
        </w:rPr>
        <w:t>In consideration of the complexities within Emile Durkheim’s positivistic sociology, there lays multiple inherent conflicts that</w:t>
      </w:r>
      <w:r w:rsidR="006101E9" w:rsidRPr="00DC2EC7">
        <w:rPr>
          <w:rFonts w:cs="Times New Roman"/>
          <w:szCs w:val="24"/>
        </w:rPr>
        <w:t xml:space="preserve"> parallel the contemporary</w:t>
      </w:r>
      <w:r w:rsidR="00CE2148" w:rsidRPr="00DC2EC7">
        <w:rPr>
          <w:rFonts w:cs="Times New Roman"/>
          <w:szCs w:val="24"/>
        </w:rPr>
        <w:t xml:space="preserve"> struggles</w:t>
      </w:r>
      <w:r w:rsidR="00C0478F" w:rsidRPr="00DC2EC7">
        <w:rPr>
          <w:rFonts w:cs="Times New Roman"/>
          <w:szCs w:val="24"/>
        </w:rPr>
        <w:t xml:space="preserve"> which surround the First Nations people of Canada and the </w:t>
      </w:r>
      <w:r w:rsidR="00952EC6" w:rsidRPr="00DC2EC7">
        <w:rPr>
          <w:rFonts w:cs="Times New Roman"/>
          <w:szCs w:val="24"/>
        </w:rPr>
        <w:t xml:space="preserve">expanding influence of the </w:t>
      </w:r>
      <w:r w:rsidR="00C0478F" w:rsidRPr="00DC2EC7">
        <w:rPr>
          <w:rFonts w:cs="Times New Roman"/>
          <w:szCs w:val="24"/>
        </w:rPr>
        <w:t xml:space="preserve">Canadian government. </w:t>
      </w:r>
      <w:r w:rsidR="00560E01" w:rsidRPr="00DC2EC7">
        <w:rPr>
          <w:rFonts w:eastAsia="MS Mincho" w:cs="Times New Roman"/>
          <w:szCs w:val="24"/>
          <w:lang w:val="en-US"/>
        </w:rPr>
        <w:t>In recent dec</w:t>
      </w:r>
      <w:r w:rsidR="00330EBC" w:rsidRPr="00DC2EC7">
        <w:rPr>
          <w:rFonts w:eastAsia="MS Mincho" w:cs="Times New Roman"/>
          <w:szCs w:val="24"/>
          <w:lang w:val="en-US"/>
        </w:rPr>
        <w:t>ades,</w:t>
      </w:r>
      <w:r w:rsidR="00560E01" w:rsidRPr="00DC2EC7">
        <w:rPr>
          <w:rFonts w:eastAsia="MS Mincho" w:cs="Times New Roman"/>
          <w:szCs w:val="24"/>
          <w:lang w:val="en-US"/>
        </w:rPr>
        <w:t xml:space="preserve"> areas </w:t>
      </w:r>
      <w:r w:rsidR="00330EBC" w:rsidRPr="00DC2EC7">
        <w:rPr>
          <w:rFonts w:eastAsia="MS Mincho" w:cs="Times New Roman"/>
          <w:szCs w:val="24"/>
          <w:lang w:val="en-US"/>
        </w:rPr>
        <w:t>across Canada</w:t>
      </w:r>
      <w:r w:rsidR="00560E01" w:rsidRPr="00DC2EC7">
        <w:rPr>
          <w:rFonts w:eastAsia="MS Mincho" w:cs="Times New Roman"/>
          <w:szCs w:val="24"/>
          <w:lang w:val="en-US"/>
        </w:rPr>
        <w:t xml:space="preserve"> </w:t>
      </w:r>
      <w:r w:rsidR="00330EBC" w:rsidRPr="00DC2EC7">
        <w:rPr>
          <w:rFonts w:eastAsia="MS Mincho" w:cs="Times New Roman"/>
          <w:szCs w:val="24"/>
          <w:lang w:val="en-US"/>
        </w:rPr>
        <w:t>that were once established as protected are now plagued</w:t>
      </w:r>
      <w:r w:rsidR="00560E01" w:rsidRPr="00DC2EC7">
        <w:rPr>
          <w:rFonts w:eastAsia="MS Mincho" w:cs="Times New Roman"/>
          <w:szCs w:val="24"/>
          <w:lang w:val="en-US"/>
        </w:rPr>
        <w:t xml:space="preserve"> with little to no </w:t>
      </w:r>
      <w:r w:rsidR="00330EBC" w:rsidRPr="00DC2EC7">
        <w:rPr>
          <w:rFonts w:eastAsia="MS Mincho" w:cs="Times New Roman"/>
          <w:szCs w:val="24"/>
          <w:lang w:val="en-US"/>
        </w:rPr>
        <w:t>recognition of the First Nation people’s</w:t>
      </w:r>
      <w:r w:rsidR="00560E01" w:rsidRPr="00DC2EC7">
        <w:rPr>
          <w:rFonts w:eastAsia="MS Mincho" w:cs="Times New Roman"/>
          <w:szCs w:val="24"/>
          <w:lang w:val="en-US"/>
        </w:rPr>
        <w:t xml:space="preserve"> interests, traditional ecological knowledge, or territorial rights and title</w:t>
      </w:r>
      <w:r w:rsidR="00982942" w:rsidRPr="00DC2EC7">
        <w:rPr>
          <w:rFonts w:cs="Times New Roman"/>
        </w:rPr>
        <w:t>.</w:t>
      </w:r>
      <w:r w:rsidR="00B464EF" w:rsidRPr="00DC2EC7">
        <w:rPr>
          <w:rFonts w:cs="Times New Roman"/>
        </w:rPr>
        <w:t xml:space="preserve"> </w:t>
      </w:r>
      <w:r w:rsidR="00952EC6" w:rsidRPr="00DC2EC7">
        <w:rPr>
          <w:rFonts w:cs="Times New Roman"/>
        </w:rPr>
        <w:t>The l</w:t>
      </w:r>
      <w:r w:rsidR="00B464EF" w:rsidRPr="00DC2EC7">
        <w:rPr>
          <w:rFonts w:cs="Times New Roman"/>
        </w:rPr>
        <w:t>evel of ac</w:t>
      </w:r>
      <w:r w:rsidR="00952EC6" w:rsidRPr="00DC2EC7">
        <w:rPr>
          <w:rFonts w:cs="Times New Roman"/>
        </w:rPr>
        <w:t xml:space="preserve">cess </w:t>
      </w:r>
      <w:r w:rsidR="00330EBC" w:rsidRPr="00DC2EC7">
        <w:rPr>
          <w:rFonts w:cs="Times New Roman"/>
        </w:rPr>
        <w:t>to these lands, physically and politically, has varied</w:t>
      </w:r>
      <w:r w:rsidR="00B464EF" w:rsidRPr="00DC2EC7">
        <w:rPr>
          <w:rFonts w:cs="Times New Roman"/>
        </w:rPr>
        <w:t xml:space="preserve"> significantly across the count</w:t>
      </w:r>
      <w:r w:rsidR="00330EBC" w:rsidRPr="00DC2EC7">
        <w:rPr>
          <w:rFonts w:cs="Times New Roman"/>
        </w:rPr>
        <w:t>ry and many First Nations people continue to feel alienated</w:t>
      </w:r>
      <w:r w:rsidR="00B464EF" w:rsidRPr="00DC2EC7">
        <w:rPr>
          <w:rFonts w:cs="Times New Roman"/>
        </w:rPr>
        <w:t xml:space="preserve"> </w:t>
      </w:r>
      <w:r w:rsidR="00330EBC" w:rsidRPr="00DC2EC7">
        <w:rPr>
          <w:rFonts w:cs="Times New Roman"/>
        </w:rPr>
        <w:t>from their rights</w:t>
      </w:r>
      <w:r w:rsidR="00952EC6" w:rsidRPr="00DC2EC7">
        <w:rPr>
          <w:rFonts w:cs="Times New Roman"/>
        </w:rPr>
        <w:t xml:space="preserve">, and have </w:t>
      </w:r>
      <w:r w:rsidR="00330EBC" w:rsidRPr="00DC2EC7">
        <w:rPr>
          <w:rFonts w:cs="Times New Roman"/>
        </w:rPr>
        <w:t>thus begun</w:t>
      </w:r>
      <w:r w:rsidR="00B464EF" w:rsidRPr="00DC2EC7">
        <w:rPr>
          <w:rFonts w:cs="Times New Roman"/>
        </w:rPr>
        <w:t xml:space="preserve"> petition</w:t>
      </w:r>
      <w:r w:rsidR="00330EBC" w:rsidRPr="00DC2EC7">
        <w:rPr>
          <w:rFonts w:cs="Times New Roman"/>
        </w:rPr>
        <w:t>ing</w:t>
      </w:r>
      <w:r w:rsidR="00B464EF" w:rsidRPr="00DC2EC7">
        <w:rPr>
          <w:rFonts w:cs="Times New Roman"/>
        </w:rPr>
        <w:t xml:space="preserve"> for access to </w:t>
      </w:r>
      <w:r w:rsidR="00330EBC" w:rsidRPr="00DC2EC7">
        <w:rPr>
          <w:rFonts w:cs="Times New Roman"/>
        </w:rPr>
        <w:t xml:space="preserve">these </w:t>
      </w:r>
      <w:r w:rsidR="00B464EF" w:rsidRPr="00DC2EC7">
        <w:rPr>
          <w:rFonts w:cs="Times New Roman"/>
        </w:rPr>
        <w:t>areas</w:t>
      </w:r>
      <w:r w:rsidR="00330EBC" w:rsidRPr="00DC2EC7">
        <w:rPr>
          <w:rFonts w:cs="Times New Roman"/>
        </w:rPr>
        <w:t xml:space="preserve"> of their traditional territory. In an all-inclusive level, Emile Durkheim was concerned with the morality of the common consciousness. It is not a far stretch </w:t>
      </w:r>
      <w:r w:rsidR="00C67E2F" w:rsidRPr="00DC2EC7">
        <w:rPr>
          <w:rFonts w:cs="Times New Roman"/>
        </w:rPr>
        <w:t xml:space="preserve">to </w:t>
      </w:r>
      <w:r w:rsidR="00330EBC" w:rsidRPr="00DC2EC7">
        <w:rPr>
          <w:rFonts w:cs="Times New Roman"/>
        </w:rPr>
        <w:t xml:space="preserve">associate his theory of political sociology </w:t>
      </w:r>
      <w:r w:rsidR="00330EBC" w:rsidRPr="00DC2EC7">
        <w:rPr>
          <w:rFonts w:cs="Times New Roman"/>
        </w:rPr>
        <w:lastRenderedPageBreak/>
        <w:t xml:space="preserve">with </w:t>
      </w:r>
      <w:r w:rsidR="00C67E2F" w:rsidRPr="00DC2EC7">
        <w:rPr>
          <w:rFonts w:cs="Times New Roman"/>
        </w:rPr>
        <w:t xml:space="preserve">the </w:t>
      </w:r>
      <w:r w:rsidR="00330EBC" w:rsidRPr="00DC2EC7">
        <w:rPr>
          <w:rFonts w:cs="Times New Roman"/>
        </w:rPr>
        <w:t xml:space="preserve">current ethical and political dilemmas that </w:t>
      </w:r>
      <w:r w:rsidR="00C67E2F" w:rsidRPr="00DC2EC7">
        <w:rPr>
          <w:rFonts w:cs="Times New Roman"/>
        </w:rPr>
        <w:t>are occurring</w:t>
      </w:r>
      <w:r w:rsidR="00330EBC" w:rsidRPr="00DC2EC7">
        <w:rPr>
          <w:rFonts w:cs="Times New Roman"/>
        </w:rPr>
        <w:t xml:space="preserve"> within</w:t>
      </w:r>
      <w:r w:rsidR="00C67E2F" w:rsidRPr="00DC2EC7">
        <w:rPr>
          <w:rFonts w:cs="Times New Roman"/>
        </w:rPr>
        <w:t xml:space="preserve"> </w:t>
      </w:r>
      <w:r w:rsidR="00A84E06" w:rsidRPr="00DC2EC7">
        <w:rPr>
          <w:rFonts w:cs="Times New Roman"/>
        </w:rPr>
        <w:t>the Canadian Aboriginal nation.</w:t>
      </w:r>
    </w:p>
    <w:p w14:paraId="08EDECB0" w14:textId="32088BB7" w:rsidR="007A62C2" w:rsidRPr="00DC2EC7" w:rsidRDefault="00C67E2F" w:rsidP="00DC2EC7">
      <w:pPr>
        <w:spacing w:after="0" w:line="480" w:lineRule="auto"/>
        <w:ind w:firstLine="720"/>
        <w:rPr>
          <w:rFonts w:cs="Times New Roman"/>
        </w:rPr>
      </w:pPr>
      <w:r w:rsidRPr="00DC2EC7">
        <w:rPr>
          <w:rFonts w:cs="Times New Roman"/>
        </w:rPr>
        <w:t>The difficulty in aligning his political sociological theory to that of Treaty 8, which will later be discussed in the literary review, is his notion of what is considered to fall under federal state. According to Durkheim, the defining trait of a solid, sovereign, political platform is the sec</w:t>
      </w:r>
      <w:r w:rsidR="00CB6223" w:rsidRPr="00DC2EC7">
        <w:rPr>
          <w:rFonts w:cs="Times New Roman"/>
        </w:rPr>
        <w:t>ondary social groups that are submissive to its total politica</w:t>
      </w:r>
      <w:r w:rsidR="008F38DE" w:rsidRPr="00DC2EC7">
        <w:rPr>
          <w:rFonts w:cs="Times New Roman"/>
        </w:rPr>
        <w:t>l power. However, it is also</w:t>
      </w:r>
      <w:r w:rsidR="00CB6223" w:rsidRPr="00DC2EC7">
        <w:rPr>
          <w:rFonts w:cs="Times New Roman"/>
        </w:rPr>
        <w:t xml:space="preserve"> up to the state to decide what is morally soun</w:t>
      </w:r>
      <w:r w:rsidR="008F38DE" w:rsidRPr="00DC2EC7">
        <w:rPr>
          <w:rFonts w:cs="Times New Roman"/>
        </w:rPr>
        <w:t xml:space="preserve">d for the collective society where </w:t>
      </w:r>
      <w:r w:rsidR="00CB6223" w:rsidRPr="00DC2EC7">
        <w:rPr>
          <w:rFonts w:cs="Times New Roman"/>
        </w:rPr>
        <w:t>developing social justice and individual growth is at its upmost importance. The inherent conflict is this; although the Crown signed Treaty 8 recognizing the First Nations people as a nation to be respected within the political sphere, their rights are being severely and continuously infringed</w:t>
      </w:r>
      <w:r w:rsidR="00165636" w:rsidRPr="00DC2EC7">
        <w:rPr>
          <w:rFonts w:cs="Times New Roman"/>
        </w:rPr>
        <w:t xml:space="preserve"> </w:t>
      </w:r>
      <w:r w:rsidR="00CB6223" w:rsidRPr="00DC2EC7">
        <w:rPr>
          <w:rFonts w:cs="Times New Roman"/>
        </w:rPr>
        <w:t>upon.</w:t>
      </w:r>
      <w:r w:rsidR="00B058F8" w:rsidRPr="00DC2EC7">
        <w:rPr>
          <w:rFonts w:cs="Times New Roman"/>
        </w:rPr>
        <w:t xml:space="preserve"> </w:t>
      </w:r>
      <w:r w:rsidR="00A84E06" w:rsidRPr="00DC2EC7">
        <w:rPr>
          <w:rFonts w:cs="Times New Roman"/>
        </w:rPr>
        <w:t xml:space="preserve">This has led to the emergence of the socio-political protest movement called “Idol No More”, which started in December of 2012. </w:t>
      </w:r>
      <w:r w:rsidR="00B058F8" w:rsidRPr="00DC2EC7">
        <w:rPr>
          <w:rFonts w:cs="Times New Roman"/>
        </w:rPr>
        <w:t>Through a Durkheimian lens, there is a clear lack of moral and ethical recognition from the Can</w:t>
      </w:r>
      <w:r w:rsidR="0056614E" w:rsidRPr="00DC2EC7">
        <w:rPr>
          <w:rFonts w:cs="Times New Roman"/>
        </w:rPr>
        <w:t>adian federal government.</w:t>
      </w:r>
      <w:r w:rsidR="00F26578" w:rsidRPr="00DC2EC7">
        <w:rPr>
          <w:rFonts w:cs="Times New Roman"/>
        </w:rPr>
        <w:t xml:space="preserve"> </w:t>
      </w:r>
      <w:r w:rsidR="00F26578" w:rsidRPr="00952A17">
        <w:rPr>
          <w:rFonts w:cs="Times New Roman"/>
          <w:highlight w:val="yellow"/>
        </w:rPr>
        <w:t>Therefore,</w:t>
      </w:r>
      <w:r w:rsidR="00560E01" w:rsidRPr="00952A17">
        <w:rPr>
          <w:rFonts w:cs="Times New Roman"/>
          <w:highlight w:val="yellow"/>
        </w:rPr>
        <w:t xml:space="preserve"> </w:t>
      </w:r>
      <w:r w:rsidR="00F26578" w:rsidRPr="00952A17">
        <w:rPr>
          <w:rFonts w:cs="Times New Roman"/>
          <w:highlight w:val="yellow"/>
        </w:rPr>
        <w:t>i</w:t>
      </w:r>
      <w:r w:rsidR="007A62C2" w:rsidRPr="00952A17">
        <w:rPr>
          <w:rFonts w:cs="Times New Roman"/>
          <w:highlight w:val="yellow"/>
        </w:rPr>
        <w:t xml:space="preserve">n regards to the relationship between Canada’s Aboriginal people and the Canadian government, can Durkheim’s </w:t>
      </w:r>
      <w:r w:rsidR="00F26578" w:rsidRPr="00952A17">
        <w:rPr>
          <w:rFonts w:cs="Times New Roman"/>
          <w:highlight w:val="yellow"/>
        </w:rPr>
        <w:t xml:space="preserve">sociology of politics and </w:t>
      </w:r>
      <w:r w:rsidR="007A62C2" w:rsidRPr="00952A17">
        <w:rPr>
          <w:rFonts w:cs="Times New Roman"/>
          <w:highlight w:val="yellow"/>
        </w:rPr>
        <w:t xml:space="preserve">concept of social facts (morphology and institution) allow us to positively analyze the changing dynamics of this socio-political relationship and the implications of the Idle No More social movement upon Canadian </w:t>
      </w:r>
      <w:commentRangeStart w:id="1"/>
      <w:r w:rsidR="007A62C2" w:rsidRPr="00952A17">
        <w:rPr>
          <w:rFonts w:cs="Times New Roman"/>
          <w:highlight w:val="yellow"/>
        </w:rPr>
        <w:t>society</w:t>
      </w:r>
      <w:commentRangeEnd w:id="1"/>
      <w:r w:rsidR="00095B1E">
        <w:rPr>
          <w:rStyle w:val="CommentReference"/>
        </w:rPr>
        <w:commentReference w:id="1"/>
      </w:r>
      <w:r w:rsidR="007A62C2" w:rsidRPr="00952A17">
        <w:rPr>
          <w:rFonts w:cs="Times New Roman"/>
          <w:highlight w:val="yellow"/>
        </w:rPr>
        <w:t>?</w:t>
      </w:r>
    </w:p>
    <w:p w14:paraId="1077C9C7" w14:textId="229FD95A" w:rsidR="00B464EF" w:rsidRPr="00DC2EC7" w:rsidRDefault="00B464EF" w:rsidP="00DC2EC7">
      <w:pPr>
        <w:pStyle w:val="Heading1"/>
        <w:spacing w:before="0" w:after="0" w:line="480" w:lineRule="auto"/>
      </w:pPr>
      <w:r w:rsidRPr="00DC2EC7">
        <w:t>Literary Review</w:t>
      </w:r>
    </w:p>
    <w:p w14:paraId="61A352C0" w14:textId="63347C8B" w:rsidR="00B14483" w:rsidRPr="00DC2EC7" w:rsidRDefault="00B14483" w:rsidP="00B14483">
      <w:pPr>
        <w:spacing w:after="0" w:line="480" w:lineRule="auto"/>
        <w:ind w:firstLine="720"/>
      </w:pPr>
      <w:r w:rsidRPr="00DC2EC7">
        <w:t xml:space="preserve">We have chosen </w:t>
      </w:r>
      <w:r>
        <w:t>the following</w:t>
      </w:r>
      <w:r w:rsidRPr="00DC2EC7">
        <w:t xml:space="preserve"> articles because </w:t>
      </w:r>
      <w:r>
        <w:t>they provide</w:t>
      </w:r>
      <w:r w:rsidRPr="00DC2EC7">
        <w:t xml:space="preserve"> information</w:t>
      </w:r>
      <w:r>
        <w:t xml:space="preserve"> that is necessary to</w:t>
      </w:r>
      <w:r w:rsidRPr="00DC2EC7">
        <w:t xml:space="preserve"> </w:t>
      </w:r>
      <w:r>
        <w:t>fully disclose on the socio-political movement “Idol No More” and</w:t>
      </w:r>
      <w:r w:rsidRPr="00DC2EC7">
        <w:t xml:space="preserve"> the relationship between First Nations people and the Canadian Government through a Durkheimian lens.</w:t>
      </w:r>
    </w:p>
    <w:p w14:paraId="4AF9325E" w14:textId="77777777" w:rsidR="00B14483" w:rsidRPr="00B14483" w:rsidRDefault="00B14483" w:rsidP="00B14483">
      <w:pPr>
        <w:spacing w:after="0" w:line="480" w:lineRule="auto"/>
        <w:ind w:firstLine="720"/>
        <w:rPr>
          <w:lang w:val="en-US"/>
        </w:rPr>
      </w:pPr>
      <w:r w:rsidRPr="00B14483">
        <w:rPr>
          <w:lang w:val="en-US"/>
        </w:rPr>
        <w:t xml:space="preserve">To further understand the land entitlement provisions of Treaty 8, “Land Entitlement Under Treaty 8” by Metic and Devlin (2004) analyzes the extent of the obligations placed upon </w:t>
      </w:r>
      <w:r w:rsidRPr="00B14483">
        <w:rPr>
          <w:lang w:val="en-US"/>
        </w:rPr>
        <w:lastRenderedPageBreak/>
        <w:t xml:space="preserve">the Canadian government by treaty 8 and its land entitlement provisions. It also provides analysis of the textual, contextual, and historical differences between Treaty 8 and the previous numbered treaties. </w:t>
      </w:r>
    </w:p>
    <w:p w14:paraId="550E1F88" w14:textId="77777777" w:rsidR="00B14483" w:rsidRPr="00B14483" w:rsidRDefault="00B14483" w:rsidP="00B14483">
      <w:pPr>
        <w:spacing w:after="0" w:line="480" w:lineRule="auto"/>
        <w:ind w:firstLine="720"/>
        <w:rPr>
          <w:lang w:val="en-US"/>
        </w:rPr>
      </w:pPr>
      <w:r w:rsidRPr="00B14483">
        <w:rPr>
          <w:lang w:val="en-US"/>
        </w:rPr>
        <w:t>The article “Narrating Administrative order: Treaty 8 and the geographical fashioning of the Canadian North” (Maher, 2011) gives us a foundation to approach the social and political entanglement within the Aboriginal-Crown relationship in Canada. It provides insight on the historical circumstances that lead to the signing of treaty 8, which was a geographical project.</w:t>
      </w:r>
    </w:p>
    <w:p w14:paraId="19DC8704" w14:textId="77777777" w:rsidR="00B14483" w:rsidRPr="00B14483" w:rsidRDefault="00B14483" w:rsidP="00B14483">
      <w:pPr>
        <w:spacing w:after="0" w:line="480" w:lineRule="auto"/>
        <w:ind w:firstLine="720"/>
        <w:rPr>
          <w:lang w:val="en-US"/>
        </w:rPr>
      </w:pPr>
      <w:r w:rsidRPr="00B14483">
        <w:rPr>
          <w:lang w:val="en-US"/>
        </w:rPr>
        <w:t>In order to understand on morphological factors concerning Treaty 8 (which are the territories in question and he aboriginal population), the article “A Slow Industrial Genocide: the Tar Sands of the Indigenous peoples of Northern Alberta” by Huseman and Short (2012) is helpful. It discusses the impact of the tar sands development on the communities of the treaty 8 region, the land, and the peoples.</w:t>
      </w:r>
    </w:p>
    <w:p w14:paraId="3EBA137C" w14:textId="537AC8D2" w:rsidR="00A63CB3" w:rsidRPr="00DC2EC7" w:rsidRDefault="00A63CB3" w:rsidP="00B14483">
      <w:pPr>
        <w:spacing w:after="0" w:line="480" w:lineRule="auto"/>
        <w:ind w:firstLine="720"/>
      </w:pPr>
      <w:r w:rsidRPr="00DC2EC7">
        <w:t>Dickason and Newbigging’s (2010) “</w:t>
      </w:r>
      <w:r w:rsidRPr="00DC2EC7">
        <w:rPr>
          <w:i/>
        </w:rPr>
        <w:t>A concise History of Canada’s First Nations</w:t>
      </w:r>
      <w:r w:rsidRPr="00DC2EC7">
        <w:t>” was used to give background information about the struggle that the First Nations</w:t>
      </w:r>
      <w:r w:rsidR="008F38DE" w:rsidRPr="00DC2EC7">
        <w:t xml:space="preserve"> peoples</w:t>
      </w:r>
      <w:r w:rsidRPr="00DC2EC7">
        <w:t xml:space="preserve"> of Canada have had to endure in order to maintain control of their lands. It also gives background information on other treaties and policies that were passed that either attempted to help or hinder their human rights and lands.</w:t>
      </w:r>
    </w:p>
    <w:p w14:paraId="79E6CB07" w14:textId="3F7E52DD" w:rsidR="00A63CB3" w:rsidRPr="00DC2EC7" w:rsidRDefault="00B464EF" w:rsidP="00B14483">
      <w:pPr>
        <w:spacing w:after="0" w:line="480" w:lineRule="auto"/>
        <w:ind w:firstLine="720"/>
        <w:rPr>
          <w:rFonts w:cs="Times New Roman"/>
        </w:rPr>
      </w:pPr>
      <w:r w:rsidRPr="00DC2EC7">
        <w:t>The article Paradis’s (2013) “</w:t>
      </w:r>
      <w:r w:rsidRPr="00DC2EC7">
        <w:rPr>
          <w:i/>
        </w:rPr>
        <w:t>Idle no more for first nations rights/Jamais plus l'inaction a l'egard des droits des Pr</w:t>
      </w:r>
      <w:r w:rsidR="006101E9" w:rsidRPr="00DC2EC7">
        <w:rPr>
          <w:i/>
        </w:rPr>
        <w:t>emieres Nations</w:t>
      </w:r>
      <w:r w:rsidR="006101E9" w:rsidRPr="00DC2EC7">
        <w:t>” explains that there is a disregard for the rights of the First Nations people of Canada in the Omnibus Bill C-45. This article</w:t>
      </w:r>
      <w:r w:rsidR="00A63CB3" w:rsidRPr="00DC2EC7">
        <w:t xml:space="preserve"> illustrates the issue of public health of Canadians and Americans as well as the First Nations people. Furthermore, it is</w:t>
      </w:r>
      <w:r w:rsidRPr="00DC2EC7">
        <w:t xml:space="preserve"> </w:t>
      </w:r>
      <w:r w:rsidR="00A63CB3" w:rsidRPr="00DC2EC7">
        <w:t>important because</w:t>
      </w:r>
      <w:r w:rsidRPr="00DC2EC7">
        <w:t xml:space="preserve"> it shares that the development of the movement that we will be discussing in our presentation, Idle No More, was inspired by the hunger strike of Chief Theresa Spence of </w:t>
      </w:r>
      <w:r w:rsidRPr="00DC2EC7">
        <w:lastRenderedPageBreak/>
        <w:t>Attawapiskat. A</w:t>
      </w:r>
      <w:r w:rsidR="00A63CB3" w:rsidRPr="00DC2EC7">
        <w:t>nother article that will be discussed</w:t>
      </w:r>
      <w:r w:rsidRPr="00DC2EC7">
        <w:t xml:space="preserve"> is Daitsman and O’Brien’s (2013</w:t>
      </w:r>
      <w:r w:rsidR="00A63CB3" w:rsidRPr="00DC2EC7">
        <w:t xml:space="preserve">) “The "Idle </w:t>
      </w:r>
      <w:r w:rsidR="00A63CB3" w:rsidRPr="00DC2EC7">
        <w:rPr>
          <w:rFonts w:cs="Times New Roman"/>
        </w:rPr>
        <w:t xml:space="preserve">No More" movement”, as it </w:t>
      </w:r>
      <w:r w:rsidRPr="00DC2EC7">
        <w:rPr>
          <w:rFonts w:cs="Times New Roman"/>
        </w:rPr>
        <w:t>gives a be</w:t>
      </w:r>
      <w:r w:rsidR="003069E4" w:rsidRPr="00DC2EC7">
        <w:rPr>
          <w:rFonts w:cs="Times New Roman"/>
        </w:rPr>
        <w:t xml:space="preserve">tter understanding of the goals and their intention of reaching a satisfying outcome </w:t>
      </w:r>
      <w:r w:rsidRPr="00DC2EC7">
        <w:rPr>
          <w:rFonts w:cs="Times New Roman"/>
        </w:rPr>
        <w:t>of this moveme</w:t>
      </w:r>
      <w:r w:rsidR="003069E4" w:rsidRPr="00DC2EC7">
        <w:rPr>
          <w:rFonts w:cs="Times New Roman"/>
        </w:rPr>
        <w:t>nt</w:t>
      </w:r>
      <w:r w:rsidRPr="00DC2EC7">
        <w:rPr>
          <w:rFonts w:cs="Times New Roman"/>
        </w:rPr>
        <w:t>. Both these articles are relevant because it is important that we understand how this movement operates and why they believe their cause is important.</w:t>
      </w:r>
    </w:p>
    <w:p w14:paraId="2CC88D65" w14:textId="77777777" w:rsidR="00B14483" w:rsidRDefault="003069E4" w:rsidP="00B14483">
      <w:pPr>
        <w:spacing w:after="0" w:line="480" w:lineRule="auto"/>
        <w:ind w:firstLine="720"/>
        <w:rPr>
          <w:rFonts w:eastAsia="MS Mincho" w:cs="Times New Roman"/>
          <w:szCs w:val="24"/>
          <w:lang w:val="en-US"/>
        </w:rPr>
      </w:pPr>
      <w:r w:rsidRPr="00DC2EC7">
        <w:rPr>
          <w:rFonts w:eastAsia="MS Mincho" w:cs="Times New Roman"/>
          <w:szCs w:val="24"/>
          <w:lang w:val="en-US"/>
        </w:rPr>
        <w:t>Katherine L. Turner’s outline of “</w:t>
      </w:r>
      <w:r w:rsidRPr="00DC2EC7">
        <w:rPr>
          <w:rFonts w:eastAsia="MS Mincho" w:cs="Times New Roman"/>
          <w:i/>
          <w:szCs w:val="24"/>
          <w:lang w:val="en-US"/>
        </w:rPr>
        <w:t xml:space="preserve">Conservancies in British Columbia, Canada: Bringing Together Protected Areas and First Nations’ Interests” </w:t>
      </w:r>
      <w:r w:rsidRPr="00DC2EC7">
        <w:rPr>
          <w:rFonts w:eastAsia="MS Mincho" w:cs="Times New Roman"/>
          <w:szCs w:val="24"/>
          <w:lang w:val="en-US"/>
        </w:rPr>
        <w:t xml:space="preserve">is to determine whether or not other Canadian provincial park authorities will adopt similar methods and designations in the future, which will be entirely dependent on the successful implementation and management of British Columbia Conservancies. It has become an apparent social movement by the Aboriginal People to reclaim their land sovereignty. Many Provincial-Level designations have been implemented for Aboriginal land protection such as </w:t>
      </w:r>
      <w:r w:rsidRPr="00DC2EC7">
        <w:rPr>
          <w:rFonts w:eastAsia="MS Mincho" w:cs="Times New Roman"/>
          <w:i/>
          <w:szCs w:val="24"/>
          <w:lang w:val="en-US"/>
        </w:rPr>
        <w:t>The Act</w:t>
      </w:r>
      <w:r w:rsidRPr="00DC2EC7">
        <w:rPr>
          <w:rFonts w:eastAsia="MS Mincho" w:cs="Times New Roman"/>
          <w:szCs w:val="24"/>
          <w:lang w:val="en-US"/>
        </w:rPr>
        <w:t xml:space="preserve">. At the federal level, change can now be seen in their government to implement similar acts by the increasing pressures put forth by the Indigenous people for more protected areas. </w:t>
      </w:r>
    </w:p>
    <w:p w14:paraId="7B32DCDA" w14:textId="1B230EE0" w:rsidR="00A84E06" w:rsidRPr="00DC2EC7" w:rsidRDefault="00A84E06" w:rsidP="00B14483">
      <w:pPr>
        <w:spacing w:after="0" w:line="480" w:lineRule="auto"/>
        <w:ind w:firstLine="720"/>
      </w:pPr>
      <w:r w:rsidRPr="00DC2EC7">
        <w:t>Emilé Durkheim “</w:t>
      </w:r>
      <w:r w:rsidRPr="00DC2EC7">
        <w:rPr>
          <w:i/>
        </w:rPr>
        <w:t>Contribution reconstruction of Political Theory</w:t>
      </w:r>
      <w:r w:rsidRPr="00DC2EC7">
        <w:t>” was used to gain a better understanding of Durkheims concept of political society, the state, and social facts, and its effects on the individual. In Wade Cole article titled "</w:t>
      </w:r>
      <w:r w:rsidRPr="00DC2EC7">
        <w:rPr>
          <w:i/>
        </w:rPr>
        <w:t>A Civil Religion for World Society: The Direct and Diffuse Effects of Human Rights Treaties, 1981–2007</w:t>
      </w:r>
      <w:r w:rsidRPr="00DC2EC7">
        <w:t xml:space="preserve">" He discusses how research has shown that human rights treaties have a negative effect on governments’ human rights practices. Wade uses Emilé Durkheim concepts and theories about politics to construct his approach. Human rights norms that are discussed in treaties operate as a kind of civil religion for world society. This article is used to better understand how laws and agreements in place by the state are used within a formal context, and even outside of formal context. It gives an idea of how the </w:t>
      </w:r>
      <w:r w:rsidRPr="00DC2EC7">
        <w:lastRenderedPageBreak/>
        <w:t>state controls and uses its power to control and manipulate individuals, in order to change society and individuals.</w:t>
      </w:r>
    </w:p>
    <w:p w14:paraId="1DA8D8B6" w14:textId="77777777" w:rsidR="0025795A" w:rsidRPr="00DC2EC7" w:rsidRDefault="0025795A" w:rsidP="00DC2EC7">
      <w:pPr>
        <w:pStyle w:val="Heading1"/>
        <w:spacing w:before="0" w:after="0" w:line="480" w:lineRule="auto"/>
      </w:pPr>
      <w:r w:rsidRPr="00DC2EC7">
        <w:t>Presentation Proposal</w:t>
      </w:r>
    </w:p>
    <w:p w14:paraId="55A0FC11" w14:textId="45D01071" w:rsidR="008C52D7" w:rsidRDefault="00E119AF" w:rsidP="007A6FEE">
      <w:pPr>
        <w:spacing w:after="0" w:line="480" w:lineRule="auto"/>
      </w:pPr>
      <w:r w:rsidRPr="00DC2EC7">
        <w:t>For o</w:t>
      </w:r>
      <w:r w:rsidR="00261A72" w:rsidRPr="00DC2EC7">
        <w:t>ur group presentation, we will focus on</w:t>
      </w:r>
      <w:r w:rsidR="007A62C2" w:rsidRPr="00DC2EC7">
        <w:t xml:space="preserve"> the</w:t>
      </w:r>
      <w:r w:rsidR="00163F56" w:rsidRPr="00DC2EC7">
        <w:t xml:space="preserve"> Idle No More</w:t>
      </w:r>
      <w:r w:rsidR="007A62C2" w:rsidRPr="00DC2EC7">
        <w:t xml:space="preserve"> socio-political </w:t>
      </w:r>
      <w:r w:rsidR="00163F56" w:rsidRPr="00DC2EC7">
        <w:t xml:space="preserve">movement. It brings to the forefront the </w:t>
      </w:r>
      <w:r w:rsidR="007A62C2" w:rsidRPr="00DC2EC7">
        <w:t xml:space="preserve">relationship between the Canadian government and </w:t>
      </w:r>
      <w:r w:rsidR="00163F56" w:rsidRPr="00DC2EC7">
        <w:t xml:space="preserve">its Aboriginal peoples, and the implications of deviating from morphological facts (territory) and codified norms such as nation to nation agreements </w:t>
      </w:r>
      <w:r w:rsidR="00646BBB" w:rsidRPr="00DC2EC7">
        <w:t>as established through T</w:t>
      </w:r>
      <w:r w:rsidR="00163F56" w:rsidRPr="00DC2EC7">
        <w:t>reaty 8.</w:t>
      </w:r>
      <w:r w:rsidR="00E63245" w:rsidRPr="00DC2EC7">
        <w:t xml:space="preserve"> </w:t>
      </w:r>
      <w:r w:rsidR="00163F56" w:rsidRPr="00DC2EC7">
        <w:t>As we present, we will focus more on presenting so</w:t>
      </w:r>
      <w:r w:rsidR="00D60FEE" w:rsidRPr="00DC2EC7">
        <w:t xml:space="preserve">cial facts and information in a </w:t>
      </w:r>
      <w:r w:rsidR="00163F56" w:rsidRPr="00DC2EC7">
        <w:t>positive manner, as o</w:t>
      </w:r>
      <w:r w:rsidR="00D60FEE" w:rsidRPr="00DC2EC7">
        <w:t xml:space="preserve">pposed to relating rhetoric or ideology that are based on unfounded preconceived notions. As opposed to rallying sentiment and conveying unfounded reason and ideology, we want the audience to understand the social facts </w:t>
      </w:r>
      <w:r w:rsidR="00322D07" w:rsidRPr="00DC2EC7">
        <w:t>revolving</w:t>
      </w:r>
      <w:r w:rsidR="00C0478F" w:rsidRPr="00DC2EC7">
        <w:t xml:space="preserve"> T</w:t>
      </w:r>
      <w:r w:rsidR="00D60FEE" w:rsidRPr="00DC2EC7">
        <w:t xml:space="preserve">reaty 8 and Canadian-Aboriginal relations. </w:t>
      </w:r>
      <w:r w:rsidR="00163F56" w:rsidRPr="00DC2EC7">
        <w:t xml:space="preserve">We will communicate this information through visual presentation via Microsoft PowerPoint or Prezi. </w:t>
      </w:r>
      <w:r w:rsidR="00D60FEE" w:rsidRPr="00DC2EC7">
        <w:t>Our work is being divided equally, where each member will communicate what work they feel most confident in doing and what information they are most comfortabl</w:t>
      </w:r>
      <w:r w:rsidR="00C0478F" w:rsidRPr="00DC2EC7">
        <w:t>e when it comes to presenting in</w:t>
      </w:r>
      <w:r w:rsidR="00D60FEE" w:rsidRPr="00DC2EC7">
        <w:t xml:space="preserve"> the classroom. We plan to finish all of our work in time to effectively go over and edit each part together as a group in order to avoid redundancy and faulty reasoning. During the group </w:t>
      </w:r>
      <w:r w:rsidR="00322D07" w:rsidRPr="00DC2EC7">
        <w:t xml:space="preserve">consultation </w:t>
      </w:r>
      <w:r w:rsidR="00D60FEE" w:rsidRPr="00DC2EC7">
        <w:t xml:space="preserve">we wish to have our concepts and theories criticized, and make sure that we are </w:t>
      </w:r>
      <w:r w:rsidR="00322D07" w:rsidRPr="00DC2EC7">
        <w:t xml:space="preserve">on track to </w:t>
      </w:r>
      <w:r w:rsidR="00D60FEE" w:rsidRPr="00DC2EC7">
        <w:t xml:space="preserve">correctly relating Durkheim’s concepts of social fact to the class in a manner that is clear and concise. </w:t>
      </w:r>
      <w:r w:rsidR="00DC2EC7">
        <w:t xml:space="preserve"> </w:t>
      </w:r>
      <w:r w:rsidR="00DC2EC7" w:rsidRPr="00DC2EC7">
        <w:t>A concern of ours is not giving enough focus to the politics behind the social movement ‘Idle No More’ and relating it properly to Durkheim’s beliefs.</w:t>
      </w:r>
      <w:r w:rsidR="00DC2EC7">
        <w:t xml:space="preserve"> </w:t>
      </w:r>
      <w:r w:rsidR="00646BBB" w:rsidRPr="00DC2EC7">
        <w:t xml:space="preserve">We welcome the professor </w:t>
      </w:r>
      <w:r w:rsidR="00C0478F" w:rsidRPr="00DC2EC7">
        <w:t>to bring</w:t>
      </w:r>
      <w:r w:rsidR="00646BBB" w:rsidRPr="00DC2EC7">
        <w:t xml:space="preserve"> </w:t>
      </w:r>
      <w:r w:rsidR="00B14483" w:rsidRPr="00DC2EC7">
        <w:t>light</w:t>
      </w:r>
      <w:r w:rsidR="00B14483">
        <w:t xml:space="preserve"> </w:t>
      </w:r>
      <w:r w:rsidR="00B14483" w:rsidRPr="00DC2EC7">
        <w:t>any</w:t>
      </w:r>
      <w:r w:rsidR="00322D07" w:rsidRPr="00DC2EC7">
        <w:t xml:space="preserve"> Durkheimian </w:t>
      </w:r>
      <w:r w:rsidR="00646BBB" w:rsidRPr="00DC2EC7">
        <w:t xml:space="preserve">political </w:t>
      </w:r>
      <w:r w:rsidR="00322D07" w:rsidRPr="00DC2EC7">
        <w:t xml:space="preserve">theory </w:t>
      </w:r>
      <w:r w:rsidR="00646BBB" w:rsidRPr="00DC2EC7">
        <w:t xml:space="preserve">or concepts </w:t>
      </w:r>
      <w:r w:rsidR="00322D07" w:rsidRPr="00DC2EC7">
        <w:t xml:space="preserve">that we may have overlooked, and if there are concepts that we are not giving enough </w:t>
      </w:r>
      <w:r w:rsidR="00646BBB" w:rsidRPr="00DC2EC7">
        <w:t>account to</w:t>
      </w:r>
      <w:r w:rsidR="00322D07" w:rsidRPr="00DC2EC7">
        <w:t>.</w:t>
      </w:r>
    </w:p>
    <w:p w14:paraId="5174FE0C" w14:textId="77777777" w:rsidR="008C52D7" w:rsidRDefault="00A549F6" w:rsidP="007A6FEE">
      <w:pPr>
        <w:spacing w:after="0" w:line="480" w:lineRule="auto"/>
      </w:pPr>
      <w:r w:rsidRPr="007A6FEE">
        <w:rPr>
          <w:b/>
        </w:rPr>
        <w:t>Concepts to be discussed</w:t>
      </w:r>
    </w:p>
    <w:p w14:paraId="5E8C3A91" w14:textId="1042FB90" w:rsidR="007A62C2" w:rsidRPr="007A6FEE" w:rsidRDefault="007A62C2" w:rsidP="007A6FEE">
      <w:pPr>
        <w:spacing w:after="0" w:line="480" w:lineRule="auto"/>
      </w:pPr>
      <w:r w:rsidRPr="00DC2EC7">
        <w:lastRenderedPageBreak/>
        <w:t>The concept of institution is necessary to explore the institutionalization of Aboriginal territory, privileges, and rights through the codified norm</w:t>
      </w:r>
      <w:r w:rsidR="00DA260D" w:rsidRPr="00DC2EC7">
        <w:t>s</w:t>
      </w:r>
      <w:r w:rsidRPr="00DC2EC7">
        <w:t xml:space="preserve"> of treaties and laws. It is also important to understand </w:t>
      </w:r>
      <w:r w:rsidR="00DA260D" w:rsidRPr="00DC2EC7">
        <w:t xml:space="preserve">the </w:t>
      </w:r>
      <w:r w:rsidRPr="00DC2EC7">
        <w:t xml:space="preserve">morphological concept of </w:t>
      </w:r>
      <w:r w:rsidR="00DA260D" w:rsidRPr="00DC2EC7">
        <w:t xml:space="preserve">a </w:t>
      </w:r>
      <w:r w:rsidRPr="00DC2EC7">
        <w:t>‘nation’ and the relationships they have. The treaties are nation to nation agreements between Canada and</w:t>
      </w:r>
      <w:r w:rsidR="008F38DE" w:rsidRPr="00DC2EC7">
        <w:t xml:space="preserve"> the First Nations, who both take the stance of</w:t>
      </w:r>
      <w:r w:rsidRPr="00DC2EC7">
        <w:t xml:space="preserve"> sovereign nations. The quantifiable concepts of ‘territory’ and ‘aboriginal population’ are important, as the Idle No More movement is based on the codified norms concerning different aboriginal territories. </w:t>
      </w:r>
      <w:r w:rsidR="007A6FEE">
        <w:br/>
      </w:r>
      <w:r w:rsidRPr="00DC2EC7">
        <w:t>Durkheim’s concept of social facts being sui generis will be explored.</w:t>
      </w:r>
      <w:r w:rsidR="00DA260D" w:rsidRPr="00DC2EC7">
        <w:t xml:space="preserve"> There must be an understanding of Durkheim’s </w:t>
      </w:r>
      <w:r w:rsidR="00982942" w:rsidRPr="00DC2EC7">
        <w:t xml:space="preserve">exploration of geographical condensation within an organic society in order to grasp the concept of material institutions and the dissolution of a collective moral consciousness. </w:t>
      </w:r>
      <w:r w:rsidR="00C0478F" w:rsidRPr="00DC2EC7">
        <w:t>In particular, the facet of the collective consci</w:t>
      </w:r>
      <w:r w:rsidR="008F38DE" w:rsidRPr="00DC2EC7">
        <w:t>ousness and the</w:t>
      </w:r>
      <w:r w:rsidR="00CE2148" w:rsidRPr="00DC2EC7">
        <w:t xml:space="preserve"> extension </w:t>
      </w:r>
      <w:r w:rsidR="008F38DE" w:rsidRPr="00DC2EC7">
        <w:t xml:space="preserve">of </w:t>
      </w:r>
      <w:r w:rsidR="00CE2148" w:rsidRPr="00DC2EC7">
        <w:t>morality of a society must be interpreted on a singular level</w:t>
      </w:r>
      <w:r w:rsidR="008F38DE" w:rsidRPr="00DC2EC7">
        <w:t>. M</w:t>
      </w:r>
      <w:r w:rsidR="00CE2148" w:rsidRPr="00DC2EC7">
        <w:t xml:space="preserve">oral and material densities are perhaps the most constant underlying elements that highlight Durkheim’s major sociological theories. These particular concepts are paramount to understanding the relationship between the First Nations people and the Canadian government through a Durkheimian lens. </w:t>
      </w:r>
    </w:p>
    <w:p w14:paraId="008BF9CE" w14:textId="44AFC370" w:rsidR="00270DE4" w:rsidRPr="00DC2EC7" w:rsidRDefault="00270DE4" w:rsidP="00DC2EC7">
      <w:pPr>
        <w:pStyle w:val="Heading1"/>
        <w:spacing w:before="0" w:after="0" w:line="480" w:lineRule="auto"/>
      </w:pPr>
      <w:r w:rsidRPr="00DC2EC7">
        <w:t>So what?</w:t>
      </w:r>
    </w:p>
    <w:p w14:paraId="16D34AA3" w14:textId="5A5C2AF0" w:rsidR="00EC23A1" w:rsidRDefault="007A62C2" w:rsidP="00DC2EC7">
      <w:pPr>
        <w:spacing w:after="0" w:line="480" w:lineRule="auto"/>
        <w:rPr>
          <w:lang w:val="en-US"/>
        </w:rPr>
      </w:pPr>
      <w:r w:rsidRPr="00DC2EC7">
        <w:rPr>
          <w:lang w:val="en-US"/>
        </w:rPr>
        <w:t>Exploring the reasons as to why Idle No More is an issue of national concern allows us to explore the morphological c</w:t>
      </w:r>
      <w:r w:rsidR="003069E4" w:rsidRPr="00DC2EC7">
        <w:rPr>
          <w:lang w:val="en-US"/>
        </w:rPr>
        <w:t xml:space="preserve">oncepts of territory and </w:t>
      </w:r>
      <w:r w:rsidRPr="00DC2EC7">
        <w:rPr>
          <w:lang w:val="en-US"/>
        </w:rPr>
        <w:t>the social and structural relationship between the Crown and Canadian Aboriginals. Through focusing on morphology and the institution of law and treaties, we explore this social mov</w:t>
      </w:r>
      <w:r w:rsidR="003069E4" w:rsidRPr="00DC2EC7">
        <w:rPr>
          <w:lang w:val="en-US"/>
        </w:rPr>
        <w:t>ement in a positivistic</w:t>
      </w:r>
      <w:r w:rsidRPr="00DC2EC7">
        <w:rPr>
          <w:lang w:val="en-US"/>
        </w:rPr>
        <w:t xml:space="preserve"> manner, as opposed to focusing on rhetoric, blind generalizations, and misconstrued ideology that so often accompanies grassroots social movements.</w:t>
      </w:r>
      <w:r w:rsidR="00EC23A1">
        <w:rPr>
          <w:lang w:val="en-US"/>
        </w:rPr>
        <w:br w:type="page"/>
      </w:r>
    </w:p>
    <w:sdt>
      <w:sdtPr>
        <w:rPr>
          <w:rFonts w:eastAsiaTheme="minorHAnsi" w:cstheme="minorBidi"/>
          <w:b w:val="0"/>
          <w:sz w:val="22"/>
          <w:szCs w:val="22"/>
          <w:lang w:val="en-CA"/>
        </w:rPr>
        <w:id w:val="-674191325"/>
        <w:docPartObj>
          <w:docPartGallery w:val="Bibliographies"/>
          <w:docPartUnique/>
        </w:docPartObj>
      </w:sdtPr>
      <w:sdtEndPr>
        <w:rPr>
          <w:sz w:val="24"/>
        </w:rPr>
      </w:sdtEndPr>
      <w:sdtContent>
        <w:p w14:paraId="14FAFEE3" w14:textId="77777777" w:rsidR="00EE1D58" w:rsidRDefault="00EE1D58">
          <w:pPr>
            <w:pStyle w:val="Heading1"/>
          </w:pPr>
          <w:r>
            <w:t>Bibliography</w:t>
          </w:r>
        </w:p>
        <w:sdt>
          <w:sdtPr>
            <w:id w:val="111145805"/>
            <w:bibliography/>
          </w:sdtPr>
          <w:sdtEndPr/>
          <w:sdtContent>
            <w:p w14:paraId="15D57FA3" w14:textId="77777777" w:rsidR="00B314DD" w:rsidRDefault="00EE1D58" w:rsidP="00B314DD">
              <w:pPr>
                <w:pStyle w:val="Bibliography"/>
                <w:ind w:left="720" w:hanging="720"/>
                <w:rPr>
                  <w:noProof/>
                  <w:szCs w:val="24"/>
                  <w:lang w:val="en-US"/>
                </w:rPr>
              </w:pPr>
              <w:r>
                <w:fldChar w:fldCharType="begin"/>
              </w:r>
              <w:r>
                <w:instrText xml:space="preserve"> BIBLIOGRAPHY </w:instrText>
              </w:r>
              <w:r>
                <w:fldChar w:fldCharType="separate"/>
              </w:r>
              <w:r w:rsidR="00B314DD">
                <w:rPr>
                  <w:noProof/>
                  <w:lang w:val="en-US"/>
                </w:rPr>
                <w:t xml:space="preserve">Barnes, H. E. (1920, June Vol. 35, No. 2). Durkheim's Contribution to the Reconstruction of Political Theory. </w:t>
              </w:r>
              <w:r w:rsidR="00B314DD">
                <w:rPr>
                  <w:i/>
                  <w:iCs/>
                  <w:noProof/>
                  <w:lang w:val="en-US"/>
                </w:rPr>
                <w:t>Political Science Quarterly</w:t>
              </w:r>
              <w:r w:rsidR="00B314DD">
                <w:rPr>
                  <w:noProof/>
                  <w:lang w:val="en-US"/>
                </w:rPr>
                <w:t>, pp. 236-254.</w:t>
              </w:r>
            </w:p>
            <w:p w14:paraId="3A8E3AED" w14:textId="77777777" w:rsidR="00B314DD" w:rsidRDefault="00B314DD" w:rsidP="00B314DD">
              <w:pPr>
                <w:pStyle w:val="Bibliography"/>
                <w:ind w:left="720" w:hanging="720"/>
                <w:rPr>
                  <w:noProof/>
                  <w:lang w:val="en-US"/>
                </w:rPr>
              </w:pPr>
              <w:r>
                <w:rPr>
                  <w:noProof/>
                  <w:lang w:val="en-US"/>
                </w:rPr>
                <w:t xml:space="preserve">Cole, W. M. (2012, December Vol. 27, No. 4). A Civil Religion for World Society: The Direct and Diffuse Effects of Human Rights Treaties, 1981–2007. </w:t>
              </w:r>
              <w:r>
                <w:rPr>
                  <w:i/>
                  <w:iCs/>
                  <w:noProof/>
                  <w:lang w:val="en-US"/>
                </w:rPr>
                <w:t>Sociological Forum</w:t>
              </w:r>
              <w:r>
                <w:rPr>
                  <w:noProof/>
                  <w:lang w:val="en-US"/>
                </w:rPr>
                <w:t>, pp. 937-960.</w:t>
              </w:r>
            </w:p>
            <w:p w14:paraId="7D775E1A" w14:textId="77777777" w:rsidR="00B314DD" w:rsidRDefault="00B314DD" w:rsidP="00B314DD">
              <w:pPr>
                <w:pStyle w:val="Bibliography"/>
                <w:ind w:left="720" w:hanging="720"/>
                <w:rPr>
                  <w:noProof/>
                  <w:lang w:val="en-US"/>
                </w:rPr>
              </w:pPr>
              <w:r>
                <w:rPr>
                  <w:noProof/>
                  <w:lang w:val="en-US"/>
                </w:rPr>
                <w:t xml:space="preserve">Daitsman, R., &amp; O'Brien, P. (2013, Spring). The "Idle No More" Movement. </w:t>
              </w:r>
              <w:r>
                <w:rPr>
                  <w:i/>
                  <w:iCs/>
                  <w:noProof/>
                  <w:lang w:val="en-US"/>
                </w:rPr>
                <w:t>Peace and Freedom</w:t>
              </w:r>
              <w:r>
                <w:rPr>
                  <w:noProof/>
                  <w:lang w:val="en-US"/>
                </w:rPr>
                <w:t>, pp. 23-24.</w:t>
              </w:r>
            </w:p>
            <w:p w14:paraId="6761FAA3" w14:textId="77777777" w:rsidR="00B314DD" w:rsidRDefault="00B314DD" w:rsidP="00B314DD">
              <w:pPr>
                <w:pStyle w:val="Bibliography"/>
                <w:ind w:left="720" w:hanging="720"/>
                <w:rPr>
                  <w:noProof/>
                  <w:lang w:val="en-US"/>
                </w:rPr>
              </w:pPr>
              <w:r>
                <w:rPr>
                  <w:noProof/>
                  <w:lang w:val="en-US"/>
                </w:rPr>
                <w:t xml:space="preserve">Dickason, O. P., &amp; Newbigging, W. (2010). </w:t>
              </w:r>
              <w:r>
                <w:rPr>
                  <w:i/>
                  <w:iCs/>
                  <w:noProof/>
                  <w:lang w:val="en-US"/>
                </w:rPr>
                <w:t>A Concise History of Canada's First Nations.</w:t>
              </w:r>
              <w:r>
                <w:rPr>
                  <w:noProof/>
                  <w:lang w:val="en-US"/>
                </w:rPr>
                <w:t xml:space="preserve"> Don Mills, Ontario: Oxford University Press.</w:t>
              </w:r>
            </w:p>
            <w:p w14:paraId="34D92E56" w14:textId="77777777" w:rsidR="00B314DD" w:rsidRDefault="00B314DD" w:rsidP="00B314DD">
              <w:pPr>
                <w:pStyle w:val="Bibliography"/>
                <w:ind w:left="720" w:hanging="720"/>
                <w:rPr>
                  <w:noProof/>
                  <w:lang w:val="en-US"/>
                </w:rPr>
              </w:pPr>
              <w:r>
                <w:rPr>
                  <w:noProof/>
                  <w:lang w:val="en-US"/>
                </w:rPr>
                <w:t xml:space="preserve">Huseman, J., &amp; Short, D. (2012, January Vol. 16, No. 1). ‘A slow industrial genocide’: tar sands and the indigenous peoples of northern Alberta. </w:t>
              </w:r>
              <w:r>
                <w:rPr>
                  <w:i/>
                  <w:iCs/>
                  <w:noProof/>
                  <w:lang w:val="en-US"/>
                </w:rPr>
                <w:t>The International Journal of Human Rights</w:t>
              </w:r>
              <w:r>
                <w:rPr>
                  <w:noProof/>
                  <w:lang w:val="en-US"/>
                </w:rPr>
                <w:t>, pp. 216–237.</w:t>
              </w:r>
            </w:p>
            <w:p w14:paraId="0AD35B08" w14:textId="77777777" w:rsidR="00B314DD" w:rsidRDefault="00B314DD" w:rsidP="00B314DD">
              <w:pPr>
                <w:pStyle w:val="Bibliography"/>
                <w:ind w:left="720" w:hanging="720"/>
                <w:rPr>
                  <w:noProof/>
                  <w:lang w:val="en-US"/>
                </w:rPr>
              </w:pPr>
              <w:r>
                <w:rPr>
                  <w:noProof/>
                  <w:lang w:val="en-US"/>
                </w:rPr>
                <w:t xml:space="preserve">Maher, S. K. (2011, Vol. 14 No. 1). Narrating administrative order: Treaty 8 and the geographical fashioning of the Canadian north. </w:t>
              </w:r>
              <w:r>
                <w:rPr>
                  <w:i/>
                  <w:iCs/>
                  <w:noProof/>
                  <w:lang w:val="en-US"/>
                </w:rPr>
                <w:t>Postcolonial Studies</w:t>
              </w:r>
              <w:r>
                <w:rPr>
                  <w:noProof/>
                  <w:lang w:val="en-US"/>
                </w:rPr>
                <w:t>, pp. 63-74.</w:t>
              </w:r>
            </w:p>
            <w:p w14:paraId="695807D0" w14:textId="77777777" w:rsidR="00B314DD" w:rsidRDefault="00B314DD" w:rsidP="00B314DD">
              <w:pPr>
                <w:pStyle w:val="Bibliography"/>
                <w:ind w:left="720" w:hanging="720"/>
                <w:rPr>
                  <w:noProof/>
                  <w:lang w:val="en-US"/>
                </w:rPr>
              </w:pPr>
              <w:r>
                <w:rPr>
                  <w:noProof/>
                  <w:lang w:val="en-US"/>
                </w:rPr>
                <w:t xml:space="preserve">Metcs, R., &amp; Devlin, C. G. (41 Alta. L. Rev. 951 2003-2004). Land Entitlement Under Treaty 8. </w:t>
              </w:r>
              <w:r>
                <w:rPr>
                  <w:i/>
                  <w:iCs/>
                  <w:noProof/>
                  <w:lang w:val="en-US"/>
                </w:rPr>
                <w:t>Alberta Law Review</w:t>
              </w:r>
              <w:r>
                <w:rPr>
                  <w:noProof/>
                  <w:lang w:val="en-US"/>
                </w:rPr>
                <w:t>, pp. 951-997.</w:t>
              </w:r>
            </w:p>
            <w:p w14:paraId="7130A275" w14:textId="77777777" w:rsidR="00B314DD" w:rsidRDefault="00B314DD" w:rsidP="00B314DD">
              <w:pPr>
                <w:pStyle w:val="Bibliography"/>
                <w:ind w:left="720" w:hanging="720"/>
                <w:rPr>
                  <w:noProof/>
                  <w:lang w:val="en-US"/>
                </w:rPr>
              </w:pPr>
              <w:r>
                <w:rPr>
                  <w:noProof/>
                  <w:lang w:val="en-US"/>
                </w:rPr>
                <w:t xml:space="preserve">Paradis, G. (2013, January/February). Idle No more for First Nations Rights. </w:t>
              </w:r>
              <w:r>
                <w:rPr>
                  <w:i/>
                  <w:iCs/>
                  <w:noProof/>
                  <w:lang w:val="en-US"/>
                </w:rPr>
                <w:t>Canadian Journal of Public Health</w:t>
              </w:r>
              <w:r>
                <w:rPr>
                  <w:noProof/>
                  <w:lang w:val="en-US"/>
                </w:rPr>
                <w:t>, p. 1.</w:t>
              </w:r>
            </w:p>
            <w:p w14:paraId="71D551EB" w14:textId="77777777" w:rsidR="00B314DD" w:rsidRDefault="00B314DD" w:rsidP="00B314DD">
              <w:pPr>
                <w:pStyle w:val="Bibliography"/>
                <w:ind w:left="720" w:hanging="720"/>
                <w:rPr>
                  <w:noProof/>
                  <w:lang w:val="en-US"/>
                </w:rPr>
              </w:pPr>
              <w:r>
                <w:rPr>
                  <w:noProof/>
                  <w:lang w:val="en-US"/>
                </w:rPr>
                <w:t xml:space="preserve">Thompson, K. (2004). </w:t>
              </w:r>
              <w:r>
                <w:rPr>
                  <w:i/>
                  <w:iCs/>
                  <w:noProof/>
                  <w:lang w:val="en-US"/>
                </w:rPr>
                <w:t>Readings from Emile Durkheim.</w:t>
              </w:r>
              <w:r>
                <w:rPr>
                  <w:noProof/>
                  <w:lang w:val="en-US"/>
                </w:rPr>
                <w:t xml:space="preserve"> 29 West 35th Street, New York, NY 10001: Taylor &amp; Francis e-Library.</w:t>
              </w:r>
            </w:p>
            <w:p w14:paraId="1FB4A879" w14:textId="77777777" w:rsidR="00B314DD" w:rsidRDefault="00B314DD" w:rsidP="00B314DD">
              <w:pPr>
                <w:pStyle w:val="Bibliography"/>
                <w:ind w:left="720" w:hanging="720"/>
                <w:rPr>
                  <w:noProof/>
                  <w:lang w:val="en-US"/>
                </w:rPr>
              </w:pPr>
              <w:r>
                <w:rPr>
                  <w:noProof/>
                  <w:lang w:val="en-US"/>
                </w:rPr>
                <w:t xml:space="preserve">Turner, K. L., &amp; Bitonti, C. P. (2011, Volume 2, Issue 2, Article 3). Conservancies in British Columbia, Canada: Bringing Together Protected Areas and First Nations' Interests. </w:t>
              </w:r>
              <w:r>
                <w:rPr>
                  <w:i/>
                  <w:iCs/>
                  <w:noProof/>
                  <w:lang w:val="en-US"/>
                </w:rPr>
                <w:t>The International Indigenous Policy Journal</w:t>
              </w:r>
              <w:r>
                <w:rPr>
                  <w:noProof/>
                  <w:lang w:val="en-US"/>
                </w:rPr>
                <w:t>, pp. 1-18.</w:t>
              </w:r>
            </w:p>
            <w:p w14:paraId="08C60FF6" w14:textId="77777777" w:rsidR="00EE1D58" w:rsidRDefault="00EE1D58" w:rsidP="00B314DD">
              <w:r>
                <w:rPr>
                  <w:b/>
                  <w:bCs/>
                  <w:noProof/>
                </w:rPr>
                <w:fldChar w:fldCharType="end"/>
              </w:r>
            </w:p>
          </w:sdtContent>
        </w:sdt>
      </w:sdtContent>
    </w:sdt>
    <w:p w14:paraId="315EFE26" w14:textId="77777777" w:rsidR="009971AD" w:rsidRDefault="009971AD" w:rsidP="0025795A"/>
    <w:sectPr w:rsidR="009971AD">
      <w:headerReference w:type="default" r:id="rId9"/>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Mirgine Michel" w:date="2014-02-11T15:52:00Z" w:initials="MM">
    <w:p w14:paraId="5FAE2928" w14:textId="62C286FB" w:rsidR="00095B1E" w:rsidRDefault="00095B1E">
      <w:pPr>
        <w:pStyle w:val="CommentText"/>
      </w:pPr>
      <w:r>
        <w:rPr>
          <w:rStyle w:val="CommentReference"/>
        </w:rPr>
        <w:annotationRef/>
      </w:r>
      <w:r>
        <w:t>Focus on role of the state. Or you can break it into 2 question. Think about what is is concerning social facts and sociology.</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FAE292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A22913" w14:textId="77777777" w:rsidR="00B87C6A" w:rsidRDefault="00B87C6A" w:rsidP="000F7EF9">
      <w:pPr>
        <w:spacing w:after="0" w:line="240" w:lineRule="auto"/>
      </w:pPr>
      <w:r>
        <w:separator/>
      </w:r>
    </w:p>
  </w:endnote>
  <w:endnote w:type="continuationSeparator" w:id="0">
    <w:p w14:paraId="2006320E" w14:textId="77777777" w:rsidR="00B87C6A" w:rsidRDefault="00B87C6A" w:rsidP="000F7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E1056F" w14:textId="77777777" w:rsidR="00B87C6A" w:rsidRDefault="00B87C6A" w:rsidP="000F7EF9">
      <w:pPr>
        <w:spacing w:after="0" w:line="240" w:lineRule="auto"/>
      </w:pPr>
      <w:r>
        <w:separator/>
      </w:r>
    </w:p>
  </w:footnote>
  <w:footnote w:type="continuationSeparator" w:id="0">
    <w:p w14:paraId="7E160456" w14:textId="77777777" w:rsidR="00B87C6A" w:rsidRDefault="00B87C6A" w:rsidP="000F7E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21C8D" w14:textId="40060D09" w:rsidR="000F7EF9" w:rsidRDefault="000F7EF9">
    <w:pPr>
      <w:pStyle w:val="Header"/>
      <w:jc w:val="right"/>
    </w:pPr>
    <w:r>
      <w:t xml:space="preserve">Idol No More- Politics </w:t>
    </w:r>
    <w:sdt>
      <w:sdtPr>
        <w:id w:val="413211294"/>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360717">
          <w:rPr>
            <w:noProof/>
          </w:rPr>
          <w:t>1</w:t>
        </w:r>
        <w:r>
          <w:rPr>
            <w:noProof/>
          </w:rPr>
          <w:fldChar w:fldCharType="end"/>
        </w:r>
      </w:sdtContent>
    </w:sdt>
  </w:p>
  <w:p w14:paraId="539345AA" w14:textId="77777777" w:rsidR="000F7EF9" w:rsidRDefault="000F7EF9">
    <w:pPr>
      <w:pStyle w:val="Heade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rgine Michel">
    <w15:presenceInfo w15:providerId="Windows Live" w15:userId="d9191b5f06f193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628"/>
    <w:rsid w:val="00095B1E"/>
    <w:rsid w:val="000F7EF9"/>
    <w:rsid w:val="0010121D"/>
    <w:rsid w:val="001604A3"/>
    <w:rsid w:val="00163F56"/>
    <w:rsid w:val="00165636"/>
    <w:rsid w:val="00176EC4"/>
    <w:rsid w:val="00256FBA"/>
    <w:rsid w:val="0025795A"/>
    <w:rsid w:val="00261A72"/>
    <w:rsid w:val="00270DE4"/>
    <w:rsid w:val="002A30A6"/>
    <w:rsid w:val="003069E4"/>
    <w:rsid w:val="00310EB6"/>
    <w:rsid w:val="00322D07"/>
    <w:rsid w:val="00330EBC"/>
    <w:rsid w:val="00360628"/>
    <w:rsid w:val="00360717"/>
    <w:rsid w:val="00367F05"/>
    <w:rsid w:val="003E3AB3"/>
    <w:rsid w:val="00401CBC"/>
    <w:rsid w:val="00413E32"/>
    <w:rsid w:val="00487442"/>
    <w:rsid w:val="00540558"/>
    <w:rsid w:val="00560E01"/>
    <w:rsid w:val="0056614E"/>
    <w:rsid w:val="006101E9"/>
    <w:rsid w:val="0064559E"/>
    <w:rsid w:val="00646BBB"/>
    <w:rsid w:val="007313E4"/>
    <w:rsid w:val="007A62C2"/>
    <w:rsid w:val="007A6FEE"/>
    <w:rsid w:val="007E1CA4"/>
    <w:rsid w:val="00826127"/>
    <w:rsid w:val="00831990"/>
    <w:rsid w:val="008662D4"/>
    <w:rsid w:val="00867A36"/>
    <w:rsid w:val="008C24E3"/>
    <w:rsid w:val="008C52D7"/>
    <w:rsid w:val="008F38DE"/>
    <w:rsid w:val="0090450F"/>
    <w:rsid w:val="00952A17"/>
    <w:rsid w:val="00952EC6"/>
    <w:rsid w:val="009733B7"/>
    <w:rsid w:val="00982942"/>
    <w:rsid w:val="00991153"/>
    <w:rsid w:val="009971AD"/>
    <w:rsid w:val="00A549F6"/>
    <w:rsid w:val="00A63CB3"/>
    <w:rsid w:val="00A84E06"/>
    <w:rsid w:val="00B058F8"/>
    <w:rsid w:val="00B14483"/>
    <w:rsid w:val="00B314DD"/>
    <w:rsid w:val="00B464EF"/>
    <w:rsid w:val="00B87C6A"/>
    <w:rsid w:val="00C0478F"/>
    <w:rsid w:val="00C67E2F"/>
    <w:rsid w:val="00C90193"/>
    <w:rsid w:val="00CB6223"/>
    <w:rsid w:val="00CE2148"/>
    <w:rsid w:val="00CF2761"/>
    <w:rsid w:val="00D60FEE"/>
    <w:rsid w:val="00DA260D"/>
    <w:rsid w:val="00DC1F43"/>
    <w:rsid w:val="00DC2EC7"/>
    <w:rsid w:val="00DF12FA"/>
    <w:rsid w:val="00E119AF"/>
    <w:rsid w:val="00E63245"/>
    <w:rsid w:val="00E8087B"/>
    <w:rsid w:val="00E9673B"/>
    <w:rsid w:val="00EC23A1"/>
    <w:rsid w:val="00EE1D58"/>
    <w:rsid w:val="00EF4505"/>
    <w:rsid w:val="00F265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93F68"/>
  <w15:docId w15:val="{4E486824-2E64-4ED4-AF42-0F23D239B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EB6"/>
    <w:rPr>
      <w:rFonts w:ascii="Times New Roman" w:hAnsi="Times New Roman"/>
      <w:sz w:val="24"/>
    </w:rPr>
  </w:style>
  <w:style w:type="paragraph" w:styleId="Heading1">
    <w:name w:val="heading 1"/>
    <w:basedOn w:val="Normal"/>
    <w:next w:val="Normal"/>
    <w:link w:val="Heading1Char"/>
    <w:autoRedefine/>
    <w:uiPriority w:val="9"/>
    <w:qFormat/>
    <w:rsid w:val="00EC23A1"/>
    <w:pPr>
      <w:keepNext/>
      <w:keepLines/>
      <w:spacing w:before="240" w:after="240"/>
      <w:outlineLvl w:val="0"/>
    </w:pPr>
    <w:rPr>
      <w:rFonts w:eastAsiaTheme="majorEastAsia" w:cstheme="majorBidi"/>
      <w:b/>
      <w:szCs w:val="32"/>
      <w:lang w:val="en-US"/>
    </w:rPr>
  </w:style>
  <w:style w:type="paragraph" w:styleId="Heading5">
    <w:name w:val="heading 5"/>
    <w:basedOn w:val="Normal"/>
    <w:link w:val="Heading5Char"/>
    <w:uiPriority w:val="9"/>
    <w:qFormat/>
    <w:rsid w:val="00826127"/>
    <w:pPr>
      <w:spacing w:after="0" w:line="240" w:lineRule="auto"/>
      <w:outlineLvl w:val="4"/>
    </w:pPr>
    <w:rPr>
      <w:rFonts w:eastAsia="Times New Roman" w:cs="Times New Roman"/>
      <w:b/>
      <w:bCs/>
      <w:color w:val="333333"/>
      <w:sz w:val="17"/>
      <w:szCs w:val="1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26127"/>
    <w:rPr>
      <w:rFonts w:ascii="Times New Roman" w:eastAsia="Times New Roman" w:hAnsi="Times New Roman" w:cs="Times New Roman"/>
      <w:b/>
      <w:bCs/>
      <w:color w:val="333333"/>
      <w:sz w:val="17"/>
      <w:szCs w:val="17"/>
      <w:lang w:eastAsia="en-CA"/>
    </w:rPr>
  </w:style>
  <w:style w:type="character" w:styleId="Hyperlink">
    <w:name w:val="Hyperlink"/>
    <w:basedOn w:val="DefaultParagraphFont"/>
    <w:uiPriority w:val="99"/>
    <w:unhideWhenUsed/>
    <w:rsid w:val="00826127"/>
    <w:rPr>
      <w:strike w:val="0"/>
      <w:dstrike w:val="0"/>
      <w:color w:val="3B5998"/>
      <w:u w:val="none"/>
      <w:effect w:val="none"/>
    </w:rPr>
  </w:style>
  <w:style w:type="character" w:customStyle="1" w:styleId="fwb1">
    <w:name w:val="fwb1"/>
    <w:basedOn w:val="DefaultParagraphFont"/>
    <w:rsid w:val="00826127"/>
    <w:rPr>
      <w:b/>
      <w:bCs/>
    </w:rPr>
  </w:style>
  <w:style w:type="character" w:customStyle="1" w:styleId="Heading1Char">
    <w:name w:val="Heading 1 Char"/>
    <w:basedOn w:val="DefaultParagraphFont"/>
    <w:link w:val="Heading1"/>
    <w:uiPriority w:val="9"/>
    <w:rsid w:val="00EC23A1"/>
    <w:rPr>
      <w:rFonts w:ascii="Times New Roman" w:eastAsiaTheme="majorEastAsia" w:hAnsi="Times New Roman" w:cstheme="majorBidi"/>
      <w:b/>
      <w:sz w:val="24"/>
      <w:szCs w:val="32"/>
      <w:lang w:val="en-US"/>
    </w:rPr>
  </w:style>
  <w:style w:type="paragraph" w:styleId="Bibliography">
    <w:name w:val="Bibliography"/>
    <w:basedOn w:val="Normal"/>
    <w:next w:val="Normal"/>
    <w:uiPriority w:val="37"/>
    <w:unhideWhenUsed/>
    <w:rsid w:val="00EE1D58"/>
  </w:style>
  <w:style w:type="paragraph" w:styleId="Title">
    <w:name w:val="Title"/>
    <w:basedOn w:val="Normal"/>
    <w:next w:val="Normal"/>
    <w:link w:val="TitleChar"/>
    <w:uiPriority w:val="10"/>
    <w:qFormat/>
    <w:rsid w:val="00310EB6"/>
    <w:pPr>
      <w:spacing w:after="0" w:line="240" w:lineRule="auto"/>
      <w:contextualSpacing/>
      <w:jc w:val="center"/>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310EB6"/>
    <w:rPr>
      <w:rFonts w:ascii="Times New Roman" w:eastAsiaTheme="majorEastAsia" w:hAnsi="Times New Roman" w:cstheme="majorBidi"/>
      <w:b/>
      <w:spacing w:val="-10"/>
      <w:kern w:val="28"/>
      <w:sz w:val="52"/>
      <w:szCs w:val="56"/>
    </w:rPr>
  </w:style>
  <w:style w:type="paragraph" w:styleId="BalloonText">
    <w:name w:val="Balloon Text"/>
    <w:basedOn w:val="Normal"/>
    <w:link w:val="BalloonTextChar"/>
    <w:uiPriority w:val="99"/>
    <w:semiHidden/>
    <w:unhideWhenUsed/>
    <w:rsid w:val="00DA26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60D"/>
    <w:rPr>
      <w:rFonts w:ascii="Tahoma" w:hAnsi="Tahoma" w:cs="Tahoma"/>
      <w:sz w:val="16"/>
      <w:szCs w:val="16"/>
    </w:rPr>
  </w:style>
  <w:style w:type="paragraph" w:styleId="ListParagraph">
    <w:name w:val="List Paragraph"/>
    <w:basedOn w:val="Normal"/>
    <w:uiPriority w:val="34"/>
    <w:qFormat/>
    <w:rsid w:val="00DC2EC7"/>
    <w:pPr>
      <w:ind w:left="720"/>
      <w:contextualSpacing/>
    </w:pPr>
  </w:style>
  <w:style w:type="paragraph" w:styleId="Header">
    <w:name w:val="header"/>
    <w:basedOn w:val="Normal"/>
    <w:link w:val="HeaderChar"/>
    <w:uiPriority w:val="99"/>
    <w:unhideWhenUsed/>
    <w:rsid w:val="000F7E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7EF9"/>
    <w:rPr>
      <w:rFonts w:ascii="Times New Roman" w:hAnsi="Times New Roman"/>
      <w:sz w:val="24"/>
    </w:rPr>
  </w:style>
  <w:style w:type="paragraph" w:styleId="Footer">
    <w:name w:val="footer"/>
    <w:basedOn w:val="Normal"/>
    <w:link w:val="FooterChar"/>
    <w:uiPriority w:val="99"/>
    <w:unhideWhenUsed/>
    <w:rsid w:val="000F7E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7EF9"/>
    <w:rPr>
      <w:rFonts w:ascii="Times New Roman" w:hAnsi="Times New Roman"/>
      <w:sz w:val="24"/>
    </w:rPr>
  </w:style>
  <w:style w:type="character" w:styleId="CommentReference">
    <w:name w:val="annotation reference"/>
    <w:basedOn w:val="DefaultParagraphFont"/>
    <w:uiPriority w:val="99"/>
    <w:semiHidden/>
    <w:unhideWhenUsed/>
    <w:rsid w:val="00095B1E"/>
    <w:rPr>
      <w:sz w:val="16"/>
      <w:szCs w:val="16"/>
    </w:rPr>
  </w:style>
  <w:style w:type="paragraph" w:styleId="CommentText">
    <w:name w:val="annotation text"/>
    <w:basedOn w:val="Normal"/>
    <w:link w:val="CommentTextChar"/>
    <w:uiPriority w:val="99"/>
    <w:semiHidden/>
    <w:unhideWhenUsed/>
    <w:rsid w:val="00095B1E"/>
    <w:pPr>
      <w:spacing w:line="240" w:lineRule="auto"/>
    </w:pPr>
    <w:rPr>
      <w:sz w:val="20"/>
      <w:szCs w:val="20"/>
    </w:rPr>
  </w:style>
  <w:style w:type="character" w:customStyle="1" w:styleId="CommentTextChar">
    <w:name w:val="Comment Text Char"/>
    <w:basedOn w:val="DefaultParagraphFont"/>
    <w:link w:val="CommentText"/>
    <w:uiPriority w:val="99"/>
    <w:semiHidden/>
    <w:rsid w:val="00095B1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95B1E"/>
    <w:rPr>
      <w:b/>
      <w:bCs/>
    </w:rPr>
  </w:style>
  <w:style w:type="character" w:customStyle="1" w:styleId="CommentSubjectChar">
    <w:name w:val="Comment Subject Char"/>
    <w:basedOn w:val="CommentTextChar"/>
    <w:link w:val="CommentSubject"/>
    <w:uiPriority w:val="99"/>
    <w:semiHidden/>
    <w:rsid w:val="00095B1E"/>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145428">
      <w:bodyDiv w:val="1"/>
      <w:marLeft w:val="0"/>
      <w:marRight w:val="0"/>
      <w:marTop w:val="0"/>
      <w:marBottom w:val="0"/>
      <w:divBdr>
        <w:top w:val="none" w:sz="0" w:space="0" w:color="auto"/>
        <w:left w:val="none" w:sz="0" w:space="0" w:color="auto"/>
        <w:bottom w:val="none" w:sz="0" w:space="0" w:color="auto"/>
        <w:right w:val="none" w:sz="0" w:space="0" w:color="auto"/>
      </w:divBdr>
    </w:div>
    <w:div w:id="454830309">
      <w:bodyDiv w:val="1"/>
      <w:marLeft w:val="0"/>
      <w:marRight w:val="0"/>
      <w:marTop w:val="0"/>
      <w:marBottom w:val="0"/>
      <w:divBdr>
        <w:top w:val="none" w:sz="0" w:space="0" w:color="auto"/>
        <w:left w:val="none" w:sz="0" w:space="0" w:color="auto"/>
        <w:bottom w:val="none" w:sz="0" w:space="0" w:color="auto"/>
        <w:right w:val="none" w:sz="0" w:space="0" w:color="auto"/>
      </w:divBdr>
    </w:div>
    <w:div w:id="492525038">
      <w:bodyDiv w:val="1"/>
      <w:marLeft w:val="0"/>
      <w:marRight w:val="0"/>
      <w:marTop w:val="0"/>
      <w:marBottom w:val="0"/>
      <w:divBdr>
        <w:top w:val="none" w:sz="0" w:space="0" w:color="auto"/>
        <w:left w:val="none" w:sz="0" w:space="0" w:color="auto"/>
        <w:bottom w:val="none" w:sz="0" w:space="0" w:color="auto"/>
        <w:right w:val="none" w:sz="0" w:space="0" w:color="auto"/>
      </w:divBdr>
    </w:div>
    <w:div w:id="603532867">
      <w:bodyDiv w:val="1"/>
      <w:marLeft w:val="0"/>
      <w:marRight w:val="0"/>
      <w:marTop w:val="0"/>
      <w:marBottom w:val="0"/>
      <w:divBdr>
        <w:top w:val="none" w:sz="0" w:space="0" w:color="auto"/>
        <w:left w:val="none" w:sz="0" w:space="0" w:color="auto"/>
        <w:bottom w:val="none" w:sz="0" w:space="0" w:color="auto"/>
        <w:right w:val="none" w:sz="0" w:space="0" w:color="auto"/>
      </w:divBdr>
    </w:div>
    <w:div w:id="884484163">
      <w:bodyDiv w:val="1"/>
      <w:marLeft w:val="0"/>
      <w:marRight w:val="0"/>
      <w:marTop w:val="0"/>
      <w:marBottom w:val="0"/>
      <w:divBdr>
        <w:top w:val="none" w:sz="0" w:space="0" w:color="auto"/>
        <w:left w:val="none" w:sz="0" w:space="0" w:color="auto"/>
        <w:bottom w:val="none" w:sz="0" w:space="0" w:color="auto"/>
        <w:right w:val="none" w:sz="0" w:space="0" w:color="auto"/>
      </w:divBdr>
    </w:div>
    <w:div w:id="1008170163">
      <w:bodyDiv w:val="1"/>
      <w:marLeft w:val="0"/>
      <w:marRight w:val="0"/>
      <w:marTop w:val="0"/>
      <w:marBottom w:val="0"/>
      <w:divBdr>
        <w:top w:val="none" w:sz="0" w:space="0" w:color="auto"/>
        <w:left w:val="none" w:sz="0" w:space="0" w:color="auto"/>
        <w:bottom w:val="none" w:sz="0" w:space="0" w:color="auto"/>
        <w:right w:val="none" w:sz="0" w:space="0" w:color="auto"/>
      </w:divBdr>
    </w:div>
    <w:div w:id="1117288140">
      <w:bodyDiv w:val="1"/>
      <w:marLeft w:val="0"/>
      <w:marRight w:val="0"/>
      <w:marTop w:val="0"/>
      <w:marBottom w:val="0"/>
      <w:divBdr>
        <w:top w:val="none" w:sz="0" w:space="0" w:color="auto"/>
        <w:left w:val="none" w:sz="0" w:space="0" w:color="auto"/>
        <w:bottom w:val="none" w:sz="0" w:space="0" w:color="auto"/>
        <w:right w:val="none" w:sz="0" w:space="0" w:color="auto"/>
      </w:divBdr>
      <w:divsChild>
        <w:div w:id="197546952">
          <w:marLeft w:val="0"/>
          <w:marRight w:val="0"/>
          <w:marTop w:val="0"/>
          <w:marBottom w:val="0"/>
          <w:divBdr>
            <w:top w:val="none" w:sz="0" w:space="0" w:color="auto"/>
            <w:left w:val="none" w:sz="0" w:space="0" w:color="auto"/>
            <w:bottom w:val="none" w:sz="0" w:space="0" w:color="auto"/>
            <w:right w:val="none" w:sz="0" w:space="0" w:color="auto"/>
          </w:divBdr>
          <w:divsChild>
            <w:div w:id="958030134">
              <w:marLeft w:val="0"/>
              <w:marRight w:val="0"/>
              <w:marTop w:val="0"/>
              <w:marBottom w:val="0"/>
              <w:divBdr>
                <w:top w:val="none" w:sz="0" w:space="0" w:color="auto"/>
                <w:left w:val="none" w:sz="0" w:space="0" w:color="auto"/>
                <w:bottom w:val="none" w:sz="0" w:space="0" w:color="auto"/>
                <w:right w:val="none" w:sz="0" w:space="0" w:color="auto"/>
              </w:divBdr>
              <w:divsChild>
                <w:div w:id="1991860519">
                  <w:marLeft w:val="0"/>
                  <w:marRight w:val="0"/>
                  <w:marTop w:val="0"/>
                  <w:marBottom w:val="0"/>
                  <w:divBdr>
                    <w:top w:val="none" w:sz="0" w:space="0" w:color="auto"/>
                    <w:left w:val="none" w:sz="0" w:space="0" w:color="auto"/>
                    <w:bottom w:val="none" w:sz="0" w:space="0" w:color="auto"/>
                    <w:right w:val="none" w:sz="0" w:space="0" w:color="auto"/>
                  </w:divBdr>
                  <w:divsChild>
                    <w:div w:id="1883664808">
                      <w:marLeft w:val="0"/>
                      <w:marRight w:val="0"/>
                      <w:marTop w:val="0"/>
                      <w:marBottom w:val="0"/>
                      <w:divBdr>
                        <w:top w:val="none" w:sz="0" w:space="0" w:color="auto"/>
                        <w:left w:val="none" w:sz="0" w:space="0" w:color="auto"/>
                        <w:bottom w:val="none" w:sz="0" w:space="0" w:color="auto"/>
                        <w:right w:val="none" w:sz="0" w:space="0" w:color="auto"/>
                      </w:divBdr>
                      <w:divsChild>
                        <w:div w:id="647823930">
                          <w:marLeft w:val="-15"/>
                          <w:marRight w:val="0"/>
                          <w:marTop w:val="0"/>
                          <w:marBottom w:val="0"/>
                          <w:divBdr>
                            <w:top w:val="none" w:sz="0" w:space="0" w:color="auto"/>
                            <w:left w:val="none" w:sz="0" w:space="0" w:color="auto"/>
                            <w:bottom w:val="none" w:sz="0" w:space="0" w:color="auto"/>
                            <w:right w:val="none" w:sz="0" w:space="0" w:color="auto"/>
                          </w:divBdr>
                          <w:divsChild>
                            <w:div w:id="874124797">
                              <w:marLeft w:val="0"/>
                              <w:marRight w:val="0"/>
                              <w:marTop w:val="0"/>
                              <w:marBottom w:val="0"/>
                              <w:divBdr>
                                <w:top w:val="none" w:sz="0" w:space="0" w:color="auto"/>
                                <w:left w:val="none" w:sz="0" w:space="0" w:color="auto"/>
                                <w:bottom w:val="none" w:sz="0" w:space="0" w:color="auto"/>
                                <w:right w:val="none" w:sz="0" w:space="0" w:color="auto"/>
                              </w:divBdr>
                              <w:divsChild>
                                <w:div w:id="1310670754">
                                  <w:marLeft w:val="0"/>
                                  <w:marRight w:val="0"/>
                                  <w:marTop w:val="0"/>
                                  <w:marBottom w:val="0"/>
                                  <w:divBdr>
                                    <w:top w:val="none" w:sz="0" w:space="0" w:color="auto"/>
                                    <w:left w:val="none" w:sz="0" w:space="0" w:color="auto"/>
                                    <w:bottom w:val="none" w:sz="0" w:space="0" w:color="auto"/>
                                    <w:right w:val="none" w:sz="0" w:space="0" w:color="auto"/>
                                  </w:divBdr>
                                  <w:divsChild>
                                    <w:div w:id="1108962911">
                                      <w:marLeft w:val="0"/>
                                      <w:marRight w:val="-15"/>
                                      <w:marTop w:val="0"/>
                                      <w:marBottom w:val="0"/>
                                      <w:divBdr>
                                        <w:top w:val="none" w:sz="0" w:space="0" w:color="auto"/>
                                        <w:left w:val="none" w:sz="0" w:space="0" w:color="auto"/>
                                        <w:bottom w:val="none" w:sz="0" w:space="0" w:color="auto"/>
                                        <w:right w:val="none" w:sz="0" w:space="0" w:color="auto"/>
                                      </w:divBdr>
                                      <w:divsChild>
                                        <w:div w:id="1282833989">
                                          <w:marLeft w:val="0"/>
                                          <w:marRight w:val="0"/>
                                          <w:marTop w:val="0"/>
                                          <w:marBottom w:val="0"/>
                                          <w:divBdr>
                                            <w:top w:val="none" w:sz="0" w:space="0" w:color="auto"/>
                                            <w:left w:val="none" w:sz="0" w:space="0" w:color="auto"/>
                                            <w:bottom w:val="none" w:sz="0" w:space="0" w:color="auto"/>
                                            <w:right w:val="none" w:sz="0" w:space="0" w:color="auto"/>
                                          </w:divBdr>
                                          <w:divsChild>
                                            <w:div w:id="1086733922">
                                              <w:marLeft w:val="0"/>
                                              <w:marRight w:val="0"/>
                                              <w:marTop w:val="0"/>
                                              <w:marBottom w:val="0"/>
                                              <w:divBdr>
                                                <w:top w:val="none" w:sz="0" w:space="0" w:color="auto"/>
                                                <w:left w:val="none" w:sz="0" w:space="0" w:color="auto"/>
                                                <w:bottom w:val="none" w:sz="0" w:space="0" w:color="auto"/>
                                                <w:right w:val="none" w:sz="0" w:space="0" w:color="auto"/>
                                              </w:divBdr>
                                              <w:divsChild>
                                                <w:div w:id="2117749537">
                                                  <w:marLeft w:val="0"/>
                                                  <w:marRight w:val="0"/>
                                                  <w:marTop w:val="0"/>
                                                  <w:marBottom w:val="0"/>
                                                  <w:divBdr>
                                                    <w:top w:val="none" w:sz="0" w:space="0" w:color="auto"/>
                                                    <w:left w:val="none" w:sz="0" w:space="0" w:color="auto"/>
                                                    <w:bottom w:val="none" w:sz="0" w:space="0" w:color="auto"/>
                                                    <w:right w:val="none" w:sz="0" w:space="0" w:color="auto"/>
                                                  </w:divBdr>
                                                  <w:divsChild>
                                                    <w:div w:id="380206192">
                                                      <w:marLeft w:val="-270"/>
                                                      <w:marRight w:val="0"/>
                                                      <w:marTop w:val="0"/>
                                                      <w:marBottom w:val="0"/>
                                                      <w:divBdr>
                                                        <w:top w:val="none" w:sz="0" w:space="0" w:color="auto"/>
                                                        <w:left w:val="none" w:sz="0" w:space="0" w:color="auto"/>
                                                        <w:bottom w:val="none" w:sz="0" w:space="0" w:color="auto"/>
                                                        <w:right w:val="none" w:sz="0" w:space="0" w:color="auto"/>
                                                      </w:divBdr>
                                                      <w:divsChild>
                                                        <w:div w:id="355813088">
                                                          <w:marLeft w:val="0"/>
                                                          <w:marRight w:val="0"/>
                                                          <w:marTop w:val="0"/>
                                                          <w:marBottom w:val="0"/>
                                                          <w:divBdr>
                                                            <w:top w:val="none" w:sz="0" w:space="0" w:color="auto"/>
                                                            <w:left w:val="none" w:sz="0" w:space="0" w:color="auto"/>
                                                            <w:bottom w:val="none" w:sz="0" w:space="0" w:color="auto"/>
                                                            <w:right w:val="none" w:sz="0" w:space="0" w:color="auto"/>
                                                          </w:divBdr>
                                                          <w:divsChild>
                                                            <w:div w:id="1779835587">
                                                              <w:marLeft w:val="0"/>
                                                              <w:marRight w:val="0"/>
                                                              <w:marTop w:val="0"/>
                                                              <w:marBottom w:val="0"/>
                                                              <w:divBdr>
                                                                <w:top w:val="none" w:sz="0" w:space="0" w:color="auto"/>
                                                                <w:left w:val="none" w:sz="0" w:space="0" w:color="auto"/>
                                                                <w:bottom w:val="none" w:sz="0" w:space="0" w:color="auto"/>
                                                                <w:right w:val="none" w:sz="0" w:space="0" w:color="auto"/>
                                                              </w:divBdr>
                                                              <w:divsChild>
                                                                <w:div w:id="1425999555">
                                                                  <w:marLeft w:val="900"/>
                                                                  <w:marRight w:val="0"/>
                                                                  <w:marTop w:val="0"/>
                                                                  <w:marBottom w:val="0"/>
                                                                  <w:divBdr>
                                                                    <w:top w:val="none" w:sz="0" w:space="0" w:color="auto"/>
                                                                    <w:left w:val="none" w:sz="0" w:space="0" w:color="auto"/>
                                                                    <w:bottom w:val="none" w:sz="0" w:space="0" w:color="auto"/>
                                                                    <w:right w:val="none" w:sz="0" w:space="0" w:color="auto"/>
                                                                  </w:divBdr>
                                                                  <w:divsChild>
                                                                    <w:div w:id="84570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45404612">
      <w:bodyDiv w:val="1"/>
      <w:marLeft w:val="0"/>
      <w:marRight w:val="0"/>
      <w:marTop w:val="0"/>
      <w:marBottom w:val="0"/>
      <w:divBdr>
        <w:top w:val="none" w:sz="0" w:space="0" w:color="auto"/>
        <w:left w:val="none" w:sz="0" w:space="0" w:color="auto"/>
        <w:bottom w:val="none" w:sz="0" w:space="0" w:color="auto"/>
        <w:right w:val="none" w:sz="0" w:space="0" w:color="auto"/>
      </w:divBdr>
    </w:div>
    <w:div w:id="1465655711">
      <w:bodyDiv w:val="1"/>
      <w:marLeft w:val="0"/>
      <w:marRight w:val="0"/>
      <w:marTop w:val="0"/>
      <w:marBottom w:val="0"/>
      <w:divBdr>
        <w:top w:val="none" w:sz="0" w:space="0" w:color="auto"/>
        <w:left w:val="none" w:sz="0" w:space="0" w:color="auto"/>
        <w:bottom w:val="none" w:sz="0" w:space="0" w:color="auto"/>
        <w:right w:val="none" w:sz="0" w:space="0" w:color="auto"/>
      </w:divBdr>
    </w:div>
    <w:div w:id="1505559018">
      <w:bodyDiv w:val="1"/>
      <w:marLeft w:val="0"/>
      <w:marRight w:val="0"/>
      <w:marTop w:val="0"/>
      <w:marBottom w:val="0"/>
      <w:divBdr>
        <w:top w:val="none" w:sz="0" w:space="0" w:color="auto"/>
        <w:left w:val="none" w:sz="0" w:space="0" w:color="auto"/>
        <w:bottom w:val="none" w:sz="0" w:space="0" w:color="auto"/>
        <w:right w:val="none" w:sz="0" w:space="0" w:color="auto"/>
      </w:divBdr>
    </w:div>
    <w:div w:id="2094086398">
      <w:bodyDiv w:val="1"/>
      <w:marLeft w:val="0"/>
      <w:marRight w:val="0"/>
      <w:marTop w:val="0"/>
      <w:marBottom w:val="0"/>
      <w:divBdr>
        <w:top w:val="none" w:sz="0" w:space="0" w:color="auto"/>
        <w:left w:val="none" w:sz="0" w:space="0" w:color="auto"/>
        <w:bottom w:val="none" w:sz="0" w:space="0" w:color="auto"/>
        <w:right w:val="none" w:sz="0" w:space="0" w:color="auto"/>
      </w:divBdr>
    </w:div>
    <w:div w:id="210949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Ken04</b:Tag>
    <b:SourceType>Book</b:SourceType>
    <b:Guid>{88508477-60BE-43BD-A46C-3F2BBAE9A475}</b:Guid>
    <b:Title>Readings from Emile Durkheim</b:Title>
    <b:Year>2004</b:Year>
    <b:Author>
      <b:Author>
        <b:NameList>
          <b:Person>
            <b:Last>Thompson</b:Last>
            <b:First>Kenneth</b:First>
          </b:Person>
        </b:NameList>
      </b:Author>
    </b:Author>
    <b:City>29 West 35th Street, New York, NY 10001</b:City>
    <b:Publisher>Taylor &amp; Francis e-Library</b:Publisher>
    <b:RefOrder>1</b:RefOrder>
  </b:Source>
  <b:Source>
    <b:Tag>Wad12</b:Tag>
    <b:SourceType>ArticleInAPeriodical</b:SourceType>
    <b:Guid>{77085C8F-AC46-4A20-8E5F-66535765C1B7}</b:Guid>
    <b:Title>A Civil Religion for World Society: The Direct and Diffuse Effects of Human Rights Treaties, 1981–2007</b:Title>
    <b:Year>2012</b:Year>
    <b:Month>December</b:Month>
    <b:Day>Vol. 27, No. 4</b:Day>
    <b:Pages>937-960</b:Pages>
    <b:Author>
      <b:Author>
        <b:NameList>
          <b:Person>
            <b:Last>Cole</b:Last>
            <b:First>Wade</b:First>
            <b:Middle>M.</b:Middle>
          </b:Person>
        </b:NameList>
      </b:Author>
    </b:Author>
    <b:PeriodicalTitle>Sociological Forum</b:PeriodicalTitle>
    <b:RefOrder>2</b:RefOrder>
  </b:Source>
  <b:Source>
    <b:Tag>Tur11</b:Tag>
    <b:SourceType>ArticleInAPeriodical</b:SourceType>
    <b:Guid>{6D6E42AC-AB89-4EDF-840A-8691F1E5BD83}</b:Guid>
    <b:Title>Conservancies in British Columbia, Canada: Bringing Together Protected Areas and First Nations' Interests</b:Title>
    <b:Year>2011</b:Year>
    <b:Author>
      <b:Author>
        <b:NameList>
          <b:Person>
            <b:Last>Turner</b:Last>
            <b:First>Katherine</b:First>
            <b:Middle>L.</b:Middle>
          </b:Person>
          <b:Person>
            <b:Last>Bitonti</b:Last>
            <b:Middle>P.H.</b:Middle>
            <b:First>Christopher</b:First>
          </b:Person>
        </b:NameList>
      </b:Author>
    </b:Author>
    <b:JournalName>The International Indigenous Policy Journal</b:JournalName>
    <b:Pages>1-18</b:Pages>
    <b:PeriodicalTitle>The International Indigenous Policy Journal</b:PeriodicalTitle>
    <b:Month>Volume 2, Issue 2, Article 3</b:Month>
    <b:RefOrder>3</b:RefOrder>
  </b:Source>
  <b:Source>
    <b:Tag>Hus12</b:Tag>
    <b:SourceType>ArticleInAPeriodical</b:SourceType>
    <b:Guid>{12F69859-88B3-454E-981E-2000661AD8FC}</b:Guid>
    <b:Title>‘A slow industrial genocide’: tar sands and the indigenous peoples of northern Alberta</b:Title>
    <b:Year>2012</b:Year>
    <b:Pages>216–237</b:Pages>
    <b:PeriodicalTitle>The International Journal of Human Rights</b:PeriodicalTitle>
    <b:Month>January</b:Month>
    <b:Day>Vol. 16, No. 1</b:Day>
    <b:Author>
      <b:Author>
        <b:NameList>
          <b:Person>
            <b:Last>Huseman</b:Last>
            <b:First>Jennifer</b:First>
          </b:Person>
          <b:Person>
            <b:Last>Short</b:Last>
            <b:First>Damien</b:First>
          </b:Person>
        </b:NameList>
      </b:Author>
    </b:Author>
    <b:RefOrder>4</b:RefOrder>
  </b:Source>
  <b:Source>
    <b:Tag>Met04</b:Tag>
    <b:SourceType>JournalArticle</b:SourceType>
    <b:Guid>{7D5304F6-AFA4-490B-BC34-12AFF01AB3B8}</b:Guid>
    <b:Title>Land Entitlement Under Treaty 8</b:Title>
    <b:Year>41 Alta. L. Rev. 951 2003-2004</b:Year>
    <b:JournalName>Alberta Law Review</b:JournalName>
    <b:Pages>pp. 951-997</b:Pages>
    <b:Author>
      <b:Author>
        <b:NameList>
          <b:Person>
            <b:Last>Metcs</b:Last>
            <b:First>Robert</b:First>
          </b:Person>
          <b:Person>
            <b:Last>Devlin</b:Last>
            <b:Middle>G</b:Middle>
            <b:First>Christopher</b:First>
          </b:Person>
        </b:NameList>
      </b:Author>
    </b:Author>
    <b:RefOrder>5</b:RefOrder>
  </b:Source>
  <b:Source>
    <b:Tag>Sea11</b:Tag>
    <b:SourceType>ArticleInAPeriodical</b:SourceType>
    <b:Guid>{44A3977D-165C-45A6-A53B-4FC03FE9EF40}</b:Guid>
    <b:Author>
      <b:Author>
        <b:NameList>
          <b:Person>
            <b:Last>Maher</b:Last>
            <b:First>Sean</b:First>
            <b:Middle>K</b:Middle>
          </b:Person>
        </b:NameList>
      </b:Author>
    </b:Author>
    <b:Title>Narrating administrative order: Treaty 8 and the geographical fashioning of the Canadian north</b:Title>
    <b:PeriodicalTitle>Postcolonial Studies</b:PeriodicalTitle>
    <b:Year>2011</b:Year>
    <b:Month>Vol. 14</b:Month>
    <b:Day>No. 1</b:Day>
    <b:Pages>63-74</b:Pages>
    <b:RefOrder>6</b:RefOrder>
  </b:Source>
  <b:Source>
    <b:Tag>Har20</b:Tag>
    <b:SourceType>ArticleInAPeriodical</b:SourceType>
    <b:Guid>{0DFE69B6-0E49-4C97-A0F8-6DF28F44908B}</b:Guid>
    <b:Author>
      <b:Author>
        <b:NameList>
          <b:Person>
            <b:Last>Barnes</b:Last>
            <b:First>Harry</b:First>
            <b:Middle>E.</b:Middle>
          </b:Person>
        </b:NameList>
      </b:Author>
    </b:Author>
    <b:Title>Durkheim's Contribution to the Reconstruction of Political Theory</b:Title>
    <b:PeriodicalTitle>Political Science Quarterly</b:PeriodicalTitle>
    <b:Year>1920</b:Year>
    <b:Month>June</b:Month>
    <b:Day>Vol. 35, No. 2</b:Day>
    <b:Pages>236-254</b:Pages>
    <b:RefOrder>7</b:RefOrder>
  </b:Source>
  <b:Source>
    <b:Tag>Dic10</b:Tag>
    <b:SourceType>Book</b:SourceType>
    <b:Guid>{253D305D-104E-4908-9189-6A285CEFFAA1}</b:Guid>
    <b:Title>A Concise History of Canada's First Nations</b:Title>
    <b:Year>2010</b:Year>
    <b:Author>
      <b:Author>
        <b:NameList>
          <b:Person>
            <b:Last>Dickason</b:Last>
            <b:Middle>Patricia</b:Middle>
            <b:First>Olive</b:First>
          </b:Person>
          <b:Person>
            <b:Last>Newbigging</b:Last>
            <b:First>William</b:First>
          </b:Person>
        </b:NameList>
      </b:Author>
    </b:Author>
    <b:City>Don Mills, Ontario</b:City>
    <b:Publisher>Oxford University Press</b:Publisher>
    <b:RefOrder>8</b:RefOrder>
  </b:Source>
  <b:Source>
    <b:Tag>Gil13</b:Tag>
    <b:SourceType>ArticleInAPeriodical</b:SourceType>
    <b:Guid>{0BBEEA9D-B1E0-448A-9A4F-FF32B3B7FE82}</b:Guid>
    <b:Title>Idle No more for First Nations Rights</b:Title>
    <b:Year>2013</b:Year>
    <b:Author>
      <b:Author>
        <b:NameList>
          <b:Person>
            <b:Last>Paradis</b:Last>
            <b:First>Gilles</b:First>
          </b:Person>
        </b:NameList>
      </b:Author>
    </b:Author>
    <b:PeriodicalTitle>Canadian Journal of Public Health</b:PeriodicalTitle>
    <b:Month>January/February</b:Month>
    <b:Pages>1</b:Pages>
    <b:RefOrder>9</b:RefOrder>
  </b:Source>
  <b:Source>
    <b:Tag>Dai13</b:Tag>
    <b:SourceType>ArticleInAPeriodical</b:SourceType>
    <b:Guid>{4B22F748-9830-4068-8923-6ED7F0C09065}</b:Guid>
    <b:Title>The "Idle No More" Movement</b:Title>
    <b:PeriodicalTitle>Peace and Freedom</b:PeriodicalTitle>
    <b:Year>2013</b:Year>
    <b:Month>Spring</b:Month>
    <b:Pages>23-24</b:Pages>
    <b:Author>
      <b:Author>
        <b:NameList>
          <b:Person>
            <b:Last>Daitsman</b:Last>
            <b:First>Rose</b:First>
          </b:Person>
          <b:Person>
            <b:Last>O'Brien</b:Last>
            <b:First>Pat</b:First>
          </b:Person>
        </b:NameList>
      </b:Author>
    </b:Author>
    <b:RefOrder>10</b:RefOrder>
  </b:Source>
</b:Sources>
</file>

<file path=customXml/itemProps1.xml><?xml version="1.0" encoding="utf-8"?>
<ds:datastoreItem xmlns:ds="http://schemas.openxmlformats.org/officeDocument/2006/customXml" ds:itemID="{F0317FE1-4C69-46B2-BE7E-EF8FA1F71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1840</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Tammy McLelland</dc:creator>
  <cp:lastModifiedBy>Mirgine Michel</cp:lastModifiedBy>
  <cp:revision>2</cp:revision>
  <dcterms:created xsi:type="dcterms:W3CDTF">2015-03-16T13:31:00Z</dcterms:created>
  <dcterms:modified xsi:type="dcterms:W3CDTF">2015-03-16T13:31:00Z</dcterms:modified>
</cp:coreProperties>
</file>