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AC9" w:rsidRPr="00C14A35" w:rsidRDefault="000B2AC9" w:rsidP="005E3280">
      <w:pPr>
        <w:spacing w:line="480" w:lineRule="auto"/>
        <w:jc w:val="left"/>
        <w:rPr>
          <w:rFonts w:ascii="Times New Roman" w:hAnsi="Times New Roman" w:cs="Times New Roman"/>
          <w:b/>
          <w:sz w:val="24"/>
          <w:szCs w:val="24"/>
        </w:rPr>
      </w:pPr>
      <w:bookmarkStart w:id="0" w:name="_GoBack"/>
      <w:bookmarkEnd w:id="0"/>
      <w:r w:rsidRPr="00C14A35">
        <w:rPr>
          <w:rFonts w:ascii="Times New Roman" w:hAnsi="Times New Roman" w:cs="Times New Roman"/>
          <w:b/>
          <w:sz w:val="24"/>
          <w:szCs w:val="24"/>
        </w:rPr>
        <w:t>Question 1</w:t>
      </w:r>
    </w:p>
    <w:p w:rsidR="00C14A35" w:rsidRPr="00C14A35" w:rsidRDefault="00C14A35" w:rsidP="00C14A35">
      <w:pPr>
        <w:pStyle w:val="ListParagraph"/>
        <w:numPr>
          <w:ilvl w:val="0"/>
          <w:numId w:val="2"/>
        </w:numPr>
        <w:spacing w:line="480" w:lineRule="auto"/>
        <w:ind w:firstLineChars="0"/>
        <w:jc w:val="left"/>
        <w:rPr>
          <w:rFonts w:ascii="Times New Roman" w:hAnsi="Times New Roman" w:cs="Times New Roman"/>
          <w:b/>
          <w:color w:val="FF0000"/>
          <w:sz w:val="24"/>
          <w:szCs w:val="24"/>
        </w:rPr>
      </w:pPr>
      <w:r w:rsidRPr="00C14A35">
        <w:rPr>
          <w:rFonts w:ascii="Times New Roman" w:hAnsi="Times New Roman" w:cs="Times New Roman" w:hint="eastAsia"/>
          <w:b/>
          <w:color w:val="FF0000"/>
          <w:sz w:val="24"/>
          <w:szCs w:val="24"/>
        </w:rPr>
        <w:t>H=high school or less</w:t>
      </w:r>
      <w:r>
        <w:rPr>
          <w:rFonts w:ascii="Times New Roman" w:hAnsi="Times New Roman" w:cs="Times New Roman" w:hint="eastAsia"/>
          <w:b/>
          <w:color w:val="FF0000"/>
          <w:sz w:val="24"/>
          <w:szCs w:val="24"/>
        </w:rPr>
        <w:t>, U=university or more, Y=young, M=mid-age, S=senior</w:t>
      </w:r>
    </w:p>
    <w:tbl>
      <w:tblPr>
        <w:tblStyle w:val="TableGrid"/>
        <w:tblW w:w="7984" w:type="dxa"/>
        <w:tblLook w:val="04A0" w:firstRow="1" w:lastRow="0" w:firstColumn="1" w:lastColumn="0" w:noHBand="0" w:noVBand="1"/>
      </w:tblPr>
      <w:tblGrid>
        <w:gridCol w:w="1596"/>
        <w:gridCol w:w="1596"/>
        <w:gridCol w:w="1596"/>
        <w:gridCol w:w="1598"/>
        <w:gridCol w:w="1598"/>
      </w:tblGrid>
      <w:tr w:rsidR="000B2AC9" w:rsidRPr="00C14A35" w:rsidTr="00C14A35">
        <w:trPr>
          <w:trHeight w:val="97"/>
        </w:trPr>
        <w:tc>
          <w:tcPr>
            <w:tcW w:w="1596" w:type="dxa"/>
          </w:tcPr>
          <w:p w:rsidR="000B2AC9" w:rsidRPr="00C14A35" w:rsidRDefault="000B2AC9" w:rsidP="005E3280">
            <w:pPr>
              <w:spacing w:line="480" w:lineRule="auto"/>
              <w:jc w:val="left"/>
              <w:rPr>
                <w:rFonts w:ascii="Times New Roman" w:hAnsi="Times New Roman" w:cs="Times New Roman"/>
                <w:b/>
                <w:sz w:val="24"/>
                <w:szCs w:val="24"/>
              </w:rPr>
            </w:pP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Young</w:t>
            </w: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Mid-age</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Senior</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Total</w:t>
            </w:r>
          </w:p>
        </w:tc>
      </w:tr>
      <w:tr w:rsidR="000B2AC9" w:rsidRPr="00C14A35" w:rsidTr="00C14A35">
        <w:trPr>
          <w:trHeight w:val="197"/>
        </w:trPr>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High school or less</w:t>
            </w: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0.19</w:t>
            </w: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0.25</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0.16</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0.6</w:t>
            </w:r>
          </w:p>
        </w:tc>
      </w:tr>
      <w:tr w:rsidR="000B2AC9" w:rsidRPr="00C14A35" w:rsidTr="00C14A35">
        <w:trPr>
          <w:trHeight w:val="197"/>
        </w:trPr>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University or more</w:t>
            </w: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0.25</w:t>
            </w: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0.09</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0.06</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0.4</w:t>
            </w:r>
          </w:p>
        </w:tc>
      </w:tr>
      <w:tr w:rsidR="000B2AC9" w:rsidRPr="00C14A35" w:rsidTr="00C14A35">
        <w:trPr>
          <w:trHeight w:val="70"/>
        </w:trPr>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Total</w:t>
            </w: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0.44</w:t>
            </w:r>
          </w:p>
        </w:tc>
        <w:tc>
          <w:tcPr>
            <w:tcW w:w="1596"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0.34</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0.22</w:t>
            </w:r>
          </w:p>
        </w:tc>
        <w:tc>
          <w:tcPr>
            <w:tcW w:w="1598" w:type="dxa"/>
          </w:tcPr>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1</w:t>
            </w:r>
          </w:p>
        </w:tc>
      </w:tr>
    </w:tbl>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color w:val="FF0000"/>
          <w:sz w:val="24"/>
          <w:szCs w:val="24"/>
        </w:rPr>
        <w:t>b.</w:t>
      </w:r>
      <w:r w:rsidRPr="00C14A35">
        <w:rPr>
          <w:rFonts w:ascii="Times New Roman" w:hAnsi="Times New Roman" w:cs="Times New Roman"/>
          <w:b/>
          <w:sz w:val="24"/>
          <w:szCs w:val="24"/>
        </w:rPr>
        <w:t xml:space="preserve"> A randomly chosen applicant’s educational-attainment is not independent of age-category.</w:t>
      </w:r>
    </w:p>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sz w:val="24"/>
          <w:szCs w:val="24"/>
        </w:rPr>
        <w:t>They both alert each other.</w:t>
      </w:r>
    </w:p>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color w:val="FF0000"/>
          <w:sz w:val="24"/>
          <w:szCs w:val="24"/>
        </w:rPr>
        <w:t>c.</w:t>
      </w:r>
      <w:r w:rsidRPr="00C14A35">
        <w:rPr>
          <w:rFonts w:ascii="Times New Roman" w:hAnsi="Times New Roman" w:cs="Times New Roman"/>
          <w:b/>
          <w:sz w:val="24"/>
          <w:szCs w:val="24"/>
        </w:rPr>
        <w:t xml:space="preserve"> The event “High-school or less” and the event of being in Mid-aged category are not disjoint.</w:t>
      </w:r>
    </w:p>
    <w:p w:rsidR="000B2AC9" w:rsidRPr="00C14A35" w:rsidRDefault="000B2AC9" w:rsidP="005E3280">
      <w:pPr>
        <w:spacing w:line="480" w:lineRule="auto"/>
        <w:jc w:val="left"/>
        <w:rPr>
          <w:rFonts w:ascii="Times New Roman" w:hAnsi="Times New Roman" w:cs="Times New Roman"/>
          <w:b/>
          <w:color w:val="000000"/>
          <w:sz w:val="24"/>
          <w:szCs w:val="24"/>
          <w:shd w:val="clear" w:color="auto" w:fill="F8F8F8"/>
        </w:rPr>
      </w:pPr>
      <w:r w:rsidRPr="00C14A35">
        <w:rPr>
          <w:rFonts w:ascii="Times New Roman" w:hAnsi="Times New Roman" w:cs="Times New Roman"/>
          <w:b/>
          <w:sz w:val="24"/>
          <w:szCs w:val="24"/>
        </w:rPr>
        <w:t>p(H and M)=0.34*0.6</w:t>
      </w:r>
      <w:r w:rsidRPr="00C14A35">
        <w:rPr>
          <w:rFonts w:ascii="Times New Roman" w:hAnsi="Times New Roman" w:cs="Times New Roman"/>
          <w:b/>
          <w:color w:val="000000"/>
          <w:sz w:val="24"/>
          <w:szCs w:val="24"/>
          <w:shd w:val="clear" w:color="auto" w:fill="F8F8F8"/>
        </w:rPr>
        <w:t>≠ 0</w:t>
      </w:r>
    </w:p>
    <w:p w:rsidR="000B2AC9" w:rsidRPr="00C14A35" w:rsidRDefault="000B2AC9" w:rsidP="005E3280">
      <w:pPr>
        <w:spacing w:line="480" w:lineRule="auto"/>
        <w:jc w:val="left"/>
        <w:rPr>
          <w:rFonts w:ascii="Times New Roman" w:hAnsi="Times New Roman" w:cs="Times New Roman"/>
          <w:b/>
          <w:color w:val="000000"/>
          <w:sz w:val="24"/>
          <w:szCs w:val="24"/>
          <w:shd w:val="clear" w:color="auto" w:fill="F8F8F8"/>
        </w:rPr>
      </w:pPr>
      <w:r w:rsidRPr="00C14A35">
        <w:rPr>
          <w:rFonts w:ascii="Times New Roman" w:hAnsi="Times New Roman" w:cs="Times New Roman"/>
          <w:b/>
          <w:color w:val="FF0000"/>
          <w:sz w:val="24"/>
          <w:szCs w:val="24"/>
          <w:shd w:val="clear" w:color="auto" w:fill="F8F8F8"/>
        </w:rPr>
        <w:t>d</w:t>
      </w:r>
      <w:r w:rsidRPr="00C14A35">
        <w:rPr>
          <w:rFonts w:ascii="Times New Roman" w:hAnsi="Times New Roman" w:cs="Times New Roman"/>
          <w:b/>
          <w:color w:val="000000"/>
          <w:sz w:val="24"/>
          <w:szCs w:val="24"/>
          <w:shd w:val="clear" w:color="auto" w:fill="F8F8F8"/>
        </w:rPr>
        <w:t xml:space="preserve">. </w:t>
      </w:r>
      <w:r w:rsidR="00C14A35">
        <w:rPr>
          <w:rFonts w:ascii="Times New Roman" w:hAnsi="Times New Roman" w:cs="Times New Roman"/>
          <w:b/>
          <w:color w:val="000000"/>
          <w:sz w:val="24"/>
          <w:szCs w:val="24"/>
          <w:shd w:val="clear" w:color="auto" w:fill="F8F8F8"/>
        </w:rPr>
        <w:t>(</w:t>
      </w:r>
      <w:r w:rsidR="00C14A35">
        <w:rPr>
          <w:rFonts w:ascii="Times New Roman" w:hAnsi="Times New Roman" w:cs="Times New Roman" w:hint="eastAsia"/>
          <w:b/>
          <w:color w:val="000000"/>
          <w:sz w:val="24"/>
          <w:szCs w:val="24"/>
          <w:shd w:val="clear" w:color="auto" w:fill="F8F8F8"/>
        </w:rPr>
        <w:t>0</w:t>
      </w:r>
      <w:r w:rsidRPr="00C14A35">
        <w:rPr>
          <w:rFonts w:ascii="Times New Roman" w:hAnsi="Times New Roman" w:cs="Times New Roman"/>
          <w:b/>
          <w:color w:val="000000"/>
          <w:sz w:val="24"/>
          <w:szCs w:val="24"/>
          <w:shd w:val="clear" w:color="auto" w:fill="F8F8F8"/>
        </w:rPr>
        <w:t>.19+0.25)/0.6=0.73</w:t>
      </w:r>
    </w:p>
    <w:p w:rsidR="000B2AC9" w:rsidRPr="00C14A35" w:rsidRDefault="000B2AC9" w:rsidP="005E3280">
      <w:pPr>
        <w:spacing w:line="480" w:lineRule="auto"/>
        <w:jc w:val="left"/>
        <w:rPr>
          <w:rFonts w:ascii="Times New Roman" w:hAnsi="Times New Roman" w:cs="Times New Roman"/>
          <w:b/>
          <w:color w:val="000000"/>
          <w:sz w:val="24"/>
          <w:szCs w:val="24"/>
          <w:shd w:val="clear" w:color="auto" w:fill="F8F8F8"/>
        </w:rPr>
      </w:pPr>
      <w:r w:rsidRPr="00C14A35">
        <w:rPr>
          <w:rFonts w:ascii="Times New Roman" w:hAnsi="Times New Roman" w:cs="Times New Roman"/>
          <w:b/>
          <w:color w:val="FF0000"/>
          <w:sz w:val="24"/>
          <w:szCs w:val="24"/>
          <w:shd w:val="clear" w:color="auto" w:fill="F8F8F8"/>
        </w:rPr>
        <w:t xml:space="preserve">e. </w:t>
      </w:r>
      <w:r w:rsidRPr="00C14A35">
        <w:rPr>
          <w:rFonts w:ascii="Times New Roman" w:hAnsi="Times New Roman" w:cs="Times New Roman"/>
          <w:b/>
          <w:color w:val="000000"/>
          <w:sz w:val="24"/>
          <w:szCs w:val="24"/>
          <w:shd w:val="clear" w:color="auto" w:fill="F8F8F8"/>
        </w:rPr>
        <w:t>p(M or U)=p(M)+p(U)-p(M&amp;U)=0.34+0.4-0.09=0.65</w:t>
      </w:r>
    </w:p>
    <w:p w:rsidR="000B2AC9" w:rsidRPr="00C14A35" w:rsidRDefault="000B2AC9" w:rsidP="005E3280">
      <w:pPr>
        <w:spacing w:line="480" w:lineRule="auto"/>
        <w:jc w:val="left"/>
        <w:rPr>
          <w:rFonts w:ascii="Times New Roman" w:hAnsi="Times New Roman" w:cs="Times New Roman"/>
          <w:b/>
          <w:color w:val="000000"/>
          <w:sz w:val="24"/>
          <w:szCs w:val="24"/>
          <w:shd w:val="clear" w:color="auto" w:fill="F8F8F8"/>
        </w:rPr>
      </w:pPr>
      <w:r w:rsidRPr="00C14A35">
        <w:rPr>
          <w:rFonts w:ascii="Times New Roman" w:hAnsi="Times New Roman" w:cs="Times New Roman"/>
          <w:b/>
          <w:color w:val="FF0000"/>
          <w:sz w:val="24"/>
          <w:szCs w:val="24"/>
          <w:shd w:val="clear" w:color="auto" w:fill="F8F8F8"/>
        </w:rPr>
        <w:t>f.</w:t>
      </w:r>
      <w:r w:rsidRPr="00C14A35">
        <w:rPr>
          <w:rFonts w:ascii="Times New Roman" w:hAnsi="Times New Roman" w:cs="Times New Roman"/>
          <w:b/>
          <w:color w:val="000000"/>
          <w:sz w:val="24"/>
          <w:szCs w:val="24"/>
          <w:shd w:val="clear" w:color="auto" w:fill="F8F8F8"/>
        </w:rPr>
        <w:t xml:space="preserve"> 1-(0.22)</w:t>
      </w:r>
      <w:r w:rsidRPr="00C14A35">
        <w:rPr>
          <w:rFonts w:ascii="Times New Roman" w:hAnsi="Times New Roman" w:cs="Times New Roman"/>
          <w:b/>
          <w:color w:val="000000"/>
          <w:sz w:val="24"/>
          <w:szCs w:val="24"/>
          <w:shd w:val="clear" w:color="auto" w:fill="F8F8F8"/>
          <w:vertAlign w:val="superscript"/>
        </w:rPr>
        <w:t>5</w:t>
      </w:r>
      <w:r w:rsidRPr="00C14A35">
        <w:rPr>
          <w:rFonts w:ascii="Times New Roman" w:hAnsi="Times New Roman" w:cs="Times New Roman"/>
          <w:b/>
          <w:color w:val="000000"/>
          <w:sz w:val="24"/>
          <w:szCs w:val="24"/>
          <w:shd w:val="clear" w:color="auto" w:fill="F8F8F8"/>
        </w:rPr>
        <w:t>=1-0.0005=0.9995</w:t>
      </w:r>
    </w:p>
    <w:p w:rsidR="000B2AC9" w:rsidRPr="00C14A35" w:rsidRDefault="000B2AC9" w:rsidP="005E3280">
      <w:pPr>
        <w:spacing w:line="480" w:lineRule="auto"/>
        <w:jc w:val="left"/>
        <w:rPr>
          <w:rFonts w:ascii="Times New Roman" w:hAnsi="Times New Roman" w:cs="Times New Roman"/>
          <w:b/>
          <w:sz w:val="24"/>
          <w:szCs w:val="24"/>
        </w:rPr>
      </w:pPr>
      <w:r w:rsidRPr="00C14A35">
        <w:rPr>
          <w:rFonts w:ascii="Times New Roman" w:hAnsi="Times New Roman" w:cs="Times New Roman"/>
          <w:b/>
          <w:color w:val="FF0000"/>
          <w:sz w:val="24"/>
          <w:szCs w:val="24"/>
          <w:shd w:val="clear" w:color="auto" w:fill="F8F8F8"/>
        </w:rPr>
        <w:t>g.</w:t>
      </w:r>
      <w:r w:rsidRPr="00C14A35">
        <w:rPr>
          <w:rFonts w:ascii="Times New Roman" w:hAnsi="Times New Roman" w:cs="Times New Roman"/>
          <w:b/>
          <w:color w:val="000000"/>
          <w:sz w:val="24"/>
          <w:szCs w:val="24"/>
          <w:shd w:val="clear" w:color="auto" w:fill="F8F8F8"/>
        </w:rPr>
        <w:t xml:space="preserve"> Pr(Y and H)=Pr(Y)*Pr(H)=o.44*0.6=0.264</w:t>
      </w:r>
    </w:p>
    <w:p w:rsidR="000B2AC9" w:rsidRPr="00C14A35" w:rsidRDefault="000B2AC9" w:rsidP="005E3280">
      <w:pPr>
        <w:spacing w:line="480" w:lineRule="auto"/>
        <w:rPr>
          <w:rFonts w:ascii="Times New Roman" w:hAnsi="Times New Roman" w:cs="Times New Roman"/>
          <w:b/>
          <w:sz w:val="24"/>
          <w:szCs w:val="24"/>
        </w:rPr>
      </w:pPr>
      <w:r w:rsidRPr="00C14A35">
        <w:rPr>
          <w:rFonts w:ascii="Times New Roman" w:hAnsi="Times New Roman" w:cs="Times New Roman"/>
          <w:b/>
          <w:sz w:val="24"/>
          <w:szCs w:val="24"/>
        </w:rPr>
        <w:t>Question 2</w:t>
      </w:r>
    </w:p>
    <w:p w:rsidR="000B2AC9" w:rsidRPr="00C14A35" w:rsidRDefault="000F26B4" w:rsidP="005E3280">
      <w:pPr>
        <w:pStyle w:val="ListParagraph"/>
        <w:numPr>
          <w:ilvl w:val="0"/>
          <w:numId w:val="1"/>
        </w:numPr>
        <w:spacing w:line="480" w:lineRule="auto"/>
        <w:ind w:firstLineChars="0"/>
        <w:rPr>
          <w:rFonts w:ascii="Times New Roman" w:hAnsi="Times New Roman" w:cs="Times New Roman"/>
          <w:b/>
          <w:sz w:val="24"/>
          <w:szCs w:val="24"/>
        </w:rPr>
      </w:pPr>
      <w:r w:rsidRPr="00C14A35">
        <w:rPr>
          <w:rFonts w:ascii="Times New Roman" w:hAnsi="Times New Roman" w:cs="Times New Roman"/>
          <w:b/>
          <w:sz w:val="24"/>
          <w:szCs w:val="24"/>
        </w:rPr>
        <w:t xml:space="preserve">The probability of being labeled “theft risk” among innocent is </w:t>
      </w:r>
      <w:r w:rsidR="000B2AC9" w:rsidRPr="00C14A35">
        <w:rPr>
          <w:rFonts w:ascii="Times New Roman" w:hAnsi="Times New Roman" w:cs="Times New Roman"/>
          <w:b/>
          <w:sz w:val="24"/>
          <w:szCs w:val="24"/>
        </w:rPr>
        <w:t>80/1000=0.08</w:t>
      </w:r>
    </w:p>
    <w:p w:rsidR="000B2AC9" w:rsidRPr="00C14A35" w:rsidRDefault="000F26B4" w:rsidP="005E3280">
      <w:pPr>
        <w:pStyle w:val="ListParagraph"/>
        <w:numPr>
          <w:ilvl w:val="0"/>
          <w:numId w:val="1"/>
        </w:numPr>
        <w:spacing w:line="480" w:lineRule="auto"/>
        <w:ind w:firstLineChars="0"/>
        <w:rPr>
          <w:rFonts w:ascii="Times New Roman" w:hAnsi="Times New Roman" w:cs="Times New Roman"/>
          <w:b/>
          <w:sz w:val="24"/>
          <w:szCs w:val="24"/>
        </w:rPr>
      </w:pPr>
      <w:r w:rsidRPr="00C14A35">
        <w:rPr>
          <w:rFonts w:ascii="Times New Roman" w:hAnsi="Times New Roman" w:cs="Times New Roman"/>
          <w:b/>
          <w:sz w:val="24"/>
          <w:szCs w:val="24"/>
        </w:rPr>
        <w:t xml:space="preserve">The probability of being labeled “theft risk” among guilty is </w:t>
      </w:r>
      <w:r w:rsidR="000B2AC9" w:rsidRPr="00C14A35">
        <w:rPr>
          <w:rFonts w:ascii="Times New Roman" w:hAnsi="Times New Roman" w:cs="Times New Roman"/>
          <w:b/>
          <w:sz w:val="24"/>
          <w:szCs w:val="24"/>
        </w:rPr>
        <w:t>20/25=0.8</w:t>
      </w:r>
    </w:p>
    <w:p w:rsidR="000B2AC9" w:rsidRPr="00C14A35" w:rsidRDefault="000F26B4" w:rsidP="005E3280">
      <w:pPr>
        <w:pStyle w:val="ListParagraph"/>
        <w:numPr>
          <w:ilvl w:val="0"/>
          <w:numId w:val="1"/>
        </w:numPr>
        <w:spacing w:line="480" w:lineRule="auto"/>
        <w:ind w:firstLineChars="0"/>
        <w:rPr>
          <w:rFonts w:ascii="Times New Roman" w:hAnsi="Times New Roman" w:cs="Times New Roman"/>
          <w:b/>
          <w:sz w:val="24"/>
          <w:szCs w:val="24"/>
        </w:rPr>
      </w:pPr>
      <w:r w:rsidRPr="00C14A35">
        <w:rPr>
          <w:rFonts w:ascii="Times New Roman" w:hAnsi="Times New Roman" w:cs="Times New Roman"/>
          <w:b/>
          <w:sz w:val="24"/>
          <w:szCs w:val="24"/>
        </w:rPr>
        <w:t xml:space="preserve">These 25 employees is part of 1000 employees, if it count 100/1000 employees </w:t>
      </w:r>
      <w:r w:rsidRPr="00C14A35">
        <w:rPr>
          <w:rFonts w:ascii="Times New Roman" w:hAnsi="Times New Roman" w:cs="Times New Roman"/>
          <w:b/>
          <w:sz w:val="24"/>
          <w:szCs w:val="24"/>
        </w:rPr>
        <w:lastRenderedPageBreak/>
        <w:t>are guilty, it is double counting.</w:t>
      </w:r>
    </w:p>
    <w:p w:rsidR="000F26B4" w:rsidRPr="00C14A35" w:rsidRDefault="000F26B4" w:rsidP="005E3280">
      <w:pPr>
        <w:pStyle w:val="ListParagraph"/>
        <w:numPr>
          <w:ilvl w:val="0"/>
          <w:numId w:val="1"/>
        </w:numPr>
        <w:spacing w:line="480" w:lineRule="auto"/>
        <w:ind w:firstLineChars="0"/>
        <w:rPr>
          <w:rFonts w:ascii="Times New Roman" w:hAnsi="Times New Roman" w:cs="Times New Roman"/>
          <w:b/>
          <w:sz w:val="24"/>
          <w:szCs w:val="24"/>
        </w:rPr>
      </w:pPr>
    </w:p>
    <w:p w:rsidR="000B2AC9" w:rsidRPr="00C14A35" w:rsidRDefault="00C306E6" w:rsidP="005E3280">
      <w:pPr>
        <w:pStyle w:val="ListParagraph"/>
        <w:numPr>
          <w:ilvl w:val="0"/>
          <w:numId w:val="1"/>
        </w:numPr>
        <w:spacing w:line="480" w:lineRule="auto"/>
        <w:ind w:firstLineChars="0"/>
        <w:rPr>
          <w:rFonts w:ascii="Times New Roman" w:hAnsi="Times New Roman" w:cs="Times New Roman"/>
          <w:b/>
          <w:sz w:val="24"/>
          <w:szCs w:val="24"/>
        </w:rPr>
      </w:pPr>
      <w:r>
        <w:rPr>
          <w:rFonts w:ascii="Times New Roman" w:hAnsi="Times New Roman" w:cs="Times New Roman"/>
          <w:b/>
          <w:noProof/>
          <w:sz w:val="24"/>
          <w:szCs w:val="24"/>
          <w:lang w:val="en-CA"/>
        </w:rPr>
        <mc:AlternateContent>
          <mc:Choice Requires="wps">
            <w:drawing>
              <wp:anchor distT="0" distB="0" distL="114300" distR="114300" simplePos="0" relativeHeight="251658240" behindDoc="0" locked="0" layoutInCell="1" allowOverlap="1">
                <wp:simplePos x="0" y="0"/>
                <wp:positionH relativeFrom="column">
                  <wp:posOffset>4048125</wp:posOffset>
                </wp:positionH>
                <wp:positionV relativeFrom="paragraph">
                  <wp:posOffset>2209800</wp:posOffset>
                </wp:positionV>
                <wp:extent cx="676275" cy="266700"/>
                <wp:effectExtent l="9525" t="20955" r="19050" b="762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266700"/>
                        </a:xfrm>
                        <a:prstGeom prst="rightArrow">
                          <a:avLst>
                            <a:gd name="adj1" fmla="val 50000"/>
                            <a:gd name="adj2" fmla="val 6339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164E6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2" o:spid="_x0000_s1026" type="#_x0000_t13" style="position:absolute;margin-left:318.75pt;margin-top:174pt;width:53.2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"/>
            </w:pict>
          </mc:Fallback>
        </mc:AlternateContent>
      </w:r>
      <w:r>
        <w:rPr>
          <w:rFonts w:ascii="Times New Roman" w:hAnsi="Times New Roman" w:cs="Times New Roman"/>
          <w:b/>
          <w:noProof/>
          <w:sz w:val="24"/>
          <w:szCs w:val="24"/>
          <w:lang w:val="en-CA"/>
        </w:rPr>
        <mc:AlternateContent>
          <mc:Choice Requires="wps">
            <w:drawing>
              <wp:anchor distT="0" distB="0" distL="114300" distR="114300" simplePos="0" relativeHeight="251659264" behindDoc="0" locked="0" layoutInCell="1" allowOverlap="1">
                <wp:simplePos x="0" y="0"/>
                <wp:positionH relativeFrom="column">
                  <wp:posOffset>4048125</wp:posOffset>
                </wp:positionH>
                <wp:positionV relativeFrom="paragraph">
                  <wp:posOffset>1581150</wp:posOffset>
                </wp:positionV>
                <wp:extent cx="676275" cy="266700"/>
                <wp:effectExtent l="9525" t="20955" r="19050" b="7620"/>
                <wp:wrapNone/>
                <wp:docPr id="7"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266700"/>
                        </a:xfrm>
                        <a:prstGeom prst="rightArrow">
                          <a:avLst>
                            <a:gd name="adj1" fmla="val 50000"/>
                            <a:gd name="adj2" fmla="val 6339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D44CCF" id="AutoShape 3" o:spid="_x0000_s1026" type="#_x0000_t13" style="position:absolute;margin-left:318.75pt;margin-top:124.5pt;width:53.2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"/>
            </w:pict>
          </mc:Fallback>
        </mc:AlternateContent>
      </w:r>
      <w:r>
        <w:rPr>
          <w:rFonts w:ascii="Times New Roman" w:hAnsi="Times New Roman" w:cs="Times New Roman"/>
          <w:b/>
          <w:noProof/>
          <w:sz w:val="24"/>
          <w:szCs w:val="24"/>
          <w:lang w:val="en-CA"/>
        </w:rPr>
        <mc:AlternateContent>
          <mc:Choice Requires="wps">
            <w:drawing>
              <wp:anchor distT="0" distB="0" distL="114300" distR="114300" simplePos="0" relativeHeight="251657215" behindDoc="0" locked="0" layoutInCell="1" allowOverlap="1">
                <wp:simplePos x="0" y="0"/>
                <wp:positionH relativeFrom="column">
                  <wp:posOffset>4781550</wp:posOffset>
                </wp:positionH>
                <wp:positionV relativeFrom="paragraph">
                  <wp:posOffset>152400</wp:posOffset>
                </wp:positionV>
                <wp:extent cx="1476375" cy="2425065"/>
                <wp:effectExtent l="9525" t="11430" r="9525" b="1143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2425065"/>
                        </a:xfrm>
                        <a:prstGeom prst="rect">
                          <a:avLst/>
                        </a:prstGeom>
                        <a:solidFill>
                          <a:srgbClr val="FFFFFF"/>
                        </a:solidFill>
                        <a:ln w="9525">
                          <a:solidFill>
                            <a:srgbClr val="000000"/>
                          </a:solidFill>
                          <a:miter lim="800000"/>
                          <a:headEnd/>
                          <a:tailEnd/>
                        </a:ln>
                      </wps:spPr>
                      <wps:txbx>
                        <w:txbxContent>
                          <w:p w:rsidR="006134B0" w:rsidRDefault="006134B0">
                            <w:r>
                              <w:t>I</w:t>
                            </w:r>
                            <w:r>
                              <w:rPr>
                                <w:rFonts w:hint="eastAsia"/>
                              </w:rPr>
                              <w:t>nnocent and theft risk</w:t>
                            </w:r>
                          </w:p>
                          <w:p w:rsidR="006134B0" w:rsidRDefault="006134B0">
                            <w:r>
                              <w:rPr>
                                <w:rFonts w:hint="eastAsia"/>
                              </w:rPr>
                              <w:t>0.07968</w:t>
                            </w:r>
                          </w:p>
                          <w:p w:rsidR="006134B0" w:rsidRDefault="006134B0"/>
                          <w:p w:rsidR="006134B0" w:rsidRDefault="006134B0">
                            <w:r>
                              <w:t>I</w:t>
                            </w:r>
                            <w:r>
                              <w:rPr>
                                <w:rFonts w:hint="eastAsia"/>
                              </w:rPr>
                              <w:t>nnocent and not theft risk   0.91632</w:t>
                            </w:r>
                          </w:p>
                          <w:p w:rsidR="006134B0" w:rsidRDefault="006134B0"/>
                          <w:p w:rsidR="006134B0" w:rsidRPr="006134B0" w:rsidRDefault="006134B0">
                            <w:r>
                              <w:t>G</w:t>
                            </w:r>
                            <w:r>
                              <w:rPr>
                                <w:rFonts w:hint="eastAsia"/>
                              </w:rPr>
                              <w:t>uilty and theft risk</w:t>
                            </w:r>
                          </w:p>
                          <w:p w:rsidR="006134B0" w:rsidRDefault="006134B0">
                            <w:r>
                              <w:rPr>
                                <w:rFonts w:hint="eastAsia"/>
                              </w:rPr>
                              <w:t>0.0032</w:t>
                            </w:r>
                          </w:p>
                          <w:p w:rsidR="006134B0" w:rsidRDefault="006134B0"/>
                          <w:p w:rsidR="006134B0" w:rsidRDefault="006134B0"/>
                          <w:p w:rsidR="006134B0" w:rsidRDefault="006134B0">
                            <w:r>
                              <w:t>G</w:t>
                            </w:r>
                            <w:r>
                              <w:rPr>
                                <w:rFonts w:hint="eastAsia"/>
                              </w:rPr>
                              <w:t>uilty and not theft risk    0.0008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376.5pt;margin-top:12pt;width:116.25pt;height:190.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">
                <v:textbox>
                  <w:txbxContent>
                    <w:p w:rsidR="006134B0" w:rsidRDefault="006134B0">
                      <w:r>
                        <w:t>I</w:t>
                      </w:r>
                      <w:r>
                        <w:rPr>
                          <w:rFonts w:hint="eastAsia"/>
                        </w:rPr>
                        <w:t>nnocent and theft risk</w:t>
                      </w:r>
                    </w:p>
                    <w:p w:rsidR="006134B0" w:rsidRDefault="006134B0">
                      <w:r>
                        <w:rPr>
                          <w:rFonts w:hint="eastAsia"/>
                        </w:rPr>
                        <w:t>0.07968</w:t>
                      </w:r>
                    </w:p>
                    <w:p w:rsidR="006134B0" w:rsidRDefault="006134B0"/>
                    <w:p w:rsidR="006134B0" w:rsidRDefault="006134B0">
                      <w:r>
                        <w:t>I</w:t>
                      </w:r>
                      <w:r>
                        <w:rPr>
                          <w:rFonts w:hint="eastAsia"/>
                        </w:rPr>
                        <w:t>nnocent and not theft risk   0.91632</w:t>
                      </w:r>
                    </w:p>
                    <w:p w:rsidR="006134B0" w:rsidRDefault="006134B0"/>
                    <w:p w:rsidR="006134B0" w:rsidRPr="006134B0" w:rsidRDefault="006134B0">
                      <w:r>
                        <w:t>G</w:t>
                      </w:r>
                      <w:r>
                        <w:rPr>
                          <w:rFonts w:hint="eastAsia"/>
                        </w:rPr>
                        <w:t>uilty and theft risk</w:t>
                      </w:r>
                    </w:p>
                    <w:p w:rsidR="006134B0" w:rsidRDefault="006134B0">
                      <w:r>
                        <w:rPr>
                          <w:rFonts w:hint="eastAsia"/>
                        </w:rPr>
                        <w:t>0.0032</w:t>
                      </w:r>
                    </w:p>
                    <w:p w:rsidR="006134B0" w:rsidRDefault="006134B0"/>
                    <w:p w:rsidR="006134B0" w:rsidRDefault="006134B0"/>
                    <w:p w:rsidR="006134B0" w:rsidRDefault="006134B0">
                      <w:r>
                        <w:t>G</w:t>
                      </w:r>
                      <w:r>
                        <w:rPr>
                          <w:rFonts w:hint="eastAsia"/>
                        </w:rPr>
                        <w:t>uilty and not theft risk    0.0008</w:t>
                      </w:r>
                    </w:p>
                  </w:txbxContent>
                </v:textbox>
              </v:shape>
            </w:pict>
          </mc:Fallback>
        </mc:AlternateContent>
      </w:r>
      <w:r>
        <w:rPr>
          <w:rFonts w:ascii="Times New Roman" w:hAnsi="Times New Roman" w:cs="Times New Roman"/>
          <w:b/>
          <w:noProof/>
          <w:sz w:val="24"/>
          <w:szCs w:val="24"/>
          <w:lang w:val="en-CA"/>
        </w:rPr>
        <mc:AlternateContent>
          <mc:Choice Requires="wps">
            <w:drawing>
              <wp:anchor distT="0" distB="0" distL="114300" distR="114300" simplePos="0" relativeHeight="251660288" behindDoc="0" locked="0" layoutInCell="1" allowOverlap="1">
                <wp:simplePos x="0" y="0"/>
                <wp:positionH relativeFrom="column">
                  <wp:posOffset>4105275</wp:posOffset>
                </wp:positionH>
                <wp:positionV relativeFrom="paragraph">
                  <wp:posOffset>885825</wp:posOffset>
                </wp:positionV>
                <wp:extent cx="676275" cy="266700"/>
                <wp:effectExtent l="9525" t="20955" r="19050" b="7620"/>
                <wp:wrapNone/>
                <wp:docPr id="5"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266700"/>
                        </a:xfrm>
                        <a:prstGeom prst="rightArrow">
                          <a:avLst>
                            <a:gd name="adj1" fmla="val 50000"/>
                            <a:gd name="adj2" fmla="val 6339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9F698" id="AutoShape 4" o:spid="_x0000_s1026" type="#_x0000_t13" style="position:absolute;margin-left:323.25pt;margin-top:69.75pt;width:53.2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"/>
            </w:pict>
          </mc:Fallback>
        </mc:AlternateContent>
      </w:r>
      <w:r>
        <w:rPr>
          <w:rFonts w:ascii="Times New Roman" w:hAnsi="Times New Roman" w:cs="Times New Roman"/>
          <w:b/>
          <w:noProof/>
          <w:sz w:val="24"/>
          <w:szCs w:val="24"/>
          <w:lang w:val="en-CA"/>
        </w:rPr>
        <mc:AlternateContent>
          <mc:Choice Requires="wps">
            <w:drawing>
              <wp:anchor distT="0" distB="0" distL="114300" distR="114300" simplePos="0" relativeHeight="251661312" behindDoc="0" locked="0" layoutInCell="1" allowOverlap="1">
                <wp:simplePos x="0" y="0"/>
                <wp:positionH relativeFrom="column">
                  <wp:posOffset>4105275</wp:posOffset>
                </wp:positionH>
                <wp:positionV relativeFrom="paragraph">
                  <wp:posOffset>361950</wp:posOffset>
                </wp:positionV>
                <wp:extent cx="676275" cy="266700"/>
                <wp:effectExtent l="9525" t="20955" r="19050" b="762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6275" cy="266700"/>
                        </a:xfrm>
                        <a:prstGeom prst="rightArrow">
                          <a:avLst>
                            <a:gd name="adj1" fmla="val 50000"/>
                            <a:gd name="adj2" fmla="val 6339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695D2C" id="AutoShape 5" o:spid="_x0000_s1026" type="#_x0000_t13" style="position:absolute;margin-left:323.25pt;margin-top:28.5pt;width:53.2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"/>
            </w:pict>
          </mc:Fallback>
        </mc:AlternateContent>
      </w:r>
      <w:r w:rsidR="00023ECF" w:rsidRPr="00C14A35">
        <w:rPr>
          <w:rFonts w:ascii="Times New Roman" w:hAnsi="Times New Roman" w:cs="Times New Roman"/>
          <w:b/>
          <w:noProof/>
          <w:sz w:val="24"/>
          <w:szCs w:val="24"/>
          <w:lang w:val="en-CA"/>
        </w:rPr>
        <w:drawing>
          <wp:inline distT="0" distB="0" distL="0" distR="0">
            <wp:extent cx="3752850" cy="2657475"/>
            <wp:effectExtent l="38100" t="0" r="38100" b="0"/>
            <wp:docPr id="2" name="图示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r w:rsidR="006134B0" w:rsidRPr="00C14A35">
        <w:rPr>
          <w:rFonts w:ascii="Times New Roman" w:hAnsi="Times New Roman" w:cs="Times New Roman"/>
          <w:b/>
          <w:sz w:val="24"/>
          <w:szCs w:val="24"/>
        </w:rPr>
        <w:t>0.07968+0.0032=0.08288</w:t>
      </w:r>
    </w:p>
    <w:p w:rsidR="000F26B4" w:rsidRPr="00C14A35" w:rsidRDefault="000F26B4" w:rsidP="005E3280">
      <w:pPr>
        <w:pStyle w:val="ListParagraph"/>
        <w:numPr>
          <w:ilvl w:val="0"/>
          <w:numId w:val="1"/>
        </w:numPr>
        <w:spacing w:line="480" w:lineRule="auto"/>
        <w:ind w:firstLineChars="0"/>
        <w:rPr>
          <w:rFonts w:ascii="Times New Roman" w:hAnsi="Times New Roman" w:cs="Times New Roman"/>
          <w:b/>
          <w:sz w:val="24"/>
          <w:szCs w:val="24"/>
        </w:rPr>
      </w:pPr>
    </w:p>
    <w:tbl>
      <w:tblPr>
        <w:tblStyle w:val="TableGrid"/>
        <w:tblW w:w="8675" w:type="dxa"/>
        <w:tblInd w:w="360" w:type="dxa"/>
        <w:tblLook w:val="04A0" w:firstRow="1" w:lastRow="0" w:firstColumn="1" w:lastColumn="0" w:noHBand="0" w:noVBand="1"/>
      </w:tblPr>
      <w:tblGrid>
        <w:gridCol w:w="2186"/>
        <w:gridCol w:w="2177"/>
        <w:gridCol w:w="2177"/>
        <w:gridCol w:w="2135"/>
      </w:tblGrid>
      <w:tr w:rsidR="006134B0" w:rsidRPr="00C14A35" w:rsidTr="00C14A35">
        <w:trPr>
          <w:trHeight w:val="599"/>
        </w:trPr>
        <w:tc>
          <w:tcPr>
            <w:tcW w:w="2186"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p>
        </w:tc>
        <w:tc>
          <w:tcPr>
            <w:tcW w:w="2177"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Theft risk</w:t>
            </w:r>
          </w:p>
        </w:tc>
        <w:tc>
          <w:tcPr>
            <w:tcW w:w="2177"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Not theft risk</w:t>
            </w:r>
          </w:p>
        </w:tc>
        <w:tc>
          <w:tcPr>
            <w:tcW w:w="2135"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 xml:space="preserve">Total </w:t>
            </w:r>
          </w:p>
        </w:tc>
      </w:tr>
      <w:tr w:rsidR="006134B0" w:rsidRPr="00C14A35" w:rsidTr="00C14A35">
        <w:trPr>
          <w:trHeight w:val="296"/>
        </w:trPr>
        <w:tc>
          <w:tcPr>
            <w:tcW w:w="2186"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 xml:space="preserve">Innocent </w:t>
            </w:r>
          </w:p>
        </w:tc>
        <w:tc>
          <w:tcPr>
            <w:tcW w:w="2177"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0.07968</w:t>
            </w:r>
          </w:p>
        </w:tc>
        <w:tc>
          <w:tcPr>
            <w:tcW w:w="2177"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0.91632</w:t>
            </w:r>
          </w:p>
        </w:tc>
        <w:tc>
          <w:tcPr>
            <w:tcW w:w="2135" w:type="dxa"/>
          </w:tcPr>
          <w:p w:rsidR="006134B0" w:rsidRPr="00C14A35" w:rsidRDefault="000F26B4" w:rsidP="005E3280">
            <w:pPr>
              <w:spacing w:line="480" w:lineRule="auto"/>
              <w:rPr>
                <w:rFonts w:ascii="Times New Roman" w:hAnsi="Times New Roman" w:cs="Times New Roman"/>
                <w:b/>
                <w:sz w:val="24"/>
                <w:szCs w:val="24"/>
              </w:rPr>
            </w:pPr>
            <w:r w:rsidRPr="00C14A35">
              <w:rPr>
                <w:rFonts w:ascii="Times New Roman" w:hAnsi="Times New Roman" w:cs="Times New Roman"/>
                <w:b/>
                <w:sz w:val="24"/>
                <w:szCs w:val="24"/>
              </w:rPr>
              <w:t>0.996</w:t>
            </w:r>
          </w:p>
        </w:tc>
      </w:tr>
      <w:tr w:rsidR="006134B0" w:rsidRPr="00C14A35" w:rsidTr="00C14A35">
        <w:trPr>
          <w:trHeight w:val="303"/>
        </w:trPr>
        <w:tc>
          <w:tcPr>
            <w:tcW w:w="2186"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 xml:space="preserve">Guilty </w:t>
            </w:r>
          </w:p>
        </w:tc>
        <w:tc>
          <w:tcPr>
            <w:tcW w:w="2177"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0.0032</w:t>
            </w:r>
          </w:p>
        </w:tc>
        <w:tc>
          <w:tcPr>
            <w:tcW w:w="2177"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0.0008</w:t>
            </w:r>
          </w:p>
        </w:tc>
        <w:tc>
          <w:tcPr>
            <w:tcW w:w="2135" w:type="dxa"/>
          </w:tcPr>
          <w:p w:rsidR="006134B0" w:rsidRPr="00C14A35" w:rsidRDefault="000F26B4"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0.004</w:t>
            </w:r>
          </w:p>
        </w:tc>
      </w:tr>
      <w:tr w:rsidR="006134B0" w:rsidRPr="00C14A35" w:rsidTr="00C14A35">
        <w:trPr>
          <w:trHeight w:val="303"/>
        </w:trPr>
        <w:tc>
          <w:tcPr>
            <w:tcW w:w="2186" w:type="dxa"/>
          </w:tcPr>
          <w:p w:rsidR="006134B0" w:rsidRPr="00C14A35" w:rsidRDefault="006134B0"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 xml:space="preserve">Total </w:t>
            </w:r>
          </w:p>
        </w:tc>
        <w:tc>
          <w:tcPr>
            <w:tcW w:w="2177" w:type="dxa"/>
          </w:tcPr>
          <w:p w:rsidR="006134B0" w:rsidRPr="00C14A35" w:rsidRDefault="000F26B4"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0.08288</w:t>
            </w:r>
          </w:p>
        </w:tc>
        <w:tc>
          <w:tcPr>
            <w:tcW w:w="2177" w:type="dxa"/>
          </w:tcPr>
          <w:p w:rsidR="006134B0" w:rsidRPr="00C14A35" w:rsidRDefault="000F26B4"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0.91712</w:t>
            </w:r>
          </w:p>
        </w:tc>
        <w:tc>
          <w:tcPr>
            <w:tcW w:w="2135" w:type="dxa"/>
          </w:tcPr>
          <w:p w:rsidR="006134B0" w:rsidRPr="00C14A35" w:rsidRDefault="000F26B4" w:rsidP="005E3280">
            <w:pPr>
              <w:pStyle w:val="ListParagraph"/>
              <w:spacing w:line="480" w:lineRule="auto"/>
              <w:ind w:firstLineChars="0" w:firstLine="0"/>
              <w:rPr>
                <w:rFonts w:ascii="Times New Roman" w:hAnsi="Times New Roman" w:cs="Times New Roman"/>
                <w:b/>
                <w:sz w:val="24"/>
                <w:szCs w:val="24"/>
              </w:rPr>
            </w:pPr>
            <w:r w:rsidRPr="00C14A35">
              <w:rPr>
                <w:rFonts w:ascii="Times New Roman" w:hAnsi="Times New Roman" w:cs="Times New Roman"/>
                <w:b/>
                <w:sz w:val="24"/>
                <w:szCs w:val="24"/>
              </w:rPr>
              <w:t>1</w:t>
            </w:r>
          </w:p>
        </w:tc>
      </w:tr>
    </w:tbl>
    <w:p w:rsidR="006134B0" w:rsidRPr="00C14A35" w:rsidRDefault="00A44A8F" w:rsidP="005E3280">
      <w:pPr>
        <w:pStyle w:val="ListParagraph"/>
        <w:numPr>
          <w:ilvl w:val="0"/>
          <w:numId w:val="1"/>
        </w:numPr>
        <w:spacing w:line="480" w:lineRule="auto"/>
        <w:ind w:firstLineChars="0"/>
        <w:jc w:val="left"/>
        <w:rPr>
          <w:rFonts w:ascii="Times New Roman" w:hAnsi="Times New Roman" w:cs="Times New Roman"/>
          <w:b/>
          <w:sz w:val="24"/>
          <w:szCs w:val="24"/>
        </w:rPr>
      </w:pPr>
      <w:r w:rsidRPr="00C14A35">
        <w:rPr>
          <w:rFonts w:ascii="Times New Roman" w:hAnsi="Times New Roman" w:cs="Times New Roman"/>
          <w:b/>
          <w:sz w:val="24"/>
          <w:szCs w:val="24"/>
        </w:rPr>
        <w:t>P(</w:t>
      </w:r>
      <w:r w:rsidR="00E31387" w:rsidRPr="00C14A35">
        <w:rPr>
          <w:rFonts w:ascii="Times New Roman" w:hAnsi="Times New Roman" w:cs="Times New Roman"/>
          <w:b/>
          <w:sz w:val="24"/>
          <w:szCs w:val="24"/>
        </w:rPr>
        <w:t>I/TH)= P (I &amp; TH)/ P</w:t>
      </w:r>
      <w:r w:rsidR="00C14A35" w:rsidRPr="00C14A35">
        <w:rPr>
          <w:rFonts w:ascii="Times New Roman" w:hAnsi="Times New Roman" w:cs="Times New Roman"/>
          <w:b/>
          <w:sz w:val="24"/>
          <w:szCs w:val="24"/>
        </w:rPr>
        <w:t>(TH)=0.07968/0.08288≈</w:t>
      </w:r>
      <w:r w:rsidR="00E31387" w:rsidRPr="00C14A35">
        <w:rPr>
          <w:rFonts w:ascii="Times New Roman" w:hAnsi="Times New Roman" w:cs="Times New Roman"/>
          <w:b/>
          <w:sz w:val="24"/>
          <w:szCs w:val="24"/>
        </w:rPr>
        <w:t>0.9614</w:t>
      </w:r>
    </w:p>
    <w:p w:rsidR="00A44A8F" w:rsidRPr="00C14A35" w:rsidRDefault="00E31387" w:rsidP="005E3280">
      <w:pPr>
        <w:pStyle w:val="ListParagraph"/>
        <w:numPr>
          <w:ilvl w:val="0"/>
          <w:numId w:val="1"/>
        </w:numPr>
        <w:spacing w:line="480" w:lineRule="auto"/>
        <w:ind w:firstLineChars="0"/>
        <w:rPr>
          <w:rFonts w:ascii="Times New Roman" w:hAnsi="Times New Roman" w:cs="Times New Roman"/>
          <w:b/>
          <w:sz w:val="24"/>
          <w:szCs w:val="24"/>
        </w:rPr>
      </w:pPr>
      <w:r w:rsidRPr="00C14A35">
        <w:rPr>
          <w:rFonts w:ascii="Times New Roman" w:hAnsi="Times New Roman" w:cs="Times New Roman"/>
          <w:b/>
          <w:sz w:val="24"/>
          <w:szCs w:val="24"/>
        </w:rPr>
        <w:t>P(G/TH)=P(G&amp;TH)/P(TH)=</w:t>
      </w:r>
      <w:r w:rsidR="00C14A35" w:rsidRPr="00C14A35">
        <w:rPr>
          <w:rFonts w:ascii="Times New Roman" w:hAnsi="Times New Roman" w:cs="Times New Roman"/>
          <w:b/>
          <w:sz w:val="24"/>
          <w:szCs w:val="24"/>
        </w:rPr>
        <w:t>0.0032/0.08288≈</w:t>
      </w:r>
      <w:r w:rsidRPr="00C14A35">
        <w:rPr>
          <w:rFonts w:ascii="Times New Roman" w:hAnsi="Times New Roman" w:cs="Times New Roman"/>
          <w:b/>
          <w:sz w:val="24"/>
          <w:szCs w:val="24"/>
        </w:rPr>
        <w:t>0.0386</w:t>
      </w:r>
    </w:p>
    <w:p w:rsidR="00D37D04" w:rsidRPr="00C14A35" w:rsidRDefault="00D37D04" w:rsidP="005E3280">
      <w:pPr>
        <w:pStyle w:val="ListParagraph"/>
        <w:numPr>
          <w:ilvl w:val="0"/>
          <w:numId w:val="1"/>
        </w:numPr>
        <w:spacing w:line="480" w:lineRule="auto"/>
        <w:ind w:firstLineChars="0"/>
        <w:rPr>
          <w:rFonts w:ascii="Times New Roman" w:hAnsi="Times New Roman" w:cs="Times New Roman"/>
          <w:b/>
          <w:sz w:val="24"/>
          <w:szCs w:val="24"/>
        </w:rPr>
      </w:pPr>
      <w:r w:rsidRPr="00C14A35">
        <w:rPr>
          <w:rFonts w:ascii="Times New Roman" w:hAnsi="Times New Roman" w:cs="Times New Roman"/>
          <w:b/>
          <w:sz w:val="24"/>
          <w:szCs w:val="24"/>
        </w:rPr>
        <w:t xml:space="preserve">There is only 8.288% </w:t>
      </w:r>
      <w:r w:rsidR="00C14A35">
        <w:rPr>
          <w:rFonts w:ascii="Times New Roman" w:hAnsi="Times New Roman" w:cs="Times New Roman" w:hint="eastAsia"/>
          <w:b/>
          <w:sz w:val="24"/>
          <w:szCs w:val="24"/>
        </w:rPr>
        <w:t xml:space="preserve">of </w:t>
      </w:r>
      <w:r w:rsidRPr="00C14A35">
        <w:rPr>
          <w:rFonts w:ascii="Times New Roman" w:hAnsi="Times New Roman" w:cs="Times New Roman"/>
          <w:b/>
          <w:sz w:val="24"/>
          <w:szCs w:val="24"/>
        </w:rPr>
        <w:t xml:space="preserve">applicants are theft risk, and 7.968% of them are innocent. </w:t>
      </w:r>
      <w:r w:rsidR="005E3280" w:rsidRPr="00C14A35">
        <w:rPr>
          <w:rFonts w:ascii="Times New Roman" w:hAnsi="Times New Roman" w:cs="Times New Roman"/>
          <w:b/>
          <w:sz w:val="24"/>
          <w:szCs w:val="24"/>
        </w:rPr>
        <w:t xml:space="preserve">There is </w:t>
      </w:r>
      <w:r w:rsidRPr="00C14A35">
        <w:rPr>
          <w:rFonts w:ascii="Times New Roman" w:hAnsi="Times New Roman" w:cs="Times New Roman"/>
          <w:b/>
          <w:sz w:val="24"/>
          <w:szCs w:val="24"/>
        </w:rPr>
        <w:t>91.712% of</w:t>
      </w:r>
      <w:r w:rsidR="005E3280" w:rsidRPr="00C14A35">
        <w:rPr>
          <w:rFonts w:ascii="Times New Roman" w:hAnsi="Times New Roman" w:cs="Times New Roman"/>
          <w:b/>
          <w:sz w:val="24"/>
          <w:szCs w:val="24"/>
        </w:rPr>
        <w:t xml:space="preserve"> applicants are not theft risk, </w:t>
      </w:r>
      <w:r w:rsidR="00C14A35">
        <w:rPr>
          <w:rFonts w:ascii="Times New Roman" w:hAnsi="Times New Roman" w:cs="Times New Roman" w:hint="eastAsia"/>
          <w:b/>
          <w:sz w:val="24"/>
          <w:szCs w:val="24"/>
        </w:rPr>
        <w:t xml:space="preserve">which is </w:t>
      </w:r>
      <w:r w:rsidR="005E3280" w:rsidRPr="00C14A35">
        <w:rPr>
          <w:rFonts w:ascii="Times New Roman" w:hAnsi="Times New Roman" w:cs="Times New Roman"/>
          <w:b/>
          <w:sz w:val="24"/>
          <w:szCs w:val="24"/>
        </w:rPr>
        <w:t>much more than theft risk. Since the number of innocent applicants is large, this is not a good idea.</w:t>
      </w:r>
    </w:p>
    <w:p w:rsidR="00E31387" w:rsidRPr="00C14A35" w:rsidRDefault="00E31387" w:rsidP="005E3280">
      <w:pPr>
        <w:spacing w:line="480" w:lineRule="auto"/>
        <w:rPr>
          <w:rFonts w:ascii="Times New Roman" w:hAnsi="Times New Roman" w:cs="Times New Roman"/>
          <w:b/>
          <w:sz w:val="24"/>
          <w:szCs w:val="24"/>
        </w:rPr>
      </w:pPr>
    </w:p>
    <w:p w:rsidR="00D37D04" w:rsidRPr="00C14A35" w:rsidRDefault="00D37D04" w:rsidP="005E3280">
      <w:pPr>
        <w:spacing w:line="480" w:lineRule="auto"/>
        <w:outlineLvl w:val="0"/>
        <w:rPr>
          <w:rFonts w:ascii="Times New Roman" w:hAnsi="Times New Roman" w:cs="Times New Roman"/>
          <w:b/>
          <w:sz w:val="24"/>
          <w:szCs w:val="24"/>
          <w:lang w:val="en-CA"/>
        </w:rPr>
      </w:pPr>
      <w:r w:rsidRPr="00C14A35">
        <w:rPr>
          <w:rFonts w:ascii="Times New Roman" w:hAnsi="Times New Roman" w:cs="Times New Roman"/>
          <w:b/>
          <w:sz w:val="24"/>
          <w:szCs w:val="24"/>
          <w:lang w:val="en-CA"/>
        </w:rPr>
        <w:lastRenderedPageBreak/>
        <w:t>Personal Ethics Statement Concerning Telfer School Assignments</w:t>
      </w:r>
    </w:p>
    <w:p w:rsidR="00D37D04" w:rsidRPr="00C14A35" w:rsidRDefault="00D37D04" w:rsidP="005E3280">
      <w:pPr>
        <w:spacing w:line="480" w:lineRule="auto"/>
        <w:outlineLvl w:val="0"/>
        <w:rPr>
          <w:rFonts w:ascii="Times New Roman" w:hAnsi="Times New Roman" w:cs="Times New Roman"/>
          <w:b/>
          <w:sz w:val="24"/>
          <w:szCs w:val="24"/>
          <w:lang w:val="en-CA"/>
        </w:rPr>
      </w:pPr>
      <w:r w:rsidRPr="00C14A35">
        <w:rPr>
          <w:rFonts w:ascii="Times New Roman" w:hAnsi="Times New Roman" w:cs="Times New Roman"/>
          <w:b/>
          <w:sz w:val="24"/>
          <w:szCs w:val="24"/>
          <w:lang w:val="en-CA"/>
        </w:rPr>
        <w:t>Individual Assignment:</w:t>
      </w:r>
    </w:p>
    <w:p w:rsidR="00D37D04" w:rsidRPr="00C14A35" w:rsidRDefault="00D37D04" w:rsidP="005E3280">
      <w:pPr>
        <w:spacing w:line="480" w:lineRule="auto"/>
        <w:rPr>
          <w:rFonts w:ascii="Times New Roman" w:hAnsi="Times New Roman" w:cs="Times New Roman"/>
          <w:b/>
          <w:sz w:val="24"/>
          <w:szCs w:val="24"/>
          <w:lang w:val="en-CA"/>
        </w:rPr>
      </w:pPr>
    </w:p>
    <w:p w:rsidR="00D37D04" w:rsidRPr="00C14A35" w:rsidRDefault="00D37D04" w:rsidP="005E3280">
      <w:pPr>
        <w:spacing w:line="480" w:lineRule="auto"/>
        <w:rPr>
          <w:rFonts w:ascii="Times New Roman" w:hAnsi="Times New Roman" w:cs="Times New Roman"/>
          <w:b/>
          <w:sz w:val="24"/>
          <w:szCs w:val="24"/>
        </w:rPr>
      </w:pPr>
      <w:r w:rsidRPr="00C14A35">
        <w:rPr>
          <w:rFonts w:ascii="Times New Roman" w:hAnsi="Times New Roman" w:cs="Times New Roman"/>
          <w:b/>
          <w:sz w:val="24"/>
          <w:szCs w:val="24"/>
          <w:lang w:val="en-CA"/>
        </w:rPr>
        <w:t xml:space="preserve">By signing this Statement, I am attesting to the fact that I have reviewed the entirety of my attached work and that I have applied all the appropriate rules of quotation and referencing in use at the Telfer School of Management at the University of Ottawa, as well as adhered to the fraud policies outlined in the Academic Regulations in the University’s Undergraduate Studies Calendar. </w:t>
      </w:r>
      <w:hyperlink r:id="rId13" w:history="1">
        <w:r w:rsidRPr="00C14A35">
          <w:rPr>
            <w:rStyle w:val="Hyperlink"/>
            <w:rFonts w:ascii="Times New Roman" w:hAnsi="Times New Roman" w:cs="Times New Roman"/>
            <w:b/>
            <w:sz w:val="24"/>
            <w:szCs w:val="24"/>
            <w:lang w:val="en-CA"/>
          </w:rPr>
          <w:t>http://www.uottawa.ca/academic-regulations/academic-fraud.html</w:t>
        </w:r>
      </w:hyperlink>
    </w:p>
    <w:p w:rsidR="002A3BB7" w:rsidRPr="00C14A35" w:rsidRDefault="002A3BB7" w:rsidP="005E3280">
      <w:pPr>
        <w:spacing w:line="480" w:lineRule="auto"/>
        <w:rPr>
          <w:rFonts w:ascii="Times New Roman" w:hAnsi="Times New Roman" w:cs="Times New Roman"/>
          <w:b/>
          <w:sz w:val="24"/>
          <w:szCs w:val="24"/>
        </w:rPr>
      </w:pPr>
      <w:r w:rsidRPr="00C14A35">
        <w:rPr>
          <w:rFonts w:ascii="Times New Roman" w:hAnsi="Times New Roman" w:cs="Times New Roman"/>
          <w:b/>
          <w:sz w:val="24"/>
          <w:szCs w:val="24"/>
        </w:rPr>
        <w:t>Statement of academic integrity:</w:t>
      </w:r>
    </w:p>
    <w:p w:rsidR="002A3BB7" w:rsidRPr="00C14A35" w:rsidRDefault="002A3BB7" w:rsidP="005E3280">
      <w:pPr>
        <w:spacing w:line="480" w:lineRule="auto"/>
        <w:rPr>
          <w:rFonts w:ascii="Times New Roman" w:hAnsi="Times New Roman" w:cs="Times New Roman"/>
          <w:b/>
          <w:sz w:val="24"/>
          <w:szCs w:val="24"/>
          <w:lang w:val="en-CA"/>
        </w:rPr>
      </w:pPr>
      <w:r w:rsidRPr="00C14A35">
        <w:rPr>
          <w:rFonts w:ascii="Times New Roman" w:hAnsi="Times New Roman" w:cs="Times New Roman"/>
          <w:b/>
          <w:sz w:val="24"/>
          <w:szCs w:val="24"/>
        </w:rPr>
        <w:t>This assignment conforms to the rules on academic integrity of the University of Ottawa:</w:t>
      </w:r>
    </w:p>
    <w:p w:rsidR="00D37D04" w:rsidRPr="00C14A35" w:rsidRDefault="00D37D04" w:rsidP="005E3280">
      <w:pPr>
        <w:spacing w:line="480" w:lineRule="auto"/>
        <w:rPr>
          <w:rFonts w:ascii="Times New Roman" w:hAnsi="Times New Roman" w:cs="Times New Roman"/>
          <w:b/>
          <w:sz w:val="24"/>
          <w:szCs w:val="24"/>
          <w:lang w:val="en-CA"/>
        </w:rPr>
      </w:pPr>
    </w:p>
    <w:p w:rsidR="00D37D04" w:rsidRPr="00C14A35" w:rsidRDefault="00D37D04" w:rsidP="005E3280">
      <w:pPr>
        <w:spacing w:line="480" w:lineRule="auto"/>
        <w:rPr>
          <w:rFonts w:ascii="Times New Roman" w:hAnsi="Times New Roman" w:cs="Times New Roman"/>
          <w:b/>
          <w:sz w:val="24"/>
          <w:szCs w:val="24"/>
          <w:lang w:val="en-CA"/>
        </w:rPr>
      </w:pPr>
    </w:p>
    <w:p w:rsidR="00D37D04" w:rsidRPr="00C14A35" w:rsidRDefault="00D37D04" w:rsidP="005E3280">
      <w:pPr>
        <w:spacing w:line="480" w:lineRule="auto"/>
        <w:rPr>
          <w:rFonts w:ascii="Times New Roman" w:hAnsi="Times New Roman" w:cs="Times New Roman"/>
          <w:b/>
          <w:sz w:val="24"/>
          <w:szCs w:val="24"/>
          <w:lang w:val="en-CA"/>
        </w:rPr>
      </w:pPr>
    </w:p>
    <w:p w:rsidR="00D37D04" w:rsidRPr="00C14A35" w:rsidRDefault="00D37D04" w:rsidP="005E3280">
      <w:pPr>
        <w:spacing w:line="480" w:lineRule="auto"/>
        <w:rPr>
          <w:rFonts w:ascii="Times New Roman" w:hAnsi="Times New Roman" w:cs="Times New Roman"/>
          <w:b/>
          <w:sz w:val="24"/>
          <w:szCs w:val="24"/>
          <w:lang w:val="en-CA"/>
        </w:rPr>
      </w:pPr>
      <w:r w:rsidRPr="00C14A35">
        <w:rPr>
          <w:rFonts w:ascii="Times New Roman" w:hAnsi="Times New Roman" w:cs="Times New Roman"/>
          <w:b/>
          <w:sz w:val="24"/>
          <w:szCs w:val="24"/>
          <w:lang w:val="en-CA"/>
        </w:rPr>
        <w:t>________________</w:t>
      </w:r>
      <w:r w:rsidRPr="00C14A35">
        <w:rPr>
          <w:rFonts w:ascii="Times New Roman" w:hAnsi="Times New Roman" w:cs="Times New Roman"/>
          <w:b/>
          <w:sz w:val="24"/>
          <w:szCs w:val="24"/>
          <w:lang w:val="en-CA"/>
        </w:rPr>
        <w:tab/>
      </w:r>
      <w:r w:rsidRPr="00C14A35">
        <w:rPr>
          <w:rFonts w:ascii="Times New Roman" w:hAnsi="Times New Roman" w:cs="Times New Roman"/>
          <w:b/>
          <w:sz w:val="24"/>
          <w:szCs w:val="24"/>
          <w:lang w:val="en-CA"/>
        </w:rPr>
        <w:tab/>
      </w:r>
      <w:r w:rsidRPr="00C14A35">
        <w:rPr>
          <w:rFonts w:ascii="Times New Roman" w:hAnsi="Times New Roman" w:cs="Times New Roman"/>
          <w:b/>
          <w:sz w:val="24"/>
          <w:szCs w:val="24"/>
          <w:lang w:val="en-CA"/>
        </w:rPr>
        <w:tab/>
      </w:r>
      <w:r w:rsidRPr="00C14A35">
        <w:rPr>
          <w:rFonts w:ascii="Times New Roman" w:hAnsi="Times New Roman" w:cs="Times New Roman"/>
          <w:b/>
          <w:sz w:val="24"/>
          <w:szCs w:val="24"/>
          <w:lang w:val="en-CA"/>
        </w:rPr>
        <w:tab/>
      </w:r>
      <w:r w:rsidRPr="00C14A35">
        <w:rPr>
          <w:rFonts w:ascii="Times New Roman" w:hAnsi="Times New Roman" w:cs="Times New Roman"/>
          <w:b/>
          <w:sz w:val="24"/>
          <w:szCs w:val="24"/>
          <w:lang w:val="en-CA"/>
        </w:rPr>
        <w:tab/>
        <w:t>________</w:t>
      </w:r>
      <w:r w:rsidR="00604A43" w:rsidRPr="00C14A35">
        <w:rPr>
          <w:rFonts w:ascii="Times New Roman" w:hAnsi="Times New Roman" w:cs="Times New Roman"/>
          <w:b/>
          <w:sz w:val="24"/>
          <w:szCs w:val="24"/>
          <w:lang w:val="en-CA"/>
        </w:rPr>
        <w:t>2.4.2015</w:t>
      </w:r>
      <w:r w:rsidRPr="00C14A35">
        <w:rPr>
          <w:rFonts w:ascii="Times New Roman" w:hAnsi="Times New Roman" w:cs="Times New Roman"/>
          <w:b/>
          <w:sz w:val="24"/>
          <w:szCs w:val="24"/>
          <w:lang w:val="en-CA"/>
        </w:rPr>
        <w:t>______</w:t>
      </w:r>
    </w:p>
    <w:p w:rsidR="00D37D04" w:rsidRPr="00C14A35" w:rsidRDefault="00C306E6" w:rsidP="005E3280">
      <w:pPr>
        <w:spacing w:line="480" w:lineRule="auto"/>
        <w:rPr>
          <w:rFonts w:ascii="Times New Roman" w:hAnsi="Times New Roman" w:cs="Times New Roman"/>
          <w:b/>
          <w:sz w:val="24"/>
          <w:szCs w:val="24"/>
          <w:lang w:val="en-CA"/>
        </w:rPr>
      </w:pPr>
      <w:r>
        <w:rPr>
          <w:rFonts w:ascii="Times New Roman" w:hAnsi="Times New Roman" w:cs="Times New Roman"/>
          <w:b/>
          <w:sz w:val="24"/>
          <w:szCs w:val="24"/>
          <w:lang w:val="en-CA"/>
        </w:rPr>
        <w:t>Signature</w:t>
      </w:r>
      <w:r>
        <w:rPr>
          <w:rFonts w:ascii="Times New Roman" w:hAnsi="Times New Roman" w:cs="Times New Roman"/>
          <w:b/>
          <w:sz w:val="24"/>
          <w:szCs w:val="24"/>
          <w:lang w:val="en-CA"/>
        </w:rPr>
        <w:tab/>
      </w:r>
      <w:r>
        <w:rPr>
          <w:rFonts w:ascii="Times New Roman" w:hAnsi="Times New Roman" w:cs="Times New Roman"/>
          <w:b/>
          <w:sz w:val="24"/>
          <w:szCs w:val="24"/>
          <w:lang w:val="en-CA"/>
        </w:rPr>
        <w:tab/>
      </w:r>
      <w:r>
        <w:rPr>
          <w:rFonts w:ascii="Times New Roman" w:hAnsi="Times New Roman" w:cs="Times New Roman"/>
          <w:b/>
          <w:sz w:val="24"/>
          <w:szCs w:val="24"/>
          <w:lang w:val="en-CA"/>
        </w:rPr>
        <w:tab/>
      </w:r>
      <w:r>
        <w:rPr>
          <w:rFonts w:ascii="Times New Roman" w:hAnsi="Times New Roman" w:cs="Times New Roman"/>
          <w:b/>
          <w:sz w:val="24"/>
          <w:szCs w:val="24"/>
          <w:lang w:val="en-CA"/>
        </w:rPr>
        <w:tab/>
      </w:r>
      <w:r>
        <w:rPr>
          <w:rFonts w:ascii="Times New Roman" w:hAnsi="Times New Roman" w:cs="Times New Roman"/>
          <w:b/>
          <w:sz w:val="24"/>
          <w:szCs w:val="24"/>
          <w:lang w:val="en-CA"/>
        </w:rPr>
        <w:tab/>
      </w:r>
      <w:r>
        <w:rPr>
          <w:rFonts w:ascii="Times New Roman" w:hAnsi="Times New Roman" w:cs="Times New Roman"/>
          <w:b/>
          <w:sz w:val="24"/>
          <w:szCs w:val="24"/>
          <w:lang w:val="en-CA"/>
        </w:rPr>
        <w:tab/>
      </w:r>
      <w:r w:rsidR="00D37D04" w:rsidRPr="00C14A35">
        <w:rPr>
          <w:rFonts w:ascii="Times New Roman" w:hAnsi="Times New Roman" w:cs="Times New Roman"/>
          <w:b/>
          <w:sz w:val="24"/>
          <w:szCs w:val="24"/>
          <w:lang w:val="en-CA"/>
        </w:rPr>
        <w:t>_______________</w:t>
      </w:r>
      <w:r w:rsidR="00D37D04" w:rsidRPr="00C14A35">
        <w:rPr>
          <w:rFonts w:ascii="Times New Roman" w:hAnsi="Times New Roman" w:cs="Times New Roman"/>
          <w:b/>
          <w:sz w:val="24"/>
          <w:szCs w:val="24"/>
          <w:lang w:val="en-CA"/>
        </w:rPr>
        <w:tab/>
      </w:r>
      <w:r w:rsidR="00604A43" w:rsidRPr="00C14A35">
        <w:rPr>
          <w:rFonts w:ascii="Times New Roman" w:hAnsi="Times New Roman" w:cs="Times New Roman"/>
          <w:b/>
          <w:sz w:val="24"/>
          <w:szCs w:val="24"/>
          <w:lang w:val="en-CA"/>
        </w:rPr>
        <w:t>2.4.2015</w:t>
      </w:r>
      <w:r w:rsidR="00D37D04" w:rsidRPr="00C14A35">
        <w:rPr>
          <w:rFonts w:ascii="Times New Roman" w:hAnsi="Times New Roman" w:cs="Times New Roman"/>
          <w:b/>
          <w:sz w:val="24"/>
          <w:szCs w:val="24"/>
          <w:lang w:val="en-CA"/>
        </w:rPr>
        <w:tab/>
      </w:r>
      <w:r w:rsidR="00D37D04" w:rsidRPr="00C14A35">
        <w:rPr>
          <w:rFonts w:ascii="Times New Roman" w:hAnsi="Times New Roman" w:cs="Times New Roman"/>
          <w:b/>
          <w:sz w:val="24"/>
          <w:szCs w:val="24"/>
          <w:lang w:val="en-CA"/>
        </w:rPr>
        <w:tab/>
        <w:t>______________</w:t>
      </w:r>
      <w:r w:rsidR="00D37D04" w:rsidRPr="00C14A35">
        <w:rPr>
          <w:rFonts w:ascii="Times New Roman" w:hAnsi="Times New Roman" w:cs="Times New Roman"/>
          <w:b/>
          <w:sz w:val="24"/>
          <w:szCs w:val="24"/>
          <w:lang w:val="en-CA"/>
        </w:rPr>
        <w:tab/>
      </w:r>
    </w:p>
    <w:p w:rsidR="00D37D04" w:rsidRPr="00C14A35" w:rsidRDefault="00D37D04" w:rsidP="005E3280">
      <w:pPr>
        <w:spacing w:line="480" w:lineRule="auto"/>
        <w:rPr>
          <w:rFonts w:ascii="Times New Roman" w:hAnsi="Times New Roman" w:cs="Times New Roman"/>
          <w:b/>
          <w:sz w:val="24"/>
          <w:szCs w:val="24"/>
          <w:lang w:val="en-CA"/>
        </w:rPr>
      </w:pPr>
      <w:r w:rsidRPr="00C14A35">
        <w:rPr>
          <w:rFonts w:ascii="Times New Roman" w:hAnsi="Times New Roman" w:cs="Times New Roman"/>
          <w:b/>
          <w:sz w:val="24"/>
          <w:szCs w:val="24"/>
          <w:lang w:val="en-CA"/>
        </w:rPr>
        <w:t>Last Name (print), First Name (print)</w:t>
      </w:r>
      <w:r w:rsidRPr="00C14A35">
        <w:rPr>
          <w:rFonts w:ascii="Times New Roman" w:hAnsi="Times New Roman" w:cs="Times New Roman"/>
          <w:b/>
          <w:sz w:val="24"/>
          <w:szCs w:val="24"/>
          <w:lang w:val="en-CA"/>
        </w:rPr>
        <w:tab/>
        <w:t xml:space="preserve">               </w:t>
      </w:r>
      <w:r w:rsidRPr="00C14A35">
        <w:rPr>
          <w:rFonts w:ascii="Times New Roman" w:hAnsi="Times New Roman" w:cs="Times New Roman"/>
          <w:b/>
          <w:sz w:val="24"/>
          <w:szCs w:val="24"/>
          <w:lang w:val="en-CA"/>
        </w:rPr>
        <w:tab/>
        <w:t>Student Number</w:t>
      </w:r>
    </w:p>
    <w:p w:rsidR="00D37D04" w:rsidRPr="00C14A35" w:rsidRDefault="00D37D04" w:rsidP="005E3280">
      <w:pPr>
        <w:spacing w:line="480" w:lineRule="auto"/>
        <w:rPr>
          <w:rFonts w:ascii="Times New Roman" w:hAnsi="Times New Roman" w:cs="Times New Roman"/>
          <w:b/>
          <w:sz w:val="24"/>
          <w:szCs w:val="24"/>
          <w:lang w:val="en-CA"/>
        </w:rPr>
      </w:pPr>
    </w:p>
    <w:sectPr w:rsidR="00D37D04" w:rsidRPr="00C14A35" w:rsidSect="008808F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462" w:rsidRDefault="00466462" w:rsidP="00604A43">
      <w:r>
        <w:separator/>
      </w:r>
    </w:p>
  </w:endnote>
  <w:endnote w:type="continuationSeparator" w:id="0">
    <w:p w:rsidR="00466462" w:rsidRDefault="00466462" w:rsidP="0060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462" w:rsidRDefault="00466462" w:rsidP="00604A43">
      <w:r>
        <w:separator/>
      </w:r>
    </w:p>
  </w:footnote>
  <w:footnote w:type="continuationSeparator" w:id="0">
    <w:p w:rsidR="00466462" w:rsidRDefault="00466462" w:rsidP="00604A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F73CEE"/>
    <w:multiLevelType w:val="hybridMultilevel"/>
    <w:tmpl w:val="4300BBB4"/>
    <w:lvl w:ilvl="0" w:tplc="5882CF5A">
      <w:start w:val="1"/>
      <w:numFmt w:val="lowerLetter"/>
      <w:lvlText w:val="%1."/>
      <w:lvlJc w:val="left"/>
      <w:pPr>
        <w:ind w:left="360" w:hanging="360"/>
      </w:pPr>
      <w:rPr>
        <w:rFonts w:hint="default"/>
        <w:color w:val="FF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722A10C0"/>
    <w:multiLevelType w:val="hybridMultilevel"/>
    <w:tmpl w:val="A4143824"/>
    <w:lvl w:ilvl="0" w:tplc="ABF2F2B4">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AC9"/>
    <w:rsid w:val="00000D1B"/>
    <w:rsid w:val="00005B81"/>
    <w:rsid w:val="00014B5C"/>
    <w:rsid w:val="00023ECF"/>
    <w:rsid w:val="000323DB"/>
    <w:rsid w:val="0003334F"/>
    <w:rsid w:val="00045650"/>
    <w:rsid w:val="0004651B"/>
    <w:rsid w:val="000571A6"/>
    <w:rsid w:val="00081B64"/>
    <w:rsid w:val="00092585"/>
    <w:rsid w:val="000B2AC9"/>
    <w:rsid w:val="000B6867"/>
    <w:rsid w:val="000C2352"/>
    <w:rsid w:val="000C3D07"/>
    <w:rsid w:val="000D73B7"/>
    <w:rsid w:val="000E4405"/>
    <w:rsid w:val="000F26B4"/>
    <w:rsid w:val="001015FB"/>
    <w:rsid w:val="001039F9"/>
    <w:rsid w:val="0011202A"/>
    <w:rsid w:val="0012065E"/>
    <w:rsid w:val="00120C04"/>
    <w:rsid w:val="001316A0"/>
    <w:rsid w:val="00131950"/>
    <w:rsid w:val="00145906"/>
    <w:rsid w:val="0014678D"/>
    <w:rsid w:val="001468B2"/>
    <w:rsid w:val="0017207D"/>
    <w:rsid w:val="0017586E"/>
    <w:rsid w:val="001769F8"/>
    <w:rsid w:val="00185960"/>
    <w:rsid w:val="00190E5F"/>
    <w:rsid w:val="001912D4"/>
    <w:rsid w:val="001940E5"/>
    <w:rsid w:val="00196066"/>
    <w:rsid w:val="001A663E"/>
    <w:rsid w:val="001A6A50"/>
    <w:rsid w:val="001B0072"/>
    <w:rsid w:val="001B536C"/>
    <w:rsid w:val="001B62E6"/>
    <w:rsid w:val="001D7783"/>
    <w:rsid w:val="001E04A7"/>
    <w:rsid w:val="001F1937"/>
    <w:rsid w:val="001F6CCB"/>
    <w:rsid w:val="0020077F"/>
    <w:rsid w:val="002068CD"/>
    <w:rsid w:val="00210150"/>
    <w:rsid w:val="00226810"/>
    <w:rsid w:val="002340C9"/>
    <w:rsid w:val="0025026C"/>
    <w:rsid w:val="00251F2E"/>
    <w:rsid w:val="00262744"/>
    <w:rsid w:val="00276135"/>
    <w:rsid w:val="0029601F"/>
    <w:rsid w:val="002A0AF8"/>
    <w:rsid w:val="002A3BB7"/>
    <w:rsid w:val="002A4BA4"/>
    <w:rsid w:val="002A4C08"/>
    <w:rsid w:val="002B2E7A"/>
    <w:rsid w:val="002B77D0"/>
    <w:rsid w:val="002C32EE"/>
    <w:rsid w:val="002C65E1"/>
    <w:rsid w:val="002E62A3"/>
    <w:rsid w:val="002F33A9"/>
    <w:rsid w:val="002F4BA2"/>
    <w:rsid w:val="002F5993"/>
    <w:rsid w:val="0030658D"/>
    <w:rsid w:val="003135F0"/>
    <w:rsid w:val="003217CD"/>
    <w:rsid w:val="003351F0"/>
    <w:rsid w:val="003911DA"/>
    <w:rsid w:val="00391884"/>
    <w:rsid w:val="003A11E9"/>
    <w:rsid w:val="003B3866"/>
    <w:rsid w:val="003C62AD"/>
    <w:rsid w:val="003D026E"/>
    <w:rsid w:val="003E2407"/>
    <w:rsid w:val="003F55E9"/>
    <w:rsid w:val="004239AB"/>
    <w:rsid w:val="00424D5B"/>
    <w:rsid w:val="00441234"/>
    <w:rsid w:val="00445951"/>
    <w:rsid w:val="00450029"/>
    <w:rsid w:val="0045134B"/>
    <w:rsid w:val="004642A1"/>
    <w:rsid w:val="00466462"/>
    <w:rsid w:val="00496295"/>
    <w:rsid w:val="004A3914"/>
    <w:rsid w:val="004A3ECB"/>
    <w:rsid w:val="004B0E71"/>
    <w:rsid w:val="004B6441"/>
    <w:rsid w:val="004C0B64"/>
    <w:rsid w:val="004C74B4"/>
    <w:rsid w:val="004D0D52"/>
    <w:rsid w:val="004E2018"/>
    <w:rsid w:val="004E79B5"/>
    <w:rsid w:val="004F1FB4"/>
    <w:rsid w:val="00505411"/>
    <w:rsid w:val="005165C6"/>
    <w:rsid w:val="005214DD"/>
    <w:rsid w:val="00523990"/>
    <w:rsid w:val="005309F9"/>
    <w:rsid w:val="005324AB"/>
    <w:rsid w:val="00542647"/>
    <w:rsid w:val="00547311"/>
    <w:rsid w:val="005548FB"/>
    <w:rsid w:val="00565D17"/>
    <w:rsid w:val="00565FB0"/>
    <w:rsid w:val="00573B55"/>
    <w:rsid w:val="005748FC"/>
    <w:rsid w:val="005879EE"/>
    <w:rsid w:val="005B40D4"/>
    <w:rsid w:val="005B6AC1"/>
    <w:rsid w:val="005C5F50"/>
    <w:rsid w:val="005C6FDD"/>
    <w:rsid w:val="005C78DE"/>
    <w:rsid w:val="005D3830"/>
    <w:rsid w:val="005D4F4D"/>
    <w:rsid w:val="005E3280"/>
    <w:rsid w:val="005F2251"/>
    <w:rsid w:val="005F4EA0"/>
    <w:rsid w:val="00602654"/>
    <w:rsid w:val="00604247"/>
    <w:rsid w:val="00604A43"/>
    <w:rsid w:val="006134B0"/>
    <w:rsid w:val="00621F7B"/>
    <w:rsid w:val="00650E9C"/>
    <w:rsid w:val="00692831"/>
    <w:rsid w:val="00697D6F"/>
    <w:rsid w:val="006A793E"/>
    <w:rsid w:val="006C229D"/>
    <w:rsid w:val="006C5CC0"/>
    <w:rsid w:val="006C6F4F"/>
    <w:rsid w:val="006E51D5"/>
    <w:rsid w:val="006F7D1F"/>
    <w:rsid w:val="007141A9"/>
    <w:rsid w:val="0072388E"/>
    <w:rsid w:val="00725F3A"/>
    <w:rsid w:val="00733758"/>
    <w:rsid w:val="00743B44"/>
    <w:rsid w:val="0076625B"/>
    <w:rsid w:val="00772030"/>
    <w:rsid w:val="00774014"/>
    <w:rsid w:val="00781BAB"/>
    <w:rsid w:val="00795ED6"/>
    <w:rsid w:val="007A03AE"/>
    <w:rsid w:val="007A540B"/>
    <w:rsid w:val="007D241C"/>
    <w:rsid w:val="007D5136"/>
    <w:rsid w:val="007E2040"/>
    <w:rsid w:val="007F0631"/>
    <w:rsid w:val="007F0C21"/>
    <w:rsid w:val="007F7113"/>
    <w:rsid w:val="007F7551"/>
    <w:rsid w:val="00810A84"/>
    <w:rsid w:val="00813D14"/>
    <w:rsid w:val="00835466"/>
    <w:rsid w:val="00854158"/>
    <w:rsid w:val="008632A0"/>
    <w:rsid w:val="0087563F"/>
    <w:rsid w:val="008808F6"/>
    <w:rsid w:val="0088385A"/>
    <w:rsid w:val="00886CF0"/>
    <w:rsid w:val="008979E4"/>
    <w:rsid w:val="008A0D69"/>
    <w:rsid w:val="008C112D"/>
    <w:rsid w:val="008C4B6A"/>
    <w:rsid w:val="008D1A85"/>
    <w:rsid w:val="008D42E5"/>
    <w:rsid w:val="008F18D6"/>
    <w:rsid w:val="00901C96"/>
    <w:rsid w:val="0092254D"/>
    <w:rsid w:val="00927A84"/>
    <w:rsid w:val="00954229"/>
    <w:rsid w:val="00964A7C"/>
    <w:rsid w:val="00973E0B"/>
    <w:rsid w:val="009765AA"/>
    <w:rsid w:val="00985236"/>
    <w:rsid w:val="009A366B"/>
    <w:rsid w:val="009D5D38"/>
    <w:rsid w:val="00A04D42"/>
    <w:rsid w:val="00A061D6"/>
    <w:rsid w:val="00A06418"/>
    <w:rsid w:val="00A1256C"/>
    <w:rsid w:val="00A15228"/>
    <w:rsid w:val="00A2002D"/>
    <w:rsid w:val="00A251B8"/>
    <w:rsid w:val="00A278E7"/>
    <w:rsid w:val="00A4342F"/>
    <w:rsid w:val="00A44A8F"/>
    <w:rsid w:val="00A44AE2"/>
    <w:rsid w:val="00A44AF1"/>
    <w:rsid w:val="00A72C88"/>
    <w:rsid w:val="00AA1CD4"/>
    <w:rsid w:val="00AB129B"/>
    <w:rsid w:val="00AC6C9F"/>
    <w:rsid w:val="00AD1CEA"/>
    <w:rsid w:val="00AF2A95"/>
    <w:rsid w:val="00AF6062"/>
    <w:rsid w:val="00B0483D"/>
    <w:rsid w:val="00B06420"/>
    <w:rsid w:val="00B119EC"/>
    <w:rsid w:val="00B13641"/>
    <w:rsid w:val="00B33771"/>
    <w:rsid w:val="00B469DA"/>
    <w:rsid w:val="00B741F2"/>
    <w:rsid w:val="00B7420F"/>
    <w:rsid w:val="00BA1B87"/>
    <w:rsid w:val="00BA2F1B"/>
    <w:rsid w:val="00BA5387"/>
    <w:rsid w:val="00BB7B0D"/>
    <w:rsid w:val="00BC5730"/>
    <w:rsid w:val="00BD6B31"/>
    <w:rsid w:val="00BE4EFE"/>
    <w:rsid w:val="00BE55CE"/>
    <w:rsid w:val="00BF69DC"/>
    <w:rsid w:val="00C14A35"/>
    <w:rsid w:val="00C17C91"/>
    <w:rsid w:val="00C27A24"/>
    <w:rsid w:val="00C306E6"/>
    <w:rsid w:val="00C32937"/>
    <w:rsid w:val="00C34087"/>
    <w:rsid w:val="00C35EFF"/>
    <w:rsid w:val="00C63E12"/>
    <w:rsid w:val="00C754B6"/>
    <w:rsid w:val="00C77BB7"/>
    <w:rsid w:val="00C94D99"/>
    <w:rsid w:val="00CB1A4B"/>
    <w:rsid w:val="00CD329D"/>
    <w:rsid w:val="00CD51AC"/>
    <w:rsid w:val="00D01211"/>
    <w:rsid w:val="00D02F94"/>
    <w:rsid w:val="00D11D32"/>
    <w:rsid w:val="00D22904"/>
    <w:rsid w:val="00D246CE"/>
    <w:rsid w:val="00D327D4"/>
    <w:rsid w:val="00D37D04"/>
    <w:rsid w:val="00D453FF"/>
    <w:rsid w:val="00D5532F"/>
    <w:rsid w:val="00D76B52"/>
    <w:rsid w:val="00D77D37"/>
    <w:rsid w:val="00D93CCC"/>
    <w:rsid w:val="00DA0533"/>
    <w:rsid w:val="00DA5C11"/>
    <w:rsid w:val="00DA7C0F"/>
    <w:rsid w:val="00DC2A6D"/>
    <w:rsid w:val="00DC6B96"/>
    <w:rsid w:val="00DD515F"/>
    <w:rsid w:val="00DE1C39"/>
    <w:rsid w:val="00DE1FDC"/>
    <w:rsid w:val="00DE246A"/>
    <w:rsid w:val="00E2280E"/>
    <w:rsid w:val="00E26821"/>
    <w:rsid w:val="00E275DF"/>
    <w:rsid w:val="00E31387"/>
    <w:rsid w:val="00E47DE5"/>
    <w:rsid w:val="00E672D1"/>
    <w:rsid w:val="00E77A83"/>
    <w:rsid w:val="00E81212"/>
    <w:rsid w:val="00E86DB1"/>
    <w:rsid w:val="00E871B5"/>
    <w:rsid w:val="00E87927"/>
    <w:rsid w:val="00E91A74"/>
    <w:rsid w:val="00EA0962"/>
    <w:rsid w:val="00EC4A62"/>
    <w:rsid w:val="00EE7D24"/>
    <w:rsid w:val="00F22DEE"/>
    <w:rsid w:val="00F278EE"/>
    <w:rsid w:val="00F33A48"/>
    <w:rsid w:val="00F34835"/>
    <w:rsid w:val="00F45624"/>
    <w:rsid w:val="00F556BA"/>
    <w:rsid w:val="00F55F46"/>
    <w:rsid w:val="00F61E2C"/>
    <w:rsid w:val="00F708C9"/>
    <w:rsid w:val="00FA4A1C"/>
    <w:rsid w:val="00FA66E5"/>
    <w:rsid w:val="00FC27EF"/>
    <w:rsid w:val="00FC2F66"/>
    <w:rsid w:val="00FC404D"/>
    <w:rsid w:val="00FE229B"/>
    <w:rsid w:val="00FE31C5"/>
    <w:rsid w:val="00FE5B2A"/>
    <w:rsid w:val="00FF704D"/>
    <w:rsid w:val="00FF77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90F3549-4CF1-4B3E-B522-82CF2F19E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08F6"/>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B2A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2AC9"/>
    <w:pPr>
      <w:ind w:firstLineChars="200" w:firstLine="420"/>
    </w:pPr>
  </w:style>
  <w:style w:type="paragraph" w:styleId="BalloonText">
    <w:name w:val="Balloon Text"/>
    <w:basedOn w:val="Normal"/>
    <w:link w:val="BalloonTextChar"/>
    <w:uiPriority w:val="99"/>
    <w:semiHidden/>
    <w:unhideWhenUsed/>
    <w:rsid w:val="00023ECF"/>
    <w:rPr>
      <w:sz w:val="18"/>
      <w:szCs w:val="18"/>
    </w:rPr>
  </w:style>
  <w:style w:type="character" w:customStyle="1" w:styleId="BalloonTextChar">
    <w:name w:val="Balloon Text Char"/>
    <w:basedOn w:val="DefaultParagraphFont"/>
    <w:link w:val="BalloonText"/>
    <w:uiPriority w:val="99"/>
    <w:semiHidden/>
    <w:rsid w:val="00023ECF"/>
    <w:rPr>
      <w:sz w:val="18"/>
      <w:szCs w:val="18"/>
    </w:rPr>
  </w:style>
  <w:style w:type="character" w:styleId="Hyperlink">
    <w:name w:val="Hyperlink"/>
    <w:rsid w:val="00D37D04"/>
    <w:rPr>
      <w:color w:val="0000FF"/>
      <w:u w:val="single"/>
    </w:rPr>
  </w:style>
  <w:style w:type="paragraph" w:styleId="Header">
    <w:name w:val="header"/>
    <w:basedOn w:val="Normal"/>
    <w:link w:val="HeaderChar"/>
    <w:uiPriority w:val="99"/>
    <w:semiHidden/>
    <w:unhideWhenUsed/>
    <w:rsid w:val="00604A43"/>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rsid w:val="00604A43"/>
    <w:rPr>
      <w:sz w:val="18"/>
      <w:szCs w:val="18"/>
    </w:rPr>
  </w:style>
  <w:style w:type="paragraph" w:styleId="Footer">
    <w:name w:val="footer"/>
    <w:basedOn w:val="Normal"/>
    <w:link w:val="FooterChar"/>
    <w:uiPriority w:val="99"/>
    <w:semiHidden/>
    <w:unhideWhenUsed/>
    <w:rsid w:val="00604A43"/>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rsid w:val="00604A4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uottawa.ca/academic-regulations/academic-fraud.html"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ECC1513-FECA-40A2-B849-2A111635DA4B}" type="doc">
      <dgm:prSet loTypeId="urn:microsoft.com/office/officeart/2005/8/layout/hierarchy2" loCatId="hierarchy" qsTypeId="urn:microsoft.com/office/officeart/2005/8/quickstyle/3d4" qsCatId="3D" csTypeId="urn:microsoft.com/office/officeart/2005/8/colors/accent1_2" csCatId="accent1" phldr="1"/>
      <dgm:spPr/>
      <dgm:t>
        <a:bodyPr/>
        <a:lstStyle/>
        <a:p>
          <a:endParaRPr lang="zh-CN" altLang="en-US"/>
        </a:p>
      </dgm:t>
    </dgm:pt>
    <dgm:pt modelId="{3DB8AD92-9765-4D91-9D37-19777C490654}">
      <dgm:prSet phldrT="[文本]" phldr="1"/>
      <dgm:spPr/>
      <dgm:t>
        <a:bodyPr/>
        <a:lstStyle/>
        <a:p>
          <a:endParaRPr lang="zh-CN" altLang="en-US"/>
        </a:p>
      </dgm:t>
    </dgm:pt>
    <dgm:pt modelId="{A61076DE-4E7A-4FFA-99F5-C1DB3F108723}" type="parTrans" cxnId="{4D1C846B-77DB-480D-975D-BE529FE07DDF}">
      <dgm:prSet/>
      <dgm:spPr/>
      <dgm:t>
        <a:bodyPr/>
        <a:lstStyle/>
        <a:p>
          <a:endParaRPr lang="zh-CN" altLang="en-US"/>
        </a:p>
      </dgm:t>
    </dgm:pt>
    <dgm:pt modelId="{DF98DD1B-CEEE-47A8-A388-35AC2D3D53C1}" type="sibTrans" cxnId="{4D1C846B-77DB-480D-975D-BE529FE07DDF}">
      <dgm:prSet/>
      <dgm:spPr/>
      <dgm:t>
        <a:bodyPr/>
        <a:lstStyle/>
        <a:p>
          <a:endParaRPr lang="zh-CN" altLang="en-US"/>
        </a:p>
      </dgm:t>
    </dgm:pt>
    <dgm:pt modelId="{FA8088E0-46BF-475B-AE57-E7DF01C2EF34}">
      <dgm:prSet phldrT="[文本]"/>
      <dgm:spPr/>
      <dgm:t>
        <a:bodyPr/>
        <a:lstStyle/>
        <a:p>
          <a:r>
            <a:rPr lang="en-US" altLang="zh-CN"/>
            <a:t>guilty</a:t>
          </a:r>
        </a:p>
        <a:p>
          <a:r>
            <a:rPr lang="en-US" altLang="zh-CN"/>
            <a:t>0.004  </a:t>
          </a:r>
          <a:endParaRPr lang="zh-CN" altLang="en-US"/>
        </a:p>
      </dgm:t>
    </dgm:pt>
    <dgm:pt modelId="{87A82983-F5F9-44B0-A601-099C693034DB}" type="parTrans" cxnId="{7A50A8F7-1F9E-4C34-B014-C6FC50699B5A}">
      <dgm:prSet/>
      <dgm:spPr/>
      <dgm:t>
        <a:bodyPr/>
        <a:lstStyle/>
        <a:p>
          <a:endParaRPr lang="zh-CN" altLang="en-US"/>
        </a:p>
      </dgm:t>
    </dgm:pt>
    <dgm:pt modelId="{CAE9BBF2-45FE-4633-9392-A16E5E2F5375}" type="sibTrans" cxnId="{7A50A8F7-1F9E-4C34-B014-C6FC50699B5A}">
      <dgm:prSet/>
      <dgm:spPr/>
      <dgm:t>
        <a:bodyPr/>
        <a:lstStyle/>
        <a:p>
          <a:endParaRPr lang="zh-CN" altLang="en-US"/>
        </a:p>
      </dgm:t>
    </dgm:pt>
    <dgm:pt modelId="{0AE96360-AADE-425C-98EC-9BEDC5731851}">
      <dgm:prSet phldrT="[文本]"/>
      <dgm:spPr/>
      <dgm:t>
        <a:bodyPr/>
        <a:lstStyle/>
        <a:p>
          <a:r>
            <a:rPr lang="en-US" altLang="zh-CN"/>
            <a:t>theft risk</a:t>
          </a:r>
        </a:p>
        <a:p>
          <a:r>
            <a:rPr lang="en-US" altLang="zh-CN"/>
            <a:t>0.8</a:t>
          </a:r>
          <a:endParaRPr lang="zh-CN" altLang="en-US"/>
        </a:p>
      </dgm:t>
    </dgm:pt>
    <dgm:pt modelId="{23A1FE98-30D1-4399-9120-7CB3401BE2C7}" type="parTrans" cxnId="{AC563A04-1681-467F-9F7A-CAE2FD3B16C5}">
      <dgm:prSet/>
      <dgm:spPr/>
      <dgm:t>
        <a:bodyPr/>
        <a:lstStyle/>
        <a:p>
          <a:endParaRPr lang="zh-CN" altLang="en-US"/>
        </a:p>
      </dgm:t>
    </dgm:pt>
    <dgm:pt modelId="{E735A517-74FF-457D-A7E7-E6ACD33710D6}" type="sibTrans" cxnId="{AC563A04-1681-467F-9F7A-CAE2FD3B16C5}">
      <dgm:prSet/>
      <dgm:spPr/>
      <dgm:t>
        <a:bodyPr/>
        <a:lstStyle/>
        <a:p>
          <a:endParaRPr lang="zh-CN" altLang="en-US"/>
        </a:p>
      </dgm:t>
    </dgm:pt>
    <dgm:pt modelId="{6730C212-E9BE-40C8-ABC3-B2CEDB2E6B78}">
      <dgm:prSet phldrT="[文本]"/>
      <dgm:spPr/>
      <dgm:t>
        <a:bodyPr/>
        <a:lstStyle/>
        <a:p>
          <a:r>
            <a:rPr lang="en-US" altLang="zh-CN"/>
            <a:t>not theft risk</a:t>
          </a:r>
        </a:p>
        <a:p>
          <a:r>
            <a:rPr lang="en-US" altLang="zh-CN"/>
            <a:t>0.2</a:t>
          </a:r>
          <a:endParaRPr lang="zh-CN" altLang="en-US"/>
        </a:p>
      </dgm:t>
    </dgm:pt>
    <dgm:pt modelId="{FDF11549-48C1-41D6-B212-901833DEB8D4}" type="parTrans" cxnId="{2E4670A1-B491-44DA-99EA-00CDFEB31A3D}">
      <dgm:prSet/>
      <dgm:spPr/>
      <dgm:t>
        <a:bodyPr/>
        <a:lstStyle/>
        <a:p>
          <a:endParaRPr lang="zh-CN" altLang="en-US"/>
        </a:p>
      </dgm:t>
    </dgm:pt>
    <dgm:pt modelId="{68269439-BAD8-4848-AE57-267974926A65}" type="sibTrans" cxnId="{2E4670A1-B491-44DA-99EA-00CDFEB31A3D}">
      <dgm:prSet/>
      <dgm:spPr/>
      <dgm:t>
        <a:bodyPr/>
        <a:lstStyle/>
        <a:p>
          <a:endParaRPr lang="zh-CN" altLang="en-US"/>
        </a:p>
      </dgm:t>
    </dgm:pt>
    <dgm:pt modelId="{AB8B32AD-AAD5-4D12-99D5-25564DD8D5A0}">
      <dgm:prSet/>
      <dgm:spPr/>
      <dgm:t>
        <a:bodyPr/>
        <a:lstStyle/>
        <a:p>
          <a:r>
            <a:rPr lang="en-US" altLang="zh-CN"/>
            <a:t>innocent</a:t>
          </a:r>
        </a:p>
        <a:p>
          <a:r>
            <a:rPr lang="en-US" altLang="zh-CN"/>
            <a:t>0.996</a:t>
          </a:r>
          <a:endParaRPr lang="zh-CN" altLang="en-US"/>
        </a:p>
      </dgm:t>
    </dgm:pt>
    <dgm:pt modelId="{26E70746-7FE7-4935-9CCC-1D03B0CFAD6E}" type="parTrans" cxnId="{B77C35F0-1D3C-484C-92AD-FC2D74BA62D2}">
      <dgm:prSet/>
      <dgm:spPr/>
      <dgm:t>
        <a:bodyPr/>
        <a:lstStyle/>
        <a:p>
          <a:endParaRPr lang="zh-CN" altLang="en-US"/>
        </a:p>
      </dgm:t>
    </dgm:pt>
    <dgm:pt modelId="{19315F9A-2A3E-4336-9196-FE93DB957680}" type="sibTrans" cxnId="{B77C35F0-1D3C-484C-92AD-FC2D74BA62D2}">
      <dgm:prSet/>
      <dgm:spPr/>
      <dgm:t>
        <a:bodyPr/>
        <a:lstStyle/>
        <a:p>
          <a:endParaRPr lang="zh-CN" altLang="en-US"/>
        </a:p>
      </dgm:t>
    </dgm:pt>
    <dgm:pt modelId="{D3527CE7-39AA-4B6C-ADFA-9FA5B86FD5EA}">
      <dgm:prSet/>
      <dgm:spPr/>
      <dgm:t>
        <a:bodyPr/>
        <a:lstStyle/>
        <a:p>
          <a:r>
            <a:rPr lang="en-US" altLang="zh-CN"/>
            <a:t>theft risk</a:t>
          </a:r>
        </a:p>
        <a:p>
          <a:r>
            <a:rPr lang="en-US" altLang="zh-CN"/>
            <a:t>0.08</a:t>
          </a:r>
          <a:endParaRPr lang="zh-CN" altLang="en-US"/>
        </a:p>
      </dgm:t>
    </dgm:pt>
    <dgm:pt modelId="{37995130-BE5D-479F-B91A-2C6F4FDBBC72}" type="parTrans" cxnId="{A0E59E93-5484-45E6-A7B4-0014B60C517B}">
      <dgm:prSet/>
      <dgm:spPr/>
      <dgm:t>
        <a:bodyPr/>
        <a:lstStyle/>
        <a:p>
          <a:endParaRPr lang="zh-CN" altLang="en-US"/>
        </a:p>
      </dgm:t>
    </dgm:pt>
    <dgm:pt modelId="{18199287-CBF8-4041-A6E8-F228559FC193}" type="sibTrans" cxnId="{A0E59E93-5484-45E6-A7B4-0014B60C517B}">
      <dgm:prSet/>
      <dgm:spPr/>
      <dgm:t>
        <a:bodyPr/>
        <a:lstStyle/>
        <a:p>
          <a:endParaRPr lang="zh-CN" altLang="en-US"/>
        </a:p>
      </dgm:t>
    </dgm:pt>
    <dgm:pt modelId="{CC02BD08-FFDB-4F5E-A71C-F1E6239D2C50}">
      <dgm:prSet/>
      <dgm:spPr/>
      <dgm:t>
        <a:bodyPr/>
        <a:lstStyle/>
        <a:p>
          <a:r>
            <a:rPr lang="en-US" altLang="zh-CN"/>
            <a:t>not theft risk</a:t>
          </a:r>
        </a:p>
        <a:p>
          <a:r>
            <a:rPr lang="en-US" altLang="zh-CN"/>
            <a:t>0.92</a:t>
          </a:r>
          <a:endParaRPr lang="zh-CN" altLang="en-US"/>
        </a:p>
      </dgm:t>
    </dgm:pt>
    <dgm:pt modelId="{FBB2A7E5-650F-4861-97D6-6E0844CCBE35}" type="parTrans" cxnId="{A1FACCC2-A7EB-48C6-9B07-248C3FD21A1E}">
      <dgm:prSet/>
      <dgm:spPr/>
      <dgm:t>
        <a:bodyPr/>
        <a:lstStyle/>
        <a:p>
          <a:endParaRPr lang="zh-CN" altLang="en-US"/>
        </a:p>
      </dgm:t>
    </dgm:pt>
    <dgm:pt modelId="{AA00DD19-FB09-4ABE-A6EE-6F4D3A9FB655}" type="sibTrans" cxnId="{A1FACCC2-A7EB-48C6-9B07-248C3FD21A1E}">
      <dgm:prSet/>
      <dgm:spPr/>
      <dgm:t>
        <a:bodyPr/>
        <a:lstStyle/>
        <a:p>
          <a:endParaRPr lang="zh-CN" altLang="en-US"/>
        </a:p>
      </dgm:t>
    </dgm:pt>
    <dgm:pt modelId="{D19E8CE7-9CF0-4CD7-95B7-84B21656AC28}" type="pres">
      <dgm:prSet presAssocID="{CECC1513-FECA-40A2-B849-2A111635DA4B}" presName="diagram" presStyleCnt="0">
        <dgm:presLayoutVars>
          <dgm:chPref val="1"/>
          <dgm:dir/>
          <dgm:animOne val="branch"/>
          <dgm:animLvl val="lvl"/>
          <dgm:resizeHandles val="exact"/>
        </dgm:presLayoutVars>
      </dgm:prSet>
      <dgm:spPr/>
      <dgm:t>
        <a:bodyPr/>
        <a:lstStyle/>
        <a:p>
          <a:endParaRPr lang="zh-CN" altLang="en-US"/>
        </a:p>
      </dgm:t>
    </dgm:pt>
    <dgm:pt modelId="{CF2A003B-5FB6-41C3-8FE9-0A901EC8B205}" type="pres">
      <dgm:prSet presAssocID="{3DB8AD92-9765-4D91-9D37-19777C490654}" presName="root1" presStyleCnt="0"/>
      <dgm:spPr/>
    </dgm:pt>
    <dgm:pt modelId="{A486AF70-3B90-434B-8784-3FF83E7B99DF}" type="pres">
      <dgm:prSet presAssocID="{3DB8AD92-9765-4D91-9D37-19777C490654}" presName="LevelOneTextNode" presStyleLbl="node0" presStyleIdx="0" presStyleCnt="1" custAng="10800000" custFlipVert="1" custScaleX="75872" custScaleY="59382">
        <dgm:presLayoutVars>
          <dgm:chPref val="3"/>
        </dgm:presLayoutVars>
      </dgm:prSet>
      <dgm:spPr/>
      <dgm:t>
        <a:bodyPr/>
        <a:lstStyle/>
        <a:p>
          <a:endParaRPr lang="zh-CN" altLang="en-US"/>
        </a:p>
      </dgm:t>
    </dgm:pt>
    <dgm:pt modelId="{7C7E8101-1DCF-4F94-94B8-F3D69495295C}" type="pres">
      <dgm:prSet presAssocID="{3DB8AD92-9765-4D91-9D37-19777C490654}" presName="level2hierChild" presStyleCnt="0"/>
      <dgm:spPr/>
    </dgm:pt>
    <dgm:pt modelId="{0F33DCA6-71DC-48ED-BAD8-D7BB307DCDC4}" type="pres">
      <dgm:prSet presAssocID="{26E70746-7FE7-4935-9CCC-1D03B0CFAD6E}" presName="conn2-1" presStyleLbl="parChTrans1D2" presStyleIdx="0" presStyleCnt="2"/>
      <dgm:spPr/>
      <dgm:t>
        <a:bodyPr/>
        <a:lstStyle/>
        <a:p>
          <a:endParaRPr lang="zh-CN" altLang="en-US"/>
        </a:p>
      </dgm:t>
    </dgm:pt>
    <dgm:pt modelId="{9FABD4E0-F8EB-4208-8D35-60E278181FE3}" type="pres">
      <dgm:prSet presAssocID="{26E70746-7FE7-4935-9CCC-1D03B0CFAD6E}" presName="connTx" presStyleLbl="parChTrans1D2" presStyleIdx="0" presStyleCnt="2"/>
      <dgm:spPr/>
      <dgm:t>
        <a:bodyPr/>
        <a:lstStyle/>
        <a:p>
          <a:endParaRPr lang="zh-CN" altLang="en-US"/>
        </a:p>
      </dgm:t>
    </dgm:pt>
    <dgm:pt modelId="{E6A4DB37-004C-449C-A774-C8DDE8D05A0B}" type="pres">
      <dgm:prSet presAssocID="{AB8B32AD-AAD5-4D12-99D5-25564DD8D5A0}" presName="root2" presStyleCnt="0"/>
      <dgm:spPr/>
    </dgm:pt>
    <dgm:pt modelId="{CB256FFC-88BA-40C3-A119-F6582061ED20}" type="pres">
      <dgm:prSet presAssocID="{AB8B32AD-AAD5-4D12-99D5-25564DD8D5A0}" presName="LevelTwoTextNode" presStyleLbl="node2" presStyleIdx="0" presStyleCnt="2" custScaleX="87717" custScaleY="88027">
        <dgm:presLayoutVars>
          <dgm:chPref val="3"/>
        </dgm:presLayoutVars>
      </dgm:prSet>
      <dgm:spPr/>
      <dgm:t>
        <a:bodyPr/>
        <a:lstStyle/>
        <a:p>
          <a:endParaRPr lang="zh-CN" altLang="en-US"/>
        </a:p>
      </dgm:t>
    </dgm:pt>
    <dgm:pt modelId="{5047C176-B755-4142-B779-5406AFBFDC23}" type="pres">
      <dgm:prSet presAssocID="{AB8B32AD-AAD5-4D12-99D5-25564DD8D5A0}" presName="level3hierChild" presStyleCnt="0"/>
      <dgm:spPr/>
    </dgm:pt>
    <dgm:pt modelId="{EC3896F0-72B8-4AE4-9AE7-61520D880FDD}" type="pres">
      <dgm:prSet presAssocID="{37995130-BE5D-479F-B91A-2C6F4FDBBC72}" presName="conn2-1" presStyleLbl="parChTrans1D3" presStyleIdx="0" presStyleCnt="4"/>
      <dgm:spPr/>
      <dgm:t>
        <a:bodyPr/>
        <a:lstStyle/>
        <a:p>
          <a:endParaRPr lang="zh-CN" altLang="en-US"/>
        </a:p>
      </dgm:t>
    </dgm:pt>
    <dgm:pt modelId="{2B00E157-5BCE-4E6A-BDDD-676F8D4FBD2D}" type="pres">
      <dgm:prSet presAssocID="{37995130-BE5D-479F-B91A-2C6F4FDBBC72}" presName="connTx" presStyleLbl="parChTrans1D3" presStyleIdx="0" presStyleCnt="4"/>
      <dgm:spPr/>
      <dgm:t>
        <a:bodyPr/>
        <a:lstStyle/>
        <a:p>
          <a:endParaRPr lang="zh-CN" altLang="en-US"/>
        </a:p>
      </dgm:t>
    </dgm:pt>
    <dgm:pt modelId="{D70A74FE-1E22-4291-930F-AFF292324E3E}" type="pres">
      <dgm:prSet presAssocID="{D3527CE7-39AA-4B6C-ADFA-9FA5B86FD5EA}" presName="root2" presStyleCnt="0"/>
      <dgm:spPr/>
    </dgm:pt>
    <dgm:pt modelId="{BE40BA4D-F265-41A7-BC31-307B48653378}" type="pres">
      <dgm:prSet presAssocID="{D3527CE7-39AA-4B6C-ADFA-9FA5B86FD5EA}" presName="LevelTwoTextNode" presStyleLbl="node3" presStyleIdx="0" presStyleCnt="4">
        <dgm:presLayoutVars>
          <dgm:chPref val="3"/>
        </dgm:presLayoutVars>
      </dgm:prSet>
      <dgm:spPr/>
      <dgm:t>
        <a:bodyPr/>
        <a:lstStyle/>
        <a:p>
          <a:endParaRPr lang="zh-CN" altLang="en-US"/>
        </a:p>
      </dgm:t>
    </dgm:pt>
    <dgm:pt modelId="{0851C635-B7D5-4D2B-A2A6-6327EB0BF23A}" type="pres">
      <dgm:prSet presAssocID="{D3527CE7-39AA-4B6C-ADFA-9FA5B86FD5EA}" presName="level3hierChild" presStyleCnt="0"/>
      <dgm:spPr/>
    </dgm:pt>
    <dgm:pt modelId="{5B2E3C1B-C6D5-44B8-B23A-BC8A6521DD7F}" type="pres">
      <dgm:prSet presAssocID="{FBB2A7E5-650F-4861-97D6-6E0844CCBE35}" presName="conn2-1" presStyleLbl="parChTrans1D3" presStyleIdx="1" presStyleCnt="4"/>
      <dgm:spPr/>
      <dgm:t>
        <a:bodyPr/>
        <a:lstStyle/>
        <a:p>
          <a:endParaRPr lang="zh-CN" altLang="en-US"/>
        </a:p>
      </dgm:t>
    </dgm:pt>
    <dgm:pt modelId="{7890A881-636B-4B2A-85AC-981440CD235A}" type="pres">
      <dgm:prSet presAssocID="{FBB2A7E5-650F-4861-97D6-6E0844CCBE35}" presName="connTx" presStyleLbl="parChTrans1D3" presStyleIdx="1" presStyleCnt="4"/>
      <dgm:spPr/>
      <dgm:t>
        <a:bodyPr/>
        <a:lstStyle/>
        <a:p>
          <a:endParaRPr lang="zh-CN" altLang="en-US"/>
        </a:p>
      </dgm:t>
    </dgm:pt>
    <dgm:pt modelId="{79BA842E-CDDE-4078-9723-EFF97AD03958}" type="pres">
      <dgm:prSet presAssocID="{CC02BD08-FFDB-4F5E-A71C-F1E6239D2C50}" presName="root2" presStyleCnt="0"/>
      <dgm:spPr/>
    </dgm:pt>
    <dgm:pt modelId="{BACAF1D8-6380-4598-BA1E-F51AABFBA4CF}" type="pres">
      <dgm:prSet presAssocID="{CC02BD08-FFDB-4F5E-A71C-F1E6239D2C50}" presName="LevelTwoTextNode" presStyleLbl="node3" presStyleIdx="1" presStyleCnt="4">
        <dgm:presLayoutVars>
          <dgm:chPref val="3"/>
        </dgm:presLayoutVars>
      </dgm:prSet>
      <dgm:spPr/>
      <dgm:t>
        <a:bodyPr/>
        <a:lstStyle/>
        <a:p>
          <a:endParaRPr lang="zh-CN" altLang="en-US"/>
        </a:p>
      </dgm:t>
    </dgm:pt>
    <dgm:pt modelId="{1E4C3518-3DC2-4CE1-84E1-9C8383736576}" type="pres">
      <dgm:prSet presAssocID="{CC02BD08-FFDB-4F5E-A71C-F1E6239D2C50}" presName="level3hierChild" presStyleCnt="0"/>
      <dgm:spPr/>
    </dgm:pt>
    <dgm:pt modelId="{86F6AE88-695A-4591-9C3A-99CE18222423}" type="pres">
      <dgm:prSet presAssocID="{87A82983-F5F9-44B0-A601-099C693034DB}" presName="conn2-1" presStyleLbl="parChTrans1D2" presStyleIdx="1" presStyleCnt="2"/>
      <dgm:spPr/>
      <dgm:t>
        <a:bodyPr/>
        <a:lstStyle/>
        <a:p>
          <a:endParaRPr lang="zh-CN" altLang="en-US"/>
        </a:p>
      </dgm:t>
    </dgm:pt>
    <dgm:pt modelId="{7B8D6809-DC0D-4BBF-935F-7635230CF819}" type="pres">
      <dgm:prSet presAssocID="{87A82983-F5F9-44B0-A601-099C693034DB}" presName="connTx" presStyleLbl="parChTrans1D2" presStyleIdx="1" presStyleCnt="2"/>
      <dgm:spPr/>
      <dgm:t>
        <a:bodyPr/>
        <a:lstStyle/>
        <a:p>
          <a:endParaRPr lang="zh-CN" altLang="en-US"/>
        </a:p>
      </dgm:t>
    </dgm:pt>
    <dgm:pt modelId="{77D12028-D4ED-468E-8434-EA721F51CFEF}" type="pres">
      <dgm:prSet presAssocID="{FA8088E0-46BF-475B-AE57-E7DF01C2EF34}" presName="root2" presStyleCnt="0"/>
      <dgm:spPr/>
    </dgm:pt>
    <dgm:pt modelId="{5FCB8CE0-DA8B-482B-9744-D6F8B01F90DB}" type="pres">
      <dgm:prSet presAssocID="{FA8088E0-46BF-475B-AE57-E7DF01C2EF34}" presName="LevelTwoTextNode" presStyleLbl="node2" presStyleIdx="1" presStyleCnt="2">
        <dgm:presLayoutVars>
          <dgm:chPref val="3"/>
        </dgm:presLayoutVars>
      </dgm:prSet>
      <dgm:spPr/>
      <dgm:t>
        <a:bodyPr/>
        <a:lstStyle/>
        <a:p>
          <a:endParaRPr lang="zh-CN" altLang="en-US"/>
        </a:p>
      </dgm:t>
    </dgm:pt>
    <dgm:pt modelId="{813D69E1-D4B1-462B-8C30-13CC71C940A1}" type="pres">
      <dgm:prSet presAssocID="{FA8088E0-46BF-475B-AE57-E7DF01C2EF34}" presName="level3hierChild" presStyleCnt="0"/>
      <dgm:spPr/>
    </dgm:pt>
    <dgm:pt modelId="{E61B1441-CD66-4939-BEF8-F08E4DEC831A}" type="pres">
      <dgm:prSet presAssocID="{23A1FE98-30D1-4399-9120-7CB3401BE2C7}" presName="conn2-1" presStyleLbl="parChTrans1D3" presStyleIdx="2" presStyleCnt="4"/>
      <dgm:spPr/>
      <dgm:t>
        <a:bodyPr/>
        <a:lstStyle/>
        <a:p>
          <a:endParaRPr lang="zh-CN" altLang="en-US"/>
        </a:p>
      </dgm:t>
    </dgm:pt>
    <dgm:pt modelId="{61B3CE13-2EF4-424A-8438-9FC0D438B60E}" type="pres">
      <dgm:prSet presAssocID="{23A1FE98-30D1-4399-9120-7CB3401BE2C7}" presName="connTx" presStyleLbl="parChTrans1D3" presStyleIdx="2" presStyleCnt="4"/>
      <dgm:spPr/>
      <dgm:t>
        <a:bodyPr/>
        <a:lstStyle/>
        <a:p>
          <a:endParaRPr lang="zh-CN" altLang="en-US"/>
        </a:p>
      </dgm:t>
    </dgm:pt>
    <dgm:pt modelId="{4853E7C7-D4E3-4A6E-9F96-105F7013DB69}" type="pres">
      <dgm:prSet presAssocID="{0AE96360-AADE-425C-98EC-9BEDC5731851}" presName="root2" presStyleCnt="0"/>
      <dgm:spPr/>
    </dgm:pt>
    <dgm:pt modelId="{BC53E46F-420D-4AD8-85AA-1A2E24C518F4}" type="pres">
      <dgm:prSet presAssocID="{0AE96360-AADE-425C-98EC-9BEDC5731851}" presName="LevelTwoTextNode" presStyleLbl="node3" presStyleIdx="2" presStyleCnt="4">
        <dgm:presLayoutVars>
          <dgm:chPref val="3"/>
        </dgm:presLayoutVars>
      </dgm:prSet>
      <dgm:spPr/>
      <dgm:t>
        <a:bodyPr/>
        <a:lstStyle/>
        <a:p>
          <a:endParaRPr lang="zh-CN" altLang="en-US"/>
        </a:p>
      </dgm:t>
    </dgm:pt>
    <dgm:pt modelId="{7CE63837-2A11-4CBF-BA89-EAA939F89A1E}" type="pres">
      <dgm:prSet presAssocID="{0AE96360-AADE-425C-98EC-9BEDC5731851}" presName="level3hierChild" presStyleCnt="0"/>
      <dgm:spPr/>
    </dgm:pt>
    <dgm:pt modelId="{D8003E0F-5064-4648-88C3-F535DCEF48E7}" type="pres">
      <dgm:prSet presAssocID="{FDF11549-48C1-41D6-B212-901833DEB8D4}" presName="conn2-1" presStyleLbl="parChTrans1D3" presStyleIdx="3" presStyleCnt="4"/>
      <dgm:spPr/>
      <dgm:t>
        <a:bodyPr/>
        <a:lstStyle/>
        <a:p>
          <a:endParaRPr lang="zh-CN" altLang="en-US"/>
        </a:p>
      </dgm:t>
    </dgm:pt>
    <dgm:pt modelId="{AD6DB9D9-0F0A-4F42-9E99-756DA753A199}" type="pres">
      <dgm:prSet presAssocID="{FDF11549-48C1-41D6-B212-901833DEB8D4}" presName="connTx" presStyleLbl="parChTrans1D3" presStyleIdx="3" presStyleCnt="4"/>
      <dgm:spPr/>
      <dgm:t>
        <a:bodyPr/>
        <a:lstStyle/>
        <a:p>
          <a:endParaRPr lang="zh-CN" altLang="en-US"/>
        </a:p>
      </dgm:t>
    </dgm:pt>
    <dgm:pt modelId="{98644D82-77A8-4D43-BFA6-9D1EED799647}" type="pres">
      <dgm:prSet presAssocID="{6730C212-E9BE-40C8-ABC3-B2CEDB2E6B78}" presName="root2" presStyleCnt="0"/>
      <dgm:spPr/>
    </dgm:pt>
    <dgm:pt modelId="{D903E03D-34DD-48F4-B0A8-750E37768A4B}" type="pres">
      <dgm:prSet presAssocID="{6730C212-E9BE-40C8-ABC3-B2CEDB2E6B78}" presName="LevelTwoTextNode" presStyleLbl="node3" presStyleIdx="3" presStyleCnt="4">
        <dgm:presLayoutVars>
          <dgm:chPref val="3"/>
        </dgm:presLayoutVars>
      </dgm:prSet>
      <dgm:spPr/>
      <dgm:t>
        <a:bodyPr/>
        <a:lstStyle/>
        <a:p>
          <a:endParaRPr lang="zh-CN" altLang="en-US"/>
        </a:p>
      </dgm:t>
    </dgm:pt>
    <dgm:pt modelId="{8125D919-71F7-43AD-A366-8CDA57FB2DD8}" type="pres">
      <dgm:prSet presAssocID="{6730C212-E9BE-40C8-ABC3-B2CEDB2E6B78}" presName="level3hierChild" presStyleCnt="0"/>
      <dgm:spPr/>
    </dgm:pt>
  </dgm:ptLst>
  <dgm:cxnLst>
    <dgm:cxn modelId="{97F22621-4C96-4C1B-A1EA-3F864595E8D1}" type="presOf" srcId="{23A1FE98-30D1-4399-9120-7CB3401BE2C7}" destId="{E61B1441-CD66-4939-BEF8-F08E4DEC831A}" srcOrd="0" destOrd="0" presId="urn:microsoft.com/office/officeart/2005/8/layout/hierarchy2"/>
    <dgm:cxn modelId="{37A55DCA-305A-4BF0-82EF-8D1BB7D4236D}" type="presOf" srcId="{3DB8AD92-9765-4D91-9D37-19777C490654}" destId="{A486AF70-3B90-434B-8784-3FF83E7B99DF}" srcOrd="0" destOrd="0" presId="urn:microsoft.com/office/officeart/2005/8/layout/hierarchy2"/>
    <dgm:cxn modelId="{A96E0635-21F2-4426-8219-D95868E897DE}" type="presOf" srcId="{0AE96360-AADE-425C-98EC-9BEDC5731851}" destId="{BC53E46F-420D-4AD8-85AA-1A2E24C518F4}" srcOrd="0" destOrd="0" presId="urn:microsoft.com/office/officeart/2005/8/layout/hierarchy2"/>
    <dgm:cxn modelId="{A0E59E93-5484-45E6-A7B4-0014B60C517B}" srcId="{AB8B32AD-AAD5-4D12-99D5-25564DD8D5A0}" destId="{D3527CE7-39AA-4B6C-ADFA-9FA5B86FD5EA}" srcOrd="0" destOrd="0" parTransId="{37995130-BE5D-479F-B91A-2C6F4FDBBC72}" sibTransId="{18199287-CBF8-4041-A6E8-F228559FC193}"/>
    <dgm:cxn modelId="{2389B599-ADD9-42AE-9C59-1AD1A5BD4A6E}" type="presOf" srcId="{26E70746-7FE7-4935-9CCC-1D03B0CFAD6E}" destId="{9FABD4E0-F8EB-4208-8D35-60E278181FE3}" srcOrd="1" destOrd="0" presId="urn:microsoft.com/office/officeart/2005/8/layout/hierarchy2"/>
    <dgm:cxn modelId="{1F74A281-FFE6-4A1C-B382-F198980A8D6B}" type="presOf" srcId="{CECC1513-FECA-40A2-B849-2A111635DA4B}" destId="{D19E8CE7-9CF0-4CD7-95B7-84B21656AC28}" srcOrd="0" destOrd="0" presId="urn:microsoft.com/office/officeart/2005/8/layout/hierarchy2"/>
    <dgm:cxn modelId="{C9A64DED-1FED-4BCB-A9A0-4E85B4905520}" type="presOf" srcId="{FDF11549-48C1-41D6-B212-901833DEB8D4}" destId="{D8003E0F-5064-4648-88C3-F535DCEF48E7}" srcOrd="0" destOrd="0" presId="urn:microsoft.com/office/officeart/2005/8/layout/hierarchy2"/>
    <dgm:cxn modelId="{15BE4E7E-B15D-4EA4-9E36-5306E9D44CA8}" type="presOf" srcId="{AB8B32AD-AAD5-4D12-99D5-25564DD8D5A0}" destId="{CB256FFC-88BA-40C3-A119-F6582061ED20}" srcOrd="0" destOrd="0" presId="urn:microsoft.com/office/officeart/2005/8/layout/hierarchy2"/>
    <dgm:cxn modelId="{B77C35F0-1D3C-484C-92AD-FC2D74BA62D2}" srcId="{3DB8AD92-9765-4D91-9D37-19777C490654}" destId="{AB8B32AD-AAD5-4D12-99D5-25564DD8D5A0}" srcOrd="0" destOrd="0" parTransId="{26E70746-7FE7-4935-9CCC-1D03B0CFAD6E}" sibTransId="{19315F9A-2A3E-4336-9196-FE93DB957680}"/>
    <dgm:cxn modelId="{7A50A8F7-1F9E-4C34-B014-C6FC50699B5A}" srcId="{3DB8AD92-9765-4D91-9D37-19777C490654}" destId="{FA8088E0-46BF-475B-AE57-E7DF01C2EF34}" srcOrd="1" destOrd="0" parTransId="{87A82983-F5F9-44B0-A601-099C693034DB}" sibTransId="{CAE9BBF2-45FE-4633-9392-A16E5E2F5375}"/>
    <dgm:cxn modelId="{9038C6A8-A315-4997-A6C6-ACAEE31003D6}" type="presOf" srcId="{FBB2A7E5-650F-4861-97D6-6E0844CCBE35}" destId="{5B2E3C1B-C6D5-44B8-B23A-BC8A6521DD7F}" srcOrd="0" destOrd="0" presId="urn:microsoft.com/office/officeart/2005/8/layout/hierarchy2"/>
    <dgm:cxn modelId="{5BA3ED27-0BCB-4F6A-946B-8DC278B3A6B1}" type="presOf" srcId="{37995130-BE5D-479F-B91A-2C6F4FDBBC72}" destId="{EC3896F0-72B8-4AE4-9AE7-61520D880FDD}" srcOrd="0" destOrd="0" presId="urn:microsoft.com/office/officeart/2005/8/layout/hierarchy2"/>
    <dgm:cxn modelId="{502E9E17-FED7-4D68-B772-38D698469720}" type="presOf" srcId="{FBB2A7E5-650F-4861-97D6-6E0844CCBE35}" destId="{7890A881-636B-4B2A-85AC-981440CD235A}" srcOrd="1" destOrd="0" presId="urn:microsoft.com/office/officeart/2005/8/layout/hierarchy2"/>
    <dgm:cxn modelId="{AC563A04-1681-467F-9F7A-CAE2FD3B16C5}" srcId="{FA8088E0-46BF-475B-AE57-E7DF01C2EF34}" destId="{0AE96360-AADE-425C-98EC-9BEDC5731851}" srcOrd="0" destOrd="0" parTransId="{23A1FE98-30D1-4399-9120-7CB3401BE2C7}" sibTransId="{E735A517-74FF-457D-A7E7-E6ACD33710D6}"/>
    <dgm:cxn modelId="{A1FACCC2-A7EB-48C6-9B07-248C3FD21A1E}" srcId="{AB8B32AD-AAD5-4D12-99D5-25564DD8D5A0}" destId="{CC02BD08-FFDB-4F5E-A71C-F1E6239D2C50}" srcOrd="1" destOrd="0" parTransId="{FBB2A7E5-650F-4861-97D6-6E0844CCBE35}" sibTransId="{AA00DD19-FB09-4ABE-A6EE-6F4D3A9FB655}"/>
    <dgm:cxn modelId="{805C05D0-8DC1-4B11-AB2C-83F39856CDCE}" type="presOf" srcId="{FA8088E0-46BF-475B-AE57-E7DF01C2EF34}" destId="{5FCB8CE0-DA8B-482B-9744-D6F8B01F90DB}" srcOrd="0" destOrd="0" presId="urn:microsoft.com/office/officeart/2005/8/layout/hierarchy2"/>
    <dgm:cxn modelId="{72344634-669D-4DDA-855D-8D5FFF571217}" type="presOf" srcId="{CC02BD08-FFDB-4F5E-A71C-F1E6239D2C50}" destId="{BACAF1D8-6380-4598-BA1E-F51AABFBA4CF}" srcOrd="0" destOrd="0" presId="urn:microsoft.com/office/officeart/2005/8/layout/hierarchy2"/>
    <dgm:cxn modelId="{4D1C846B-77DB-480D-975D-BE529FE07DDF}" srcId="{CECC1513-FECA-40A2-B849-2A111635DA4B}" destId="{3DB8AD92-9765-4D91-9D37-19777C490654}" srcOrd="0" destOrd="0" parTransId="{A61076DE-4E7A-4FFA-99F5-C1DB3F108723}" sibTransId="{DF98DD1B-CEEE-47A8-A388-35AC2D3D53C1}"/>
    <dgm:cxn modelId="{9B7CFAA6-EB5C-428C-9EC3-F2146DA92690}" type="presOf" srcId="{FDF11549-48C1-41D6-B212-901833DEB8D4}" destId="{AD6DB9D9-0F0A-4F42-9E99-756DA753A199}" srcOrd="1" destOrd="0" presId="urn:microsoft.com/office/officeart/2005/8/layout/hierarchy2"/>
    <dgm:cxn modelId="{2E4670A1-B491-44DA-99EA-00CDFEB31A3D}" srcId="{FA8088E0-46BF-475B-AE57-E7DF01C2EF34}" destId="{6730C212-E9BE-40C8-ABC3-B2CEDB2E6B78}" srcOrd="1" destOrd="0" parTransId="{FDF11549-48C1-41D6-B212-901833DEB8D4}" sibTransId="{68269439-BAD8-4848-AE57-267974926A65}"/>
    <dgm:cxn modelId="{62A7917D-2E5A-4EBB-9F2B-BBDDAC4131C4}" type="presOf" srcId="{D3527CE7-39AA-4B6C-ADFA-9FA5B86FD5EA}" destId="{BE40BA4D-F265-41A7-BC31-307B48653378}" srcOrd="0" destOrd="0" presId="urn:microsoft.com/office/officeart/2005/8/layout/hierarchy2"/>
    <dgm:cxn modelId="{BCC0EB78-01A3-440D-9B32-5D83BF4C787F}" type="presOf" srcId="{26E70746-7FE7-4935-9CCC-1D03B0CFAD6E}" destId="{0F33DCA6-71DC-48ED-BAD8-D7BB307DCDC4}" srcOrd="0" destOrd="0" presId="urn:microsoft.com/office/officeart/2005/8/layout/hierarchy2"/>
    <dgm:cxn modelId="{BF96F6AC-0BCD-4BCB-AACB-79B35E4CA49E}" type="presOf" srcId="{6730C212-E9BE-40C8-ABC3-B2CEDB2E6B78}" destId="{D903E03D-34DD-48F4-B0A8-750E37768A4B}" srcOrd="0" destOrd="0" presId="urn:microsoft.com/office/officeart/2005/8/layout/hierarchy2"/>
    <dgm:cxn modelId="{6D887B6F-FDAE-4F1F-8FD3-8FF7CF04A033}" type="presOf" srcId="{87A82983-F5F9-44B0-A601-099C693034DB}" destId="{7B8D6809-DC0D-4BBF-935F-7635230CF819}" srcOrd="1" destOrd="0" presId="urn:microsoft.com/office/officeart/2005/8/layout/hierarchy2"/>
    <dgm:cxn modelId="{BE9FEE3A-E01A-4FB6-9ABB-5EF717DADEB2}" type="presOf" srcId="{37995130-BE5D-479F-B91A-2C6F4FDBBC72}" destId="{2B00E157-5BCE-4E6A-BDDD-676F8D4FBD2D}" srcOrd="1" destOrd="0" presId="urn:microsoft.com/office/officeart/2005/8/layout/hierarchy2"/>
    <dgm:cxn modelId="{67F0FAE4-E0E6-4FB4-8269-854154D59DC6}" type="presOf" srcId="{23A1FE98-30D1-4399-9120-7CB3401BE2C7}" destId="{61B3CE13-2EF4-424A-8438-9FC0D438B60E}" srcOrd="1" destOrd="0" presId="urn:microsoft.com/office/officeart/2005/8/layout/hierarchy2"/>
    <dgm:cxn modelId="{D2706879-D4C0-439E-BC91-2C2AF6742149}" type="presOf" srcId="{87A82983-F5F9-44B0-A601-099C693034DB}" destId="{86F6AE88-695A-4591-9C3A-99CE18222423}" srcOrd="0" destOrd="0" presId="urn:microsoft.com/office/officeart/2005/8/layout/hierarchy2"/>
    <dgm:cxn modelId="{A48229AE-0219-422D-BCAF-CB9FD5AC42A7}" type="presParOf" srcId="{D19E8CE7-9CF0-4CD7-95B7-84B21656AC28}" destId="{CF2A003B-5FB6-41C3-8FE9-0A901EC8B205}" srcOrd="0" destOrd="0" presId="urn:microsoft.com/office/officeart/2005/8/layout/hierarchy2"/>
    <dgm:cxn modelId="{9ABD7F30-A98A-4EF1-8AFC-0A005DA733B2}" type="presParOf" srcId="{CF2A003B-5FB6-41C3-8FE9-0A901EC8B205}" destId="{A486AF70-3B90-434B-8784-3FF83E7B99DF}" srcOrd="0" destOrd="0" presId="urn:microsoft.com/office/officeart/2005/8/layout/hierarchy2"/>
    <dgm:cxn modelId="{B187A2B8-F93E-4733-B798-70934D5871C7}" type="presParOf" srcId="{CF2A003B-5FB6-41C3-8FE9-0A901EC8B205}" destId="{7C7E8101-1DCF-4F94-94B8-F3D69495295C}" srcOrd="1" destOrd="0" presId="urn:microsoft.com/office/officeart/2005/8/layout/hierarchy2"/>
    <dgm:cxn modelId="{71BA9C45-B92E-46FB-872F-2BF92841E043}" type="presParOf" srcId="{7C7E8101-1DCF-4F94-94B8-F3D69495295C}" destId="{0F33DCA6-71DC-48ED-BAD8-D7BB307DCDC4}" srcOrd="0" destOrd="0" presId="urn:microsoft.com/office/officeart/2005/8/layout/hierarchy2"/>
    <dgm:cxn modelId="{7C2AC5C2-55DE-4A3E-B3C4-BA83A73BF07C}" type="presParOf" srcId="{0F33DCA6-71DC-48ED-BAD8-D7BB307DCDC4}" destId="{9FABD4E0-F8EB-4208-8D35-60E278181FE3}" srcOrd="0" destOrd="0" presId="urn:microsoft.com/office/officeart/2005/8/layout/hierarchy2"/>
    <dgm:cxn modelId="{43063450-5249-46E2-A862-138F8050E02A}" type="presParOf" srcId="{7C7E8101-1DCF-4F94-94B8-F3D69495295C}" destId="{E6A4DB37-004C-449C-A774-C8DDE8D05A0B}" srcOrd="1" destOrd="0" presId="urn:microsoft.com/office/officeart/2005/8/layout/hierarchy2"/>
    <dgm:cxn modelId="{F4BA26BB-D757-43FE-BCC2-328B1482007D}" type="presParOf" srcId="{E6A4DB37-004C-449C-A774-C8DDE8D05A0B}" destId="{CB256FFC-88BA-40C3-A119-F6582061ED20}" srcOrd="0" destOrd="0" presId="urn:microsoft.com/office/officeart/2005/8/layout/hierarchy2"/>
    <dgm:cxn modelId="{6F14634D-E67C-45F6-A692-338DB2DF7DDF}" type="presParOf" srcId="{E6A4DB37-004C-449C-A774-C8DDE8D05A0B}" destId="{5047C176-B755-4142-B779-5406AFBFDC23}" srcOrd="1" destOrd="0" presId="urn:microsoft.com/office/officeart/2005/8/layout/hierarchy2"/>
    <dgm:cxn modelId="{643EACAD-EF12-4D50-9056-997AACDCBC5C}" type="presParOf" srcId="{5047C176-B755-4142-B779-5406AFBFDC23}" destId="{EC3896F0-72B8-4AE4-9AE7-61520D880FDD}" srcOrd="0" destOrd="0" presId="urn:microsoft.com/office/officeart/2005/8/layout/hierarchy2"/>
    <dgm:cxn modelId="{EC634B8E-BB2C-4A29-B907-7FCE31AC1A23}" type="presParOf" srcId="{EC3896F0-72B8-4AE4-9AE7-61520D880FDD}" destId="{2B00E157-5BCE-4E6A-BDDD-676F8D4FBD2D}" srcOrd="0" destOrd="0" presId="urn:microsoft.com/office/officeart/2005/8/layout/hierarchy2"/>
    <dgm:cxn modelId="{41404C1B-F80C-4520-A295-4097EB17348F}" type="presParOf" srcId="{5047C176-B755-4142-B779-5406AFBFDC23}" destId="{D70A74FE-1E22-4291-930F-AFF292324E3E}" srcOrd="1" destOrd="0" presId="urn:microsoft.com/office/officeart/2005/8/layout/hierarchy2"/>
    <dgm:cxn modelId="{1CE8BFAD-E664-42CB-BF4A-3E01F258A38E}" type="presParOf" srcId="{D70A74FE-1E22-4291-930F-AFF292324E3E}" destId="{BE40BA4D-F265-41A7-BC31-307B48653378}" srcOrd="0" destOrd="0" presId="urn:microsoft.com/office/officeart/2005/8/layout/hierarchy2"/>
    <dgm:cxn modelId="{C09F9459-9DE9-4071-8D18-FF5761A2AD3F}" type="presParOf" srcId="{D70A74FE-1E22-4291-930F-AFF292324E3E}" destId="{0851C635-B7D5-4D2B-A2A6-6327EB0BF23A}" srcOrd="1" destOrd="0" presId="urn:microsoft.com/office/officeart/2005/8/layout/hierarchy2"/>
    <dgm:cxn modelId="{09CADA27-2D45-468F-B7E1-9A184BCCEBD0}" type="presParOf" srcId="{5047C176-B755-4142-B779-5406AFBFDC23}" destId="{5B2E3C1B-C6D5-44B8-B23A-BC8A6521DD7F}" srcOrd="2" destOrd="0" presId="urn:microsoft.com/office/officeart/2005/8/layout/hierarchy2"/>
    <dgm:cxn modelId="{861815E4-9065-4094-9320-F6E6E447C740}" type="presParOf" srcId="{5B2E3C1B-C6D5-44B8-B23A-BC8A6521DD7F}" destId="{7890A881-636B-4B2A-85AC-981440CD235A}" srcOrd="0" destOrd="0" presId="urn:microsoft.com/office/officeart/2005/8/layout/hierarchy2"/>
    <dgm:cxn modelId="{05587D1F-B864-4CD0-B3B5-D5A63760BC7A}" type="presParOf" srcId="{5047C176-B755-4142-B779-5406AFBFDC23}" destId="{79BA842E-CDDE-4078-9723-EFF97AD03958}" srcOrd="3" destOrd="0" presId="urn:microsoft.com/office/officeart/2005/8/layout/hierarchy2"/>
    <dgm:cxn modelId="{32B9A898-1305-4E3E-9360-5DEB5A3EC091}" type="presParOf" srcId="{79BA842E-CDDE-4078-9723-EFF97AD03958}" destId="{BACAF1D8-6380-4598-BA1E-F51AABFBA4CF}" srcOrd="0" destOrd="0" presId="urn:microsoft.com/office/officeart/2005/8/layout/hierarchy2"/>
    <dgm:cxn modelId="{CF176C1F-D35A-4ECB-97D4-4BC62D0DAE6E}" type="presParOf" srcId="{79BA842E-CDDE-4078-9723-EFF97AD03958}" destId="{1E4C3518-3DC2-4CE1-84E1-9C8383736576}" srcOrd="1" destOrd="0" presId="urn:microsoft.com/office/officeart/2005/8/layout/hierarchy2"/>
    <dgm:cxn modelId="{8D150451-7CD1-48D0-8EF6-131CAF96CF97}" type="presParOf" srcId="{7C7E8101-1DCF-4F94-94B8-F3D69495295C}" destId="{86F6AE88-695A-4591-9C3A-99CE18222423}" srcOrd="2" destOrd="0" presId="urn:microsoft.com/office/officeart/2005/8/layout/hierarchy2"/>
    <dgm:cxn modelId="{23B6682A-9073-41AD-A62C-A22F87D4CD32}" type="presParOf" srcId="{86F6AE88-695A-4591-9C3A-99CE18222423}" destId="{7B8D6809-DC0D-4BBF-935F-7635230CF819}" srcOrd="0" destOrd="0" presId="urn:microsoft.com/office/officeart/2005/8/layout/hierarchy2"/>
    <dgm:cxn modelId="{919EA006-70CF-4720-87E1-95C8D59F1284}" type="presParOf" srcId="{7C7E8101-1DCF-4F94-94B8-F3D69495295C}" destId="{77D12028-D4ED-468E-8434-EA721F51CFEF}" srcOrd="3" destOrd="0" presId="urn:microsoft.com/office/officeart/2005/8/layout/hierarchy2"/>
    <dgm:cxn modelId="{9F0F3FAA-6DB4-47AA-ADB1-2B9E974A0255}" type="presParOf" srcId="{77D12028-D4ED-468E-8434-EA721F51CFEF}" destId="{5FCB8CE0-DA8B-482B-9744-D6F8B01F90DB}" srcOrd="0" destOrd="0" presId="urn:microsoft.com/office/officeart/2005/8/layout/hierarchy2"/>
    <dgm:cxn modelId="{25E1EF7C-DF5A-4320-A2A6-C9682755B824}" type="presParOf" srcId="{77D12028-D4ED-468E-8434-EA721F51CFEF}" destId="{813D69E1-D4B1-462B-8C30-13CC71C940A1}" srcOrd="1" destOrd="0" presId="urn:microsoft.com/office/officeart/2005/8/layout/hierarchy2"/>
    <dgm:cxn modelId="{0044E30A-334F-490B-AC1E-38D5EBCD703C}" type="presParOf" srcId="{813D69E1-D4B1-462B-8C30-13CC71C940A1}" destId="{E61B1441-CD66-4939-BEF8-F08E4DEC831A}" srcOrd="0" destOrd="0" presId="urn:microsoft.com/office/officeart/2005/8/layout/hierarchy2"/>
    <dgm:cxn modelId="{69156FA2-670B-41EF-BFC5-89F67ED25957}" type="presParOf" srcId="{E61B1441-CD66-4939-BEF8-F08E4DEC831A}" destId="{61B3CE13-2EF4-424A-8438-9FC0D438B60E}" srcOrd="0" destOrd="0" presId="urn:microsoft.com/office/officeart/2005/8/layout/hierarchy2"/>
    <dgm:cxn modelId="{04B43163-1F73-46B2-8022-AF5DBD688C82}" type="presParOf" srcId="{813D69E1-D4B1-462B-8C30-13CC71C940A1}" destId="{4853E7C7-D4E3-4A6E-9F96-105F7013DB69}" srcOrd="1" destOrd="0" presId="urn:microsoft.com/office/officeart/2005/8/layout/hierarchy2"/>
    <dgm:cxn modelId="{6553EB2E-C4D4-4FF4-B1F1-3F3502513B65}" type="presParOf" srcId="{4853E7C7-D4E3-4A6E-9F96-105F7013DB69}" destId="{BC53E46F-420D-4AD8-85AA-1A2E24C518F4}" srcOrd="0" destOrd="0" presId="urn:microsoft.com/office/officeart/2005/8/layout/hierarchy2"/>
    <dgm:cxn modelId="{030D918B-C5D2-4FEF-99D7-09CBAF2BABB6}" type="presParOf" srcId="{4853E7C7-D4E3-4A6E-9F96-105F7013DB69}" destId="{7CE63837-2A11-4CBF-BA89-EAA939F89A1E}" srcOrd="1" destOrd="0" presId="urn:microsoft.com/office/officeart/2005/8/layout/hierarchy2"/>
    <dgm:cxn modelId="{1F445DE2-2C56-4B50-9462-5743FE1DD846}" type="presParOf" srcId="{813D69E1-D4B1-462B-8C30-13CC71C940A1}" destId="{D8003E0F-5064-4648-88C3-F535DCEF48E7}" srcOrd="2" destOrd="0" presId="urn:microsoft.com/office/officeart/2005/8/layout/hierarchy2"/>
    <dgm:cxn modelId="{F75936C4-7623-4F6D-A4D4-C779601E7290}" type="presParOf" srcId="{D8003E0F-5064-4648-88C3-F535DCEF48E7}" destId="{AD6DB9D9-0F0A-4F42-9E99-756DA753A199}" srcOrd="0" destOrd="0" presId="urn:microsoft.com/office/officeart/2005/8/layout/hierarchy2"/>
    <dgm:cxn modelId="{5300F0B9-A3AC-45A9-9C6C-22FC9EBBB1B6}" type="presParOf" srcId="{813D69E1-D4B1-462B-8C30-13CC71C940A1}" destId="{98644D82-77A8-4D43-BFA6-9D1EED799647}" srcOrd="3" destOrd="0" presId="urn:microsoft.com/office/officeart/2005/8/layout/hierarchy2"/>
    <dgm:cxn modelId="{BC70D6A8-1389-434D-B62A-7BB2B506FFD8}" type="presParOf" srcId="{98644D82-77A8-4D43-BFA6-9D1EED799647}" destId="{D903E03D-34DD-48F4-B0A8-750E37768A4B}" srcOrd="0" destOrd="0" presId="urn:microsoft.com/office/officeart/2005/8/layout/hierarchy2"/>
    <dgm:cxn modelId="{1C015449-4989-4AEB-94DB-E34732476059}" type="presParOf" srcId="{98644D82-77A8-4D43-BFA6-9D1EED799647}" destId="{8125D919-71F7-43AD-A366-8CDA57FB2DD8}" srcOrd="1" destOrd="0" presId="urn:microsoft.com/office/officeart/2005/8/layout/hierarchy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486AF70-3B90-434B-8784-3FF83E7B99DF}">
      <dsp:nvSpPr>
        <dsp:cNvPr id="0" name=""/>
        <dsp:cNvSpPr/>
      </dsp:nvSpPr>
      <dsp:spPr>
        <a:xfrm rot="10800000" flipV="1">
          <a:off x="1607" y="1188087"/>
          <a:ext cx="799423" cy="312838"/>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endParaRPr lang="zh-CN" altLang="en-US" sz="1200" kern="1200"/>
        </a:p>
      </dsp:txBody>
      <dsp:txXfrm rot="-10800000">
        <a:off x="10770" y="1197250"/>
        <a:ext cx="781097" cy="294512"/>
      </dsp:txXfrm>
    </dsp:sp>
    <dsp:sp modelId="{0F33DCA6-71DC-48ED-BAD8-D7BB307DCDC4}">
      <dsp:nvSpPr>
        <dsp:cNvPr id="0" name=""/>
        <dsp:cNvSpPr/>
      </dsp:nvSpPr>
      <dsp:spPr>
        <a:xfrm rot="18248248">
          <a:off x="636248" y="1015856"/>
          <a:ext cx="751022" cy="35683"/>
        </a:xfrm>
        <a:custGeom>
          <a:avLst/>
          <a:gdLst/>
          <a:ahLst/>
          <a:cxnLst/>
          <a:rect l="0" t="0" r="0" b="0"/>
          <a:pathLst>
            <a:path>
              <a:moveTo>
                <a:pt x="0" y="17841"/>
              </a:moveTo>
              <a:lnTo>
                <a:pt x="751022" y="17841"/>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992984" y="1014922"/>
        <a:ext cx="37551" cy="37551"/>
      </dsp:txXfrm>
    </dsp:sp>
    <dsp:sp modelId="{CB256FFC-88BA-40C3-A119-F6582061ED20}">
      <dsp:nvSpPr>
        <dsp:cNvPr id="0" name=""/>
        <dsp:cNvSpPr/>
      </dsp:nvSpPr>
      <dsp:spPr>
        <a:xfrm>
          <a:off x="1222489" y="491016"/>
          <a:ext cx="924227" cy="463747"/>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altLang="zh-CN" sz="1200" kern="1200"/>
            <a:t>innocent</a:t>
          </a:r>
        </a:p>
        <a:p>
          <a:pPr lvl="0" algn="ctr" defTabSz="533400">
            <a:lnSpc>
              <a:spcPct val="90000"/>
            </a:lnSpc>
            <a:spcBef>
              <a:spcPct val="0"/>
            </a:spcBef>
            <a:spcAft>
              <a:spcPct val="35000"/>
            </a:spcAft>
          </a:pPr>
          <a:r>
            <a:rPr lang="en-US" altLang="zh-CN" sz="1200" kern="1200"/>
            <a:t>0.996</a:t>
          </a:r>
          <a:endParaRPr lang="zh-CN" altLang="en-US" sz="1200" kern="1200"/>
        </a:p>
      </dsp:txBody>
      <dsp:txXfrm>
        <a:off x="1236072" y="504599"/>
        <a:ext cx="897061" cy="436581"/>
      </dsp:txXfrm>
    </dsp:sp>
    <dsp:sp modelId="{EC3896F0-72B8-4AE4-9AE7-61520D880FDD}">
      <dsp:nvSpPr>
        <dsp:cNvPr id="0" name=""/>
        <dsp:cNvSpPr/>
      </dsp:nvSpPr>
      <dsp:spPr>
        <a:xfrm rot="19457599">
          <a:off x="2097932" y="553586"/>
          <a:ext cx="519028" cy="35683"/>
        </a:xfrm>
        <a:custGeom>
          <a:avLst/>
          <a:gdLst/>
          <a:ahLst/>
          <a:cxnLst/>
          <a:rect l="0" t="0" r="0" b="0"/>
          <a:pathLst>
            <a:path>
              <a:moveTo>
                <a:pt x="0" y="17841"/>
              </a:moveTo>
              <a:lnTo>
                <a:pt x="519028" y="1784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344470" y="558452"/>
        <a:ext cx="25951" cy="25951"/>
      </dsp:txXfrm>
    </dsp:sp>
    <dsp:sp modelId="{BE40BA4D-F265-41A7-BC31-307B48653378}">
      <dsp:nvSpPr>
        <dsp:cNvPr id="0" name=""/>
        <dsp:cNvSpPr/>
      </dsp:nvSpPr>
      <dsp:spPr>
        <a:xfrm>
          <a:off x="2568176" y="156554"/>
          <a:ext cx="1053647" cy="526823"/>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altLang="zh-CN" sz="1200" kern="1200"/>
            <a:t>theft risk</a:t>
          </a:r>
        </a:p>
        <a:p>
          <a:pPr lvl="0" algn="ctr" defTabSz="533400">
            <a:lnSpc>
              <a:spcPct val="90000"/>
            </a:lnSpc>
            <a:spcBef>
              <a:spcPct val="0"/>
            </a:spcBef>
            <a:spcAft>
              <a:spcPct val="35000"/>
            </a:spcAft>
          </a:pPr>
          <a:r>
            <a:rPr lang="en-US" altLang="zh-CN" sz="1200" kern="1200"/>
            <a:t>0.08</a:t>
          </a:r>
          <a:endParaRPr lang="zh-CN" altLang="en-US" sz="1200" kern="1200"/>
        </a:p>
      </dsp:txBody>
      <dsp:txXfrm>
        <a:off x="2583606" y="171984"/>
        <a:ext cx="1022787" cy="495963"/>
      </dsp:txXfrm>
    </dsp:sp>
    <dsp:sp modelId="{5B2E3C1B-C6D5-44B8-B23A-BC8A6521DD7F}">
      <dsp:nvSpPr>
        <dsp:cNvPr id="0" name=""/>
        <dsp:cNvSpPr/>
      </dsp:nvSpPr>
      <dsp:spPr>
        <a:xfrm rot="2142401">
          <a:off x="2097932" y="856510"/>
          <a:ext cx="519028" cy="35683"/>
        </a:xfrm>
        <a:custGeom>
          <a:avLst/>
          <a:gdLst/>
          <a:ahLst/>
          <a:cxnLst/>
          <a:rect l="0" t="0" r="0" b="0"/>
          <a:pathLst>
            <a:path>
              <a:moveTo>
                <a:pt x="0" y="17841"/>
              </a:moveTo>
              <a:lnTo>
                <a:pt x="519028" y="1784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344470" y="861376"/>
        <a:ext cx="25951" cy="25951"/>
      </dsp:txXfrm>
    </dsp:sp>
    <dsp:sp modelId="{BACAF1D8-6380-4598-BA1E-F51AABFBA4CF}">
      <dsp:nvSpPr>
        <dsp:cNvPr id="0" name=""/>
        <dsp:cNvSpPr/>
      </dsp:nvSpPr>
      <dsp:spPr>
        <a:xfrm>
          <a:off x="2568176" y="762402"/>
          <a:ext cx="1053647" cy="526823"/>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altLang="zh-CN" sz="1200" kern="1200"/>
            <a:t>not theft risk</a:t>
          </a:r>
        </a:p>
        <a:p>
          <a:pPr lvl="0" algn="ctr" defTabSz="533400">
            <a:lnSpc>
              <a:spcPct val="90000"/>
            </a:lnSpc>
            <a:spcBef>
              <a:spcPct val="0"/>
            </a:spcBef>
            <a:spcAft>
              <a:spcPct val="35000"/>
            </a:spcAft>
          </a:pPr>
          <a:r>
            <a:rPr lang="en-US" altLang="zh-CN" sz="1200" kern="1200"/>
            <a:t>0.92</a:t>
          </a:r>
          <a:endParaRPr lang="zh-CN" altLang="en-US" sz="1200" kern="1200"/>
        </a:p>
      </dsp:txBody>
      <dsp:txXfrm>
        <a:off x="2583606" y="777832"/>
        <a:ext cx="1022787" cy="495963"/>
      </dsp:txXfrm>
    </dsp:sp>
    <dsp:sp modelId="{86F6AE88-695A-4591-9C3A-99CE18222423}">
      <dsp:nvSpPr>
        <dsp:cNvPr id="0" name=""/>
        <dsp:cNvSpPr/>
      </dsp:nvSpPr>
      <dsp:spPr>
        <a:xfrm rot="3267837">
          <a:off x="649192" y="1621703"/>
          <a:ext cx="725134" cy="35683"/>
        </a:xfrm>
        <a:custGeom>
          <a:avLst/>
          <a:gdLst/>
          <a:ahLst/>
          <a:cxnLst/>
          <a:rect l="0" t="0" r="0" b="0"/>
          <a:pathLst>
            <a:path>
              <a:moveTo>
                <a:pt x="0" y="17841"/>
              </a:moveTo>
              <a:lnTo>
                <a:pt x="725134" y="17841"/>
              </a:lnTo>
            </a:path>
          </a:pathLst>
        </a:custGeom>
        <a:noFill/>
        <a:ln w="25400" cap="flat" cmpd="sng" algn="ctr">
          <a:solidFill>
            <a:schemeClr val="accent1">
              <a:shade val="60000"/>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993631" y="1621417"/>
        <a:ext cx="36256" cy="36256"/>
      </dsp:txXfrm>
    </dsp:sp>
    <dsp:sp modelId="{5FCB8CE0-DA8B-482B-9744-D6F8B01F90DB}">
      <dsp:nvSpPr>
        <dsp:cNvPr id="0" name=""/>
        <dsp:cNvSpPr/>
      </dsp:nvSpPr>
      <dsp:spPr>
        <a:xfrm>
          <a:off x="1222489" y="1671172"/>
          <a:ext cx="1053647" cy="526823"/>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altLang="zh-CN" sz="1200" kern="1200"/>
            <a:t>guilty</a:t>
          </a:r>
        </a:p>
        <a:p>
          <a:pPr lvl="0" algn="ctr" defTabSz="533400">
            <a:lnSpc>
              <a:spcPct val="90000"/>
            </a:lnSpc>
            <a:spcBef>
              <a:spcPct val="0"/>
            </a:spcBef>
            <a:spcAft>
              <a:spcPct val="35000"/>
            </a:spcAft>
          </a:pPr>
          <a:r>
            <a:rPr lang="en-US" altLang="zh-CN" sz="1200" kern="1200"/>
            <a:t>0.004  </a:t>
          </a:r>
          <a:endParaRPr lang="zh-CN" altLang="en-US" sz="1200" kern="1200"/>
        </a:p>
      </dsp:txBody>
      <dsp:txXfrm>
        <a:off x="1237919" y="1686602"/>
        <a:ext cx="1022787" cy="495963"/>
      </dsp:txXfrm>
    </dsp:sp>
    <dsp:sp modelId="{E61B1441-CD66-4939-BEF8-F08E4DEC831A}">
      <dsp:nvSpPr>
        <dsp:cNvPr id="0" name=""/>
        <dsp:cNvSpPr/>
      </dsp:nvSpPr>
      <dsp:spPr>
        <a:xfrm rot="19457599">
          <a:off x="2227351" y="1765281"/>
          <a:ext cx="519028" cy="35683"/>
        </a:xfrm>
        <a:custGeom>
          <a:avLst/>
          <a:gdLst/>
          <a:ahLst/>
          <a:cxnLst/>
          <a:rect l="0" t="0" r="0" b="0"/>
          <a:pathLst>
            <a:path>
              <a:moveTo>
                <a:pt x="0" y="17841"/>
              </a:moveTo>
              <a:lnTo>
                <a:pt x="519028" y="1784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473890" y="1770147"/>
        <a:ext cx="25951" cy="25951"/>
      </dsp:txXfrm>
    </dsp:sp>
    <dsp:sp modelId="{BC53E46F-420D-4AD8-85AA-1A2E24C518F4}">
      <dsp:nvSpPr>
        <dsp:cNvPr id="0" name=""/>
        <dsp:cNvSpPr/>
      </dsp:nvSpPr>
      <dsp:spPr>
        <a:xfrm>
          <a:off x="2697595" y="1368249"/>
          <a:ext cx="1053647" cy="526823"/>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altLang="zh-CN" sz="1200" kern="1200"/>
            <a:t>theft risk</a:t>
          </a:r>
        </a:p>
        <a:p>
          <a:pPr lvl="0" algn="ctr" defTabSz="533400">
            <a:lnSpc>
              <a:spcPct val="90000"/>
            </a:lnSpc>
            <a:spcBef>
              <a:spcPct val="0"/>
            </a:spcBef>
            <a:spcAft>
              <a:spcPct val="35000"/>
            </a:spcAft>
          </a:pPr>
          <a:r>
            <a:rPr lang="en-US" altLang="zh-CN" sz="1200" kern="1200"/>
            <a:t>0.8</a:t>
          </a:r>
          <a:endParaRPr lang="zh-CN" altLang="en-US" sz="1200" kern="1200"/>
        </a:p>
      </dsp:txBody>
      <dsp:txXfrm>
        <a:off x="2713025" y="1383679"/>
        <a:ext cx="1022787" cy="495963"/>
      </dsp:txXfrm>
    </dsp:sp>
    <dsp:sp modelId="{D8003E0F-5064-4648-88C3-F535DCEF48E7}">
      <dsp:nvSpPr>
        <dsp:cNvPr id="0" name=""/>
        <dsp:cNvSpPr/>
      </dsp:nvSpPr>
      <dsp:spPr>
        <a:xfrm rot="2142401">
          <a:off x="2227351" y="2068204"/>
          <a:ext cx="519028" cy="35683"/>
        </a:xfrm>
        <a:custGeom>
          <a:avLst/>
          <a:gdLst/>
          <a:ahLst/>
          <a:cxnLst/>
          <a:rect l="0" t="0" r="0" b="0"/>
          <a:pathLst>
            <a:path>
              <a:moveTo>
                <a:pt x="0" y="17841"/>
              </a:moveTo>
              <a:lnTo>
                <a:pt x="519028" y="17841"/>
              </a:lnTo>
            </a:path>
          </a:pathLst>
        </a:custGeom>
        <a:noFill/>
        <a:ln w="25400" cap="flat" cmpd="sng" algn="ctr">
          <a:solidFill>
            <a:schemeClr val="accent1">
              <a:shade val="80000"/>
              <a:hueOff val="0"/>
              <a:satOff val="0"/>
              <a:lumOff val="0"/>
              <a:alphaOff val="0"/>
            </a:schemeClr>
          </a:solidFill>
          <a:prstDash val="solid"/>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zh-CN" altLang="en-US" sz="500" kern="1200"/>
        </a:p>
      </dsp:txBody>
      <dsp:txXfrm>
        <a:off x="2473890" y="2073070"/>
        <a:ext cx="25951" cy="25951"/>
      </dsp:txXfrm>
    </dsp:sp>
    <dsp:sp modelId="{D903E03D-34DD-48F4-B0A8-750E37768A4B}">
      <dsp:nvSpPr>
        <dsp:cNvPr id="0" name=""/>
        <dsp:cNvSpPr/>
      </dsp:nvSpPr>
      <dsp:spPr>
        <a:xfrm>
          <a:off x="2697595" y="1974096"/>
          <a:ext cx="1053647" cy="526823"/>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US" altLang="zh-CN" sz="1200" kern="1200"/>
            <a:t>not theft risk</a:t>
          </a:r>
        </a:p>
        <a:p>
          <a:pPr lvl="0" algn="ctr" defTabSz="533400">
            <a:lnSpc>
              <a:spcPct val="90000"/>
            </a:lnSpc>
            <a:spcBef>
              <a:spcPct val="0"/>
            </a:spcBef>
            <a:spcAft>
              <a:spcPct val="35000"/>
            </a:spcAft>
          </a:pPr>
          <a:r>
            <a:rPr lang="en-US" altLang="zh-CN" sz="1200" kern="1200"/>
            <a:t>0.2</a:t>
          </a:r>
          <a:endParaRPr lang="zh-CN" altLang="en-US" sz="1200" kern="1200"/>
        </a:p>
      </dsp:txBody>
      <dsp:txXfrm>
        <a:off x="2713025" y="1989526"/>
        <a:ext cx="1022787" cy="49596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0CC5EF-A9A7-4A03-A0DD-344F348E8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340</Words>
  <Characters>1941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 Vitamines</cp:lastModifiedBy>
  <cp:revision>2</cp:revision>
  <dcterms:created xsi:type="dcterms:W3CDTF">2015-03-12T06:29:00Z</dcterms:created>
  <dcterms:modified xsi:type="dcterms:W3CDTF">2015-03-12T06:29:00Z</dcterms:modified>
</cp:coreProperties>
</file>