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03E9A" w14:textId="77777777" w:rsidR="0026373B" w:rsidRDefault="005778E0" w:rsidP="00221879">
      <w:pPr>
        <w:jc w:val="center"/>
      </w:pPr>
      <w:r>
        <w:t>HIST 205</w:t>
      </w:r>
      <w:r w:rsidR="00221879">
        <w:t xml:space="preserve"> STUDY GUIDE</w:t>
      </w:r>
    </w:p>
    <w:p w14:paraId="015E4C60" w14:textId="77777777" w:rsidR="00221879" w:rsidRDefault="00221879" w:rsidP="00221879">
      <w:pPr>
        <w:jc w:val="center"/>
      </w:pPr>
    </w:p>
    <w:p w14:paraId="19A4BBB8" w14:textId="77777777" w:rsidR="00221879" w:rsidRDefault="009A1303" w:rsidP="00221879">
      <w:pPr>
        <w:spacing w:line="360" w:lineRule="auto"/>
        <w:rPr>
          <w:b/>
          <w:u w:val="single"/>
        </w:rPr>
      </w:pPr>
      <w:r>
        <w:rPr>
          <w:b/>
          <w:u w:val="single"/>
        </w:rPr>
        <w:t>Essay 1:</w:t>
      </w:r>
    </w:p>
    <w:p w14:paraId="5FC24833" w14:textId="77777777" w:rsidR="009A1303" w:rsidRPr="00DE57B8" w:rsidRDefault="009A1303" w:rsidP="009A1303">
      <w:pPr>
        <w:pStyle w:val="NormalWeb"/>
        <w:rPr>
          <w:rFonts w:asciiTheme="minorHAnsi" w:hAnsiTheme="minorHAnsi"/>
          <w:b/>
        </w:rPr>
      </w:pPr>
      <w:r w:rsidRPr="00DE57B8">
        <w:rPr>
          <w:rFonts w:asciiTheme="minorHAnsi" w:hAnsiTheme="minorHAnsi"/>
          <w:b/>
          <w:sz w:val="24"/>
          <w:szCs w:val="24"/>
        </w:rPr>
        <w:t xml:space="preserve">What vision for Canada did Ottawa promote between 1867 and 1914? And what forms of resistance did the federal nation-building project encounter? In your answer, pay particular attention to the Macdonald and Laurier governments and to four of the following themes: </w:t>
      </w:r>
    </w:p>
    <w:p w14:paraId="3B58C75F" w14:textId="77777777" w:rsidR="00DE57B8" w:rsidRPr="00DE57B8" w:rsidRDefault="00DE57B8" w:rsidP="00DE57B8">
      <w:pPr>
        <w:pStyle w:val="NormalWeb"/>
        <w:ind w:left="72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a) </w:t>
      </w:r>
      <w:r w:rsidR="009A1303" w:rsidRPr="00BA7D4C">
        <w:rPr>
          <w:rFonts w:asciiTheme="minorHAnsi" w:hAnsiTheme="minorHAnsi"/>
          <w:b/>
          <w:sz w:val="24"/>
          <w:szCs w:val="24"/>
        </w:rPr>
        <w:t>Western Settlement</w:t>
      </w:r>
      <w:r w:rsidR="009A1303" w:rsidRPr="00BA7D4C">
        <w:rPr>
          <w:rFonts w:asciiTheme="minorHAnsi" w:hAnsiTheme="minorHAnsi"/>
          <w:b/>
          <w:sz w:val="24"/>
          <w:szCs w:val="24"/>
        </w:rPr>
        <w:br/>
      </w:r>
      <w:r w:rsidR="009A1303" w:rsidRPr="00DE57B8">
        <w:rPr>
          <w:rFonts w:asciiTheme="minorHAnsi" w:hAnsiTheme="minorHAnsi"/>
          <w:b/>
          <w:sz w:val="24"/>
          <w:szCs w:val="24"/>
        </w:rPr>
        <w:t xml:space="preserve">b) </w:t>
      </w:r>
      <w:r w:rsidRPr="00262525">
        <w:rPr>
          <w:rFonts w:asciiTheme="minorHAnsi" w:hAnsiTheme="minorHAnsi"/>
          <w:b/>
          <w:strike/>
          <w:sz w:val="24"/>
          <w:szCs w:val="24"/>
        </w:rPr>
        <w:t xml:space="preserve">Transportation Infrastructure </w:t>
      </w:r>
      <w:r>
        <w:rPr>
          <w:rFonts w:asciiTheme="minorHAnsi" w:hAnsiTheme="minorHAnsi"/>
          <w:b/>
          <w:sz w:val="24"/>
          <w:szCs w:val="24"/>
        </w:rPr>
        <w:br/>
        <w:t xml:space="preserve">c) </w:t>
      </w:r>
      <w:r w:rsidRPr="00943B4F">
        <w:rPr>
          <w:rFonts w:asciiTheme="minorHAnsi" w:hAnsiTheme="minorHAnsi"/>
          <w:b/>
          <w:strike/>
          <w:sz w:val="24"/>
          <w:szCs w:val="24"/>
        </w:rPr>
        <w:t>External Relations</w:t>
      </w:r>
      <w:r>
        <w:rPr>
          <w:rFonts w:asciiTheme="minorHAnsi" w:hAnsiTheme="minorHAnsi"/>
          <w:b/>
          <w:sz w:val="24"/>
          <w:szCs w:val="24"/>
        </w:rPr>
        <w:br/>
        <w:t>d) Linguistic Minorities</w:t>
      </w:r>
      <w:r>
        <w:rPr>
          <w:rFonts w:asciiTheme="minorHAnsi" w:hAnsiTheme="minorHAnsi"/>
          <w:b/>
          <w:sz w:val="24"/>
          <w:szCs w:val="24"/>
        </w:rPr>
        <w:br/>
        <w:t xml:space="preserve">e) </w:t>
      </w:r>
      <w:r w:rsidRPr="00BA7D4C">
        <w:rPr>
          <w:rFonts w:asciiTheme="minorHAnsi" w:hAnsiTheme="minorHAnsi"/>
          <w:b/>
          <w:strike/>
          <w:sz w:val="24"/>
          <w:szCs w:val="24"/>
        </w:rPr>
        <w:t>Immigration Policy</w:t>
      </w:r>
      <w:r>
        <w:rPr>
          <w:rFonts w:asciiTheme="minorHAnsi" w:hAnsiTheme="minorHAnsi"/>
          <w:b/>
          <w:sz w:val="24"/>
          <w:szCs w:val="24"/>
        </w:rPr>
        <w:br/>
        <w:t>f</w:t>
      </w:r>
      <w:r w:rsidR="009A1303" w:rsidRPr="00DE57B8">
        <w:rPr>
          <w:rFonts w:asciiTheme="minorHAnsi" w:hAnsiTheme="minorHAnsi"/>
          <w:b/>
          <w:sz w:val="24"/>
          <w:szCs w:val="24"/>
        </w:rPr>
        <w:t xml:space="preserve">) </w:t>
      </w:r>
      <w:r w:rsidR="009A1303" w:rsidRPr="00892B5E">
        <w:rPr>
          <w:rFonts w:asciiTheme="minorHAnsi" w:hAnsiTheme="minorHAnsi"/>
          <w:b/>
          <w:strike/>
          <w:sz w:val="24"/>
          <w:szCs w:val="24"/>
        </w:rPr>
        <w:t>Aboriginal People</w:t>
      </w:r>
      <w:r w:rsidR="009A1303" w:rsidRPr="00DE57B8">
        <w:rPr>
          <w:rFonts w:asciiTheme="minorHAnsi" w:hAnsiTheme="minorHAnsi"/>
          <w:b/>
          <w:sz w:val="24"/>
          <w:szCs w:val="24"/>
        </w:rPr>
        <w:t xml:space="preserve"> </w:t>
      </w:r>
    </w:p>
    <w:p w14:paraId="57E56CD0" w14:textId="77777777" w:rsidR="00DE57B8" w:rsidRPr="00943B4F" w:rsidRDefault="00DE57B8" w:rsidP="00DE57B8">
      <w:pPr>
        <w:pStyle w:val="NormalWeb"/>
        <w:numPr>
          <w:ilvl w:val="0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The Fathers of confederation</w:t>
      </w:r>
      <w:r w:rsidR="003B0287">
        <w:rPr>
          <w:rFonts w:asciiTheme="minorHAnsi" w:hAnsiTheme="minorHAnsi"/>
          <w:sz w:val="24"/>
          <w:szCs w:val="24"/>
        </w:rPr>
        <w:t xml:space="preserve"> (John A. McDonald) wanted to strengthen Canada’s economy, but</w:t>
      </w:r>
      <w:r>
        <w:rPr>
          <w:rFonts w:asciiTheme="minorHAnsi" w:hAnsiTheme="minorHAnsi"/>
          <w:sz w:val="24"/>
          <w:szCs w:val="24"/>
        </w:rPr>
        <w:t xml:space="preserve"> did not expect the social fabric of dominion to be changed by industry.</w:t>
      </w:r>
    </w:p>
    <w:p w14:paraId="178C5795" w14:textId="77777777" w:rsidR="00943B4F" w:rsidRPr="00DE57B8" w:rsidRDefault="00943B4F" w:rsidP="00DE57B8">
      <w:pPr>
        <w:pStyle w:val="NormalWeb"/>
        <w:numPr>
          <w:ilvl w:val="0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Growth of cities and towns, which had a rural consequence, as well as a new social class (wage-labouring worker class).</w:t>
      </w:r>
    </w:p>
    <w:p w14:paraId="7E08B7CE" w14:textId="77777777" w:rsidR="00F70659" w:rsidRPr="00F70659" w:rsidRDefault="00262525" w:rsidP="00DE57B8">
      <w:pPr>
        <w:pStyle w:val="NormalWeb"/>
        <w:numPr>
          <w:ilvl w:val="0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Industry included revolutions in </w:t>
      </w:r>
      <w:r w:rsidRPr="00262525">
        <w:rPr>
          <w:rFonts w:asciiTheme="minorHAnsi" w:hAnsiTheme="minorHAnsi"/>
          <w:b/>
          <w:sz w:val="24"/>
          <w:szCs w:val="24"/>
        </w:rPr>
        <w:t>transportation</w:t>
      </w:r>
      <w:r>
        <w:rPr>
          <w:rFonts w:asciiTheme="minorHAnsi" w:hAnsiTheme="minorHAnsi"/>
          <w:sz w:val="24"/>
          <w:szCs w:val="24"/>
        </w:rPr>
        <w:t xml:space="preserve"> and communications (railway) manufacturing. </w:t>
      </w:r>
    </w:p>
    <w:p w14:paraId="2F806162" w14:textId="77777777" w:rsidR="00F70659" w:rsidRPr="00F70659" w:rsidRDefault="00262525" w:rsidP="00F70659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For example the Victoria </w:t>
      </w:r>
      <w:r w:rsidR="00F70659">
        <w:rPr>
          <w:rFonts w:asciiTheme="minorHAnsi" w:hAnsiTheme="minorHAnsi"/>
          <w:sz w:val="24"/>
          <w:szCs w:val="24"/>
        </w:rPr>
        <w:t>Bridge, which was the first permanent span across the St. Lawrence River</w:t>
      </w:r>
      <w:r>
        <w:rPr>
          <w:rFonts w:asciiTheme="minorHAnsi" w:hAnsiTheme="minorHAnsi"/>
          <w:sz w:val="24"/>
          <w:szCs w:val="24"/>
        </w:rPr>
        <w:t xml:space="preserve">.  </w:t>
      </w:r>
      <w:r w:rsidR="00F70659">
        <w:rPr>
          <w:rFonts w:asciiTheme="minorHAnsi" w:hAnsiTheme="minorHAnsi"/>
          <w:sz w:val="24"/>
          <w:szCs w:val="24"/>
        </w:rPr>
        <w:t>The bridge employed many, and stimulated Montreal’s commercial and industrial development by consolidating the city’s position in the North American railway network.</w:t>
      </w:r>
    </w:p>
    <w:p w14:paraId="6B24B6B4" w14:textId="77777777" w:rsidR="00F70659" w:rsidRPr="00F70659" w:rsidRDefault="00262525" w:rsidP="00F70659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Railways go through a great expansion in Quebec, 60% of which wa</w:t>
      </w:r>
      <w:r w:rsidR="003B0287">
        <w:rPr>
          <w:rFonts w:asciiTheme="minorHAnsi" w:hAnsiTheme="minorHAnsi"/>
          <w:sz w:val="24"/>
          <w:szCs w:val="24"/>
        </w:rPr>
        <w:t>s paid by various levels of governmen</w:t>
      </w:r>
      <w:r>
        <w:rPr>
          <w:rFonts w:asciiTheme="minorHAnsi" w:hAnsiTheme="minorHAnsi"/>
          <w:sz w:val="24"/>
          <w:szCs w:val="24"/>
        </w:rPr>
        <w:t>t.</w:t>
      </w:r>
      <w:r w:rsidR="003B0287">
        <w:rPr>
          <w:rFonts w:asciiTheme="minorHAnsi" w:hAnsiTheme="minorHAnsi"/>
          <w:sz w:val="24"/>
          <w:szCs w:val="24"/>
        </w:rPr>
        <w:t xml:space="preserve"> </w:t>
      </w:r>
      <w:r w:rsidR="00F70659">
        <w:rPr>
          <w:rFonts w:asciiTheme="minorHAnsi" w:hAnsiTheme="minorHAnsi"/>
          <w:sz w:val="24"/>
          <w:szCs w:val="24"/>
        </w:rPr>
        <w:t>They stimulated industrial development, heavy industries clustered in manufacturing the railways and steam locomotives for example, which had to be built and maintained.</w:t>
      </w:r>
    </w:p>
    <w:p w14:paraId="7A8209E1" w14:textId="77777777" w:rsidR="00DE57B8" w:rsidRPr="00262525" w:rsidRDefault="003B0287" w:rsidP="00F70659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The Lachine Canal, another major industrial area and one of Canada’s first industrial </w:t>
      </w:r>
      <w:r w:rsidR="00F70659">
        <w:rPr>
          <w:rFonts w:asciiTheme="minorHAnsi" w:hAnsiTheme="minorHAnsi"/>
          <w:sz w:val="24"/>
          <w:szCs w:val="24"/>
        </w:rPr>
        <w:t>neighbourhoods</w:t>
      </w:r>
      <w:r>
        <w:rPr>
          <w:rFonts w:asciiTheme="minorHAnsi" w:hAnsiTheme="minorHAnsi"/>
          <w:sz w:val="24"/>
          <w:szCs w:val="24"/>
        </w:rPr>
        <w:t>.</w:t>
      </w:r>
    </w:p>
    <w:p w14:paraId="69C1EB8E" w14:textId="77777777" w:rsidR="00262525" w:rsidRPr="00943B4F" w:rsidRDefault="00AA61AC" w:rsidP="00DE57B8">
      <w:pPr>
        <w:pStyle w:val="NormalWeb"/>
        <w:numPr>
          <w:ilvl w:val="0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lastRenderedPageBreak/>
        <w:t xml:space="preserve">External relations </w:t>
      </w:r>
      <w:r>
        <w:rPr>
          <w:rFonts w:asciiTheme="minorHAnsi" w:hAnsiTheme="minorHAnsi"/>
          <w:sz w:val="24"/>
          <w:szCs w:val="24"/>
        </w:rPr>
        <w:t>became more prominent as the value of international trades increased at the port of Montreal, exports by a factor of 33 and import by a factor of 9.</w:t>
      </w:r>
    </w:p>
    <w:p w14:paraId="4F76994D" w14:textId="77777777" w:rsidR="00943B4F" w:rsidRPr="00943B4F" w:rsidRDefault="00943B4F" w:rsidP="00943B4F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Electronic communications became more prominent during this age, for example the telegraph, trans-Atlantic cable, telephone, and wireless radio.</w:t>
      </w:r>
    </w:p>
    <w:p w14:paraId="13E3FC56" w14:textId="77777777" w:rsidR="00943B4F" w:rsidRPr="00943B4F" w:rsidRDefault="00943B4F" w:rsidP="00943B4F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Value of goods manufactured in Quebec increased by a factor of 255 for a period in which the population barely doubled</w:t>
      </w:r>
    </w:p>
    <w:p w14:paraId="2C542F28" w14:textId="77777777" w:rsidR="00943B4F" w:rsidRPr="00156D8C" w:rsidRDefault="00943B4F" w:rsidP="00943B4F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During the second industrial revolution in 1900 60-70% of cultivated land was planted in wheat. This growth suggests that the wheat export economy was the engine that drove the rest of the Canadian economy.</w:t>
      </w:r>
    </w:p>
    <w:p w14:paraId="34A1E90C" w14:textId="77777777" w:rsidR="00156D8C" w:rsidRPr="00943B4F" w:rsidRDefault="00156D8C" w:rsidP="00943B4F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More foreign investment, establishment of the branch-plant economy. American companies established in Canada such as Ford Motors, Singer sewing </w:t>
      </w:r>
      <w:proofErr w:type="gramStart"/>
      <w:r>
        <w:rPr>
          <w:rFonts w:asciiTheme="minorHAnsi" w:hAnsiTheme="minorHAnsi"/>
          <w:sz w:val="24"/>
          <w:szCs w:val="24"/>
        </w:rPr>
        <w:t>machine company</w:t>
      </w:r>
      <w:proofErr w:type="gramEnd"/>
      <w:r>
        <w:rPr>
          <w:rFonts w:asciiTheme="minorHAnsi" w:hAnsiTheme="minorHAnsi"/>
          <w:sz w:val="24"/>
          <w:szCs w:val="24"/>
        </w:rPr>
        <w:t xml:space="preserve"> etc.</w:t>
      </w:r>
    </w:p>
    <w:p w14:paraId="42765131" w14:textId="77777777" w:rsidR="00943B4F" w:rsidRPr="00BE4B95" w:rsidRDefault="00BA7D4C" w:rsidP="00943B4F">
      <w:pPr>
        <w:pStyle w:val="NormalWeb"/>
        <w:numPr>
          <w:ilvl w:val="0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Immigration policy</w:t>
      </w:r>
      <w:r w:rsidR="00BE4B95">
        <w:rPr>
          <w:rFonts w:asciiTheme="minorHAnsi" w:hAnsiTheme="minorHAnsi"/>
          <w:b/>
          <w:sz w:val="24"/>
          <w:szCs w:val="24"/>
        </w:rPr>
        <w:t xml:space="preserve"> </w:t>
      </w:r>
      <w:r w:rsidR="00BE4B95">
        <w:rPr>
          <w:rFonts w:asciiTheme="minorHAnsi" w:hAnsiTheme="minorHAnsi"/>
          <w:sz w:val="24"/>
          <w:szCs w:val="24"/>
        </w:rPr>
        <w:t>was another reality after confederation, as immigration and ethnic diversity increased greatly in the turn of the 20</w:t>
      </w:r>
      <w:r w:rsidR="00BE4B95" w:rsidRPr="00BE4B95">
        <w:rPr>
          <w:rFonts w:asciiTheme="minorHAnsi" w:hAnsiTheme="minorHAnsi"/>
          <w:sz w:val="24"/>
          <w:szCs w:val="24"/>
          <w:vertAlign w:val="superscript"/>
        </w:rPr>
        <w:t>th</w:t>
      </w:r>
      <w:r w:rsidR="00BE4B95">
        <w:rPr>
          <w:rFonts w:asciiTheme="minorHAnsi" w:hAnsiTheme="minorHAnsi"/>
          <w:sz w:val="24"/>
          <w:szCs w:val="24"/>
        </w:rPr>
        <w:t xml:space="preserve"> century.</w:t>
      </w:r>
    </w:p>
    <w:p w14:paraId="5015AADA" w14:textId="77777777" w:rsidR="00BE4B95" w:rsidRPr="00BE4B95" w:rsidRDefault="00BE4B95" w:rsidP="00BE4B95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After 1896, immigration accelerated and the range source countries expanded. Prior to 1896, Can</w:t>
      </w:r>
      <w:r w:rsidR="00BA7D4C">
        <w:rPr>
          <w:rFonts w:asciiTheme="minorHAnsi" w:hAnsiTheme="minorHAnsi"/>
          <w:sz w:val="24"/>
          <w:szCs w:val="24"/>
        </w:rPr>
        <w:t>ada’s immigration policy was wid</w:t>
      </w:r>
      <w:r>
        <w:rPr>
          <w:rFonts w:asciiTheme="minorHAnsi" w:hAnsiTheme="minorHAnsi"/>
          <w:sz w:val="24"/>
          <w:szCs w:val="24"/>
        </w:rPr>
        <w:t>e open on paper but favoured American and British immigrants.</w:t>
      </w:r>
    </w:p>
    <w:p w14:paraId="6A48562B" w14:textId="77777777" w:rsidR="00BE4B95" w:rsidRPr="00BA7D4C" w:rsidRDefault="00BE4B95" w:rsidP="00BE4B95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Clifford </w:t>
      </w:r>
      <w:proofErr w:type="spellStart"/>
      <w:r>
        <w:rPr>
          <w:rFonts w:asciiTheme="minorHAnsi" w:hAnsiTheme="minorHAnsi"/>
          <w:sz w:val="24"/>
          <w:szCs w:val="24"/>
        </w:rPr>
        <w:t>Sifton</w:t>
      </w:r>
      <w:proofErr w:type="spellEnd"/>
      <w:r>
        <w:rPr>
          <w:rFonts w:asciiTheme="minorHAnsi" w:hAnsiTheme="minorHAnsi"/>
          <w:sz w:val="24"/>
          <w:szCs w:val="24"/>
        </w:rPr>
        <w:t xml:space="preserve"> (Laurier’s Minister of the Interior) was willing to accept other immigrants especially from Eastern Europe to increase immigration, especially to settle the prairies.</w:t>
      </w:r>
    </w:p>
    <w:p w14:paraId="741E9BD1" w14:textId="77777777" w:rsidR="00BA7D4C" w:rsidRPr="00BA7D4C" w:rsidRDefault="00BA7D4C" w:rsidP="00BE4B95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Pull factors: Opportunity for economic advancement, less discrimination. Push factors: Racism, Canadian thinking at this time was associated with Social Darwinism (not fit for Canadian society). Saw them as economic competitors, and created ethnic tension in the working class.</w:t>
      </w:r>
    </w:p>
    <w:p w14:paraId="554C85DA" w14:textId="77777777" w:rsidR="00BA7D4C" w:rsidRPr="00A47BE4" w:rsidRDefault="00BA7D4C" w:rsidP="00BE4B95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Irish immigration made up of 22% of the population, ex: The </w:t>
      </w:r>
      <w:proofErr w:type="spellStart"/>
      <w:r>
        <w:rPr>
          <w:rFonts w:asciiTheme="minorHAnsi" w:hAnsiTheme="minorHAnsi"/>
          <w:sz w:val="24"/>
          <w:szCs w:val="24"/>
        </w:rPr>
        <w:t>Donnellys</w:t>
      </w:r>
      <w:proofErr w:type="spellEnd"/>
      <w:r>
        <w:rPr>
          <w:rFonts w:asciiTheme="minorHAnsi" w:hAnsiTheme="minorHAnsi"/>
          <w:sz w:val="24"/>
          <w:szCs w:val="24"/>
        </w:rPr>
        <w:t>. Irish immigrants arrived as manual labourers, both Catholic and Protestant, and coincided with the development of Upper Canada/ Ontario as a farming frontier.</w:t>
      </w:r>
    </w:p>
    <w:p w14:paraId="73B7EFCF" w14:textId="77777777" w:rsidR="00A47BE4" w:rsidRPr="00892B5E" w:rsidRDefault="00892B5E" w:rsidP="00A47BE4">
      <w:pPr>
        <w:pStyle w:val="NormalWeb"/>
        <w:numPr>
          <w:ilvl w:val="0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Aboriginal People</w:t>
      </w:r>
      <w:r>
        <w:rPr>
          <w:rFonts w:asciiTheme="minorHAnsi" w:hAnsiTheme="minorHAnsi"/>
          <w:sz w:val="24"/>
          <w:szCs w:val="24"/>
        </w:rPr>
        <w:t xml:space="preserve"> were subject to a number of treaties between 1871 and 1877 under the Macdonald government, and the government wanted to settle and “civilize” the West.</w:t>
      </w:r>
    </w:p>
    <w:p w14:paraId="7277BC73" w14:textId="77777777" w:rsidR="00892B5E" w:rsidRPr="005778E0" w:rsidRDefault="005778E0" w:rsidP="00892B5E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Buffalo herds were disappearing, therefore indigenous people on the prairies had to negotiate if not they would starve. </w:t>
      </w:r>
    </w:p>
    <w:p w14:paraId="7685897A" w14:textId="77777777" w:rsidR="005778E0" w:rsidRPr="009C09A6" w:rsidRDefault="005778E0" w:rsidP="00892B5E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Reserves were established where natives can farm and were promised implements, seed and agricultural training but each side interpreted the treaties differently, and the government delayed supplying them.</w:t>
      </w:r>
    </w:p>
    <w:p w14:paraId="7BF7F757" w14:textId="77777777" w:rsidR="009C09A6" w:rsidRPr="00DE57B8" w:rsidRDefault="009C09A6" w:rsidP="00892B5E">
      <w:pPr>
        <w:pStyle w:val="NormalWeb"/>
        <w:numPr>
          <w:ilvl w:val="1"/>
          <w:numId w:val="2"/>
        </w:numPr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In The Indian Act (1876) the federal government consolidated all of its policy with respect to indigenous people, creating a category “status of Indians”, they basically took a paternalistic view of natives, thinking of them as unable to be civilizes and needed “supervision”.</w:t>
      </w:r>
    </w:p>
    <w:p w14:paraId="72D8C5B4" w14:textId="77777777" w:rsidR="009A1303" w:rsidRPr="009C09A6" w:rsidRDefault="009A1303" w:rsidP="009A1303">
      <w:pPr>
        <w:pStyle w:val="NormalWeb"/>
        <w:rPr>
          <w:rFonts w:asciiTheme="minorHAnsi" w:hAnsiTheme="minorHAnsi"/>
          <w:b/>
        </w:rPr>
      </w:pPr>
      <w:r w:rsidRPr="009C09A6">
        <w:rPr>
          <w:rFonts w:asciiTheme="minorHAnsi" w:hAnsiTheme="minorHAnsi"/>
          <w:b/>
          <w:sz w:val="24"/>
          <w:szCs w:val="24"/>
        </w:rPr>
        <w:t xml:space="preserve">Discuss the origins, aims, and strategies of at least three of the following social-reform movements in Canada between 1867 and 1921. What characteristics did they share? And what made each one distinctive? </w:t>
      </w:r>
    </w:p>
    <w:p w14:paraId="01258966" w14:textId="77777777" w:rsidR="009C09A6" w:rsidRPr="002D0888" w:rsidRDefault="009A1303" w:rsidP="002D0888">
      <w:pPr>
        <w:pStyle w:val="NormalWeb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9C09A6">
        <w:rPr>
          <w:rFonts w:asciiTheme="minorHAnsi" w:hAnsiTheme="minorHAnsi"/>
          <w:b/>
          <w:sz w:val="24"/>
          <w:szCs w:val="24"/>
        </w:rPr>
        <w:t>Temperance</w:t>
      </w:r>
      <w:r w:rsidRPr="009C09A6">
        <w:rPr>
          <w:rFonts w:asciiTheme="minorHAnsi" w:hAnsiTheme="minorHAnsi"/>
          <w:b/>
          <w:sz w:val="24"/>
          <w:szCs w:val="24"/>
        </w:rPr>
        <w:br/>
        <w:t>b) Organized Labour</w:t>
      </w:r>
      <w:r w:rsidRPr="009C09A6">
        <w:rPr>
          <w:rFonts w:asciiTheme="minorHAnsi" w:hAnsiTheme="minorHAnsi"/>
          <w:b/>
          <w:sz w:val="24"/>
          <w:szCs w:val="24"/>
        </w:rPr>
        <w:br/>
        <w:t>c) Women’s Rights</w:t>
      </w:r>
      <w:r w:rsidRPr="009C09A6">
        <w:rPr>
          <w:rFonts w:asciiTheme="minorHAnsi" w:hAnsiTheme="minorHAnsi"/>
          <w:b/>
          <w:sz w:val="24"/>
          <w:szCs w:val="24"/>
        </w:rPr>
        <w:br/>
        <w:t>d) Urban Reform</w:t>
      </w:r>
      <w:r w:rsidRPr="009C09A6">
        <w:rPr>
          <w:rFonts w:asciiTheme="minorHAnsi" w:hAnsiTheme="minorHAnsi"/>
          <w:b/>
          <w:sz w:val="24"/>
          <w:szCs w:val="24"/>
        </w:rPr>
        <w:br/>
        <w:t>e) Wildlife</w:t>
      </w:r>
      <w:r w:rsidR="002D0888">
        <w:rPr>
          <w:rFonts w:asciiTheme="minorHAnsi" w:hAnsiTheme="minorHAnsi"/>
          <w:b/>
          <w:sz w:val="24"/>
          <w:szCs w:val="24"/>
        </w:rPr>
        <w:t xml:space="preserve"> Conservation</w:t>
      </w:r>
      <w:r w:rsidR="002D0888">
        <w:rPr>
          <w:rFonts w:asciiTheme="minorHAnsi" w:hAnsiTheme="minorHAnsi"/>
          <w:b/>
          <w:sz w:val="24"/>
          <w:szCs w:val="24"/>
        </w:rPr>
        <w:br/>
      </w:r>
      <w:r w:rsidR="002D0888">
        <w:rPr>
          <w:rFonts w:asciiTheme="minorHAnsi" w:hAnsiTheme="minorHAnsi"/>
          <w:b/>
          <w:sz w:val="24"/>
          <w:szCs w:val="24"/>
        </w:rPr>
        <w:br/>
        <w:t>a) Temperance</w:t>
      </w:r>
      <w:r w:rsidR="002D0888">
        <w:rPr>
          <w:rFonts w:asciiTheme="minorHAnsi" w:hAnsiTheme="minorHAnsi"/>
          <w:b/>
          <w:sz w:val="24"/>
          <w:szCs w:val="24"/>
        </w:rPr>
        <w:br/>
      </w:r>
      <w:r w:rsidR="002D0888">
        <w:rPr>
          <w:rFonts w:asciiTheme="minorHAnsi" w:hAnsiTheme="minorHAnsi"/>
          <w:b/>
          <w:sz w:val="24"/>
          <w:szCs w:val="24"/>
        </w:rPr>
        <w:br/>
      </w:r>
      <w:r w:rsidR="002D0888" w:rsidRPr="002D0888">
        <w:rPr>
          <w:rFonts w:asciiTheme="minorHAnsi" w:hAnsiTheme="minorHAnsi"/>
          <w:sz w:val="24"/>
          <w:szCs w:val="24"/>
        </w:rPr>
        <w:t>- Temperance movement wanted to see the abolition of alcohol, as it was seen as the cause of many of Canada’s social problems.</w:t>
      </w:r>
      <w:r w:rsidR="002D0888">
        <w:rPr>
          <w:rFonts w:asciiTheme="minorHAnsi" w:hAnsiTheme="minorHAnsi"/>
          <w:sz w:val="24"/>
          <w:szCs w:val="24"/>
        </w:rPr>
        <w:t xml:space="preserve"> People wanted to see morally appropriate ways of using new free “leisure” time.</w:t>
      </w:r>
    </w:p>
    <w:p w14:paraId="1814BD0A" w14:textId="77777777" w:rsidR="002D0888" w:rsidRPr="002D0888" w:rsidRDefault="002D0888" w:rsidP="002D0888">
      <w:pPr>
        <w:pStyle w:val="NormalWeb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  <w:sz w:val="24"/>
          <w:szCs w:val="24"/>
        </w:rPr>
        <w:t>Movements to encourage temperance of alcohol consumption gave its way to a demand for the state to impose laws to prohibit its production and consumption.</w:t>
      </w:r>
    </w:p>
    <w:p w14:paraId="6EA4D7D6" w14:textId="77777777" w:rsidR="002D0888" w:rsidRPr="002D0888" w:rsidRDefault="002D0888" w:rsidP="002D0888">
      <w:pPr>
        <w:pStyle w:val="NormalWeb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  <w:sz w:val="24"/>
          <w:szCs w:val="24"/>
        </w:rPr>
        <w:t xml:space="preserve">Canada Temperance Act (1878), allowed municipalities to hold a plebiscite to determine whether liquor could be sold within their boundaries. </w:t>
      </w:r>
    </w:p>
    <w:p w14:paraId="44F922B8" w14:textId="77777777" w:rsidR="002D0888" w:rsidRPr="00720872" w:rsidRDefault="002D0888" w:rsidP="002D0888">
      <w:pPr>
        <w:pStyle w:val="NormalWeb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  <w:sz w:val="24"/>
          <w:szCs w:val="24"/>
        </w:rPr>
        <w:t>Although, there were bootleggers and a dramatic increase in medical prescriptions, therefore liquor still flowed quite freely in “dry” societies.</w:t>
      </w:r>
    </w:p>
    <w:p w14:paraId="24B5B35A" w14:textId="77777777" w:rsidR="00720872" w:rsidRDefault="00720872" w:rsidP="00720872">
      <w:pPr>
        <w:pStyle w:val="NormalWeb"/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b) Wildlife Conservation</w:t>
      </w:r>
    </w:p>
    <w:p w14:paraId="69AE5A9C" w14:textId="77777777" w:rsidR="00720872" w:rsidRDefault="00720872" w:rsidP="00720872">
      <w:pPr>
        <w:pStyle w:val="NormalWeb"/>
        <w:numPr>
          <w:ilvl w:val="0"/>
          <w:numId w:val="5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Canada should profit from the mistakes of older countries.</w:t>
      </w:r>
    </w:p>
    <w:p w14:paraId="60D7077C" w14:textId="77777777" w:rsidR="00720872" w:rsidRDefault="00720872" w:rsidP="00720872">
      <w:pPr>
        <w:pStyle w:val="NormalWeb"/>
        <w:numPr>
          <w:ilvl w:val="0"/>
          <w:numId w:val="5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Influenced by American </w:t>
      </w:r>
      <w:proofErr w:type="spellStart"/>
      <w:r>
        <w:rPr>
          <w:rFonts w:asciiTheme="minorHAnsi" w:hAnsiTheme="minorHAnsi"/>
          <w:sz w:val="24"/>
          <w:szCs w:val="24"/>
        </w:rPr>
        <w:t>Progressivist</w:t>
      </w:r>
      <w:proofErr w:type="spellEnd"/>
      <w:r>
        <w:rPr>
          <w:rFonts w:asciiTheme="minorHAnsi" w:hAnsiTheme="minorHAnsi"/>
          <w:sz w:val="24"/>
          <w:szCs w:val="24"/>
        </w:rPr>
        <w:t xml:space="preserve"> thinking, which conceptualized trees, fish and wildlife as resource</w:t>
      </w:r>
      <w:r w:rsidR="008635E5">
        <w:rPr>
          <w:rFonts w:asciiTheme="minorHAnsi" w:hAnsiTheme="minorHAnsi"/>
          <w:sz w:val="24"/>
          <w:szCs w:val="24"/>
        </w:rPr>
        <w:t>s to be scientifically managed, Canadian governments began to reconfigure conservation, and both levels of government were involved.</w:t>
      </w:r>
    </w:p>
    <w:p w14:paraId="344700B5" w14:textId="77777777" w:rsidR="00397D09" w:rsidRDefault="00397D09" w:rsidP="00720872">
      <w:pPr>
        <w:pStyle w:val="NormalWeb"/>
        <w:numPr>
          <w:ilvl w:val="0"/>
          <w:numId w:val="5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Federal and provincial governments centralized control over wildlife in the early 20</w:t>
      </w:r>
      <w:r w:rsidRPr="00397D09">
        <w:rPr>
          <w:rFonts w:asciiTheme="minorHAnsi" w:hAnsiTheme="minorHAnsi"/>
          <w:sz w:val="24"/>
          <w:szCs w:val="24"/>
          <w:vertAlign w:val="superscript"/>
        </w:rPr>
        <w:t>th</w:t>
      </w:r>
      <w:r>
        <w:rPr>
          <w:rFonts w:asciiTheme="minorHAnsi" w:hAnsiTheme="minorHAnsi"/>
          <w:sz w:val="24"/>
          <w:szCs w:val="24"/>
        </w:rPr>
        <w:t xml:space="preserve"> century, creating new bureaucracies dedicated to conservation.</w:t>
      </w:r>
    </w:p>
    <w:p w14:paraId="22F2DF5F" w14:textId="77777777" w:rsidR="008635E5" w:rsidRDefault="008635E5" w:rsidP="00720872">
      <w:pPr>
        <w:pStyle w:val="NormalWeb"/>
        <w:numPr>
          <w:ilvl w:val="0"/>
          <w:numId w:val="5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Wildlife conservation and management highly </w:t>
      </w:r>
      <w:proofErr w:type="spellStart"/>
      <w:r>
        <w:rPr>
          <w:rFonts w:asciiTheme="minorHAnsi" w:hAnsiTheme="minorHAnsi"/>
          <w:sz w:val="24"/>
          <w:szCs w:val="24"/>
        </w:rPr>
        <w:t>localistic</w:t>
      </w:r>
      <w:proofErr w:type="spellEnd"/>
      <w:r>
        <w:rPr>
          <w:rFonts w:asciiTheme="minorHAnsi" w:hAnsiTheme="minorHAnsi"/>
          <w:sz w:val="24"/>
          <w:szCs w:val="24"/>
        </w:rPr>
        <w:t>, both in terms of the class interests they served and area they covered</w:t>
      </w:r>
      <w:r w:rsidR="00397D09">
        <w:rPr>
          <w:rFonts w:asciiTheme="minorHAnsi" w:hAnsiTheme="minorHAnsi"/>
          <w:sz w:val="24"/>
          <w:szCs w:val="24"/>
        </w:rPr>
        <w:t xml:space="preserve"> (sporting pleasure of estate’s owner</w:t>
      </w:r>
      <w:r>
        <w:rPr>
          <w:rFonts w:asciiTheme="minorHAnsi" w:hAnsiTheme="minorHAnsi"/>
          <w:sz w:val="24"/>
          <w:szCs w:val="24"/>
        </w:rPr>
        <w:t>.</w:t>
      </w:r>
    </w:p>
    <w:p w14:paraId="5A6FFB27" w14:textId="77777777" w:rsidR="008635E5" w:rsidRDefault="00397D09" w:rsidP="00720872">
      <w:pPr>
        <w:pStyle w:val="NormalWeb"/>
        <w:numPr>
          <w:ilvl w:val="0"/>
          <w:numId w:val="5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Federal and provincial governments certainly</w:t>
      </w:r>
      <w:r w:rsidR="008C5841">
        <w:rPr>
          <w:rFonts w:asciiTheme="minorHAnsi" w:hAnsiTheme="minorHAnsi"/>
          <w:sz w:val="24"/>
          <w:szCs w:val="24"/>
        </w:rPr>
        <w:t xml:space="preserve"> consolidated their control over wildlife, but rather than creating one national commons, their involvement in conservation produced several centralized ones whose regulation was not entirely “delocalized”.</w:t>
      </w:r>
    </w:p>
    <w:p w14:paraId="1502F77D" w14:textId="4A0A5CB0" w:rsidR="008C5841" w:rsidRDefault="00C22492" w:rsidP="00C22492">
      <w:pPr>
        <w:pStyle w:val="NormalWeb"/>
        <w:spacing w:line="36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c) Women’s Rights:</w:t>
      </w:r>
    </w:p>
    <w:p w14:paraId="1EC015A0" w14:textId="39900095" w:rsidR="00C22492" w:rsidRDefault="00C22492" w:rsidP="00C22492">
      <w:pPr>
        <w:pStyle w:val="NormalWeb"/>
        <w:numPr>
          <w:ilvl w:val="0"/>
          <w:numId w:val="6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Late 19</w:t>
      </w:r>
      <w:r w:rsidRPr="00C22492">
        <w:rPr>
          <w:rFonts w:asciiTheme="minorHAnsi" w:hAnsiTheme="minorHAnsi"/>
          <w:sz w:val="24"/>
          <w:szCs w:val="24"/>
          <w:vertAlign w:val="superscript"/>
        </w:rPr>
        <w:t>th</w:t>
      </w:r>
      <w:r>
        <w:rPr>
          <w:rFonts w:asciiTheme="minorHAnsi" w:hAnsiTheme="minorHAnsi"/>
          <w:sz w:val="24"/>
          <w:szCs w:val="24"/>
        </w:rPr>
        <w:t xml:space="preserve"> century, some of ‘women’s work’ was being moved outside the home due to the mass production of household goods along with public education of children.</w:t>
      </w:r>
    </w:p>
    <w:p w14:paraId="64731876" w14:textId="404B05F9" w:rsidR="00C22492" w:rsidRDefault="00C22492" w:rsidP="00C22492">
      <w:pPr>
        <w:pStyle w:val="NormalWeb"/>
        <w:numPr>
          <w:ilvl w:val="0"/>
          <w:numId w:val="6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Middle class women were still being told that their place was within the private sphere.</w:t>
      </w:r>
    </w:p>
    <w:p w14:paraId="7DAAA172" w14:textId="5C4AF514" w:rsidR="0030068A" w:rsidRDefault="0030068A" w:rsidP="00C22492">
      <w:pPr>
        <w:pStyle w:val="NormalWeb"/>
        <w:numPr>
          <w:ilvl w:val="0"/>
          <w:numId w:val="6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Numerous middle-class women organized separately from men in a variety of voluntary organizations. (Non governmental)</w:t>
      </w:r>
    </w:p>
    <w:p w14:paraId="2E7E59E2" w14:textId="14BFEC91" w:rsidR="00C22492" w:rsidRDefault="0030068A" w:rsidP="00C22492">
      <w:pPr>
        <w:pStyle w:val="NormalWeb"/>
        <w:numPr>
          <w:ilvl w:val="0"/>
          <w:numId w:val="6"/>
        </w:numPr>
        <w:spacing w:line="360" w:lineRule="auto"/>
        <w:rPr>
          <w:rFonts w:asciiTheme="minorHAnsi" w:hAnsiTheme="minorHAnsi"/>
          <w:sz w:val="24"/>
          <w:szCs w:val="24"/>
        </w:rPr>
      </w:pPr>
      <w:r w:rsidRPr="0030068A">
        <w:rPr>
          <w:rFonts w:asciiTheme="minorHAnsi" w:hAnsiTheme="minorHAnsi"/>
          <w:sz w:val="24"/>
          <w:szCs w:val="24"/>
        </w:rPr>
        <w:t>Ex: Woman’s Christia</w:t>
      </w:r>
      <w:r>
        <w:rPr>
          <w:rFonts w:asciiTheme="minorHAnsi" w:hAnsiTheme="minorHAnsi"/>
          <w:sz w:val="24"/>
          <w:szCs w:val="24"/>
        </w:rPr>
        <w:t>n Temperance Union.</w:t>
      </w:r>
    </w:p>
    <w:p w14:paraId="39FC07B1" w14:textId="59C60CB4" w:rsidR="0030068A" w:rsidRDefault="0030068A" w:rsidP="00C22492">
      <w:pPr>
        <w:pStyle w:val="NormalWeb"/>
        <w:numPr>
          <w:ilvl w:val="0"/>
          <w:numId w:val="6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Women’s Institute was starting to become subsidized by the Ontario government in 1900.</w:t>
      </w:r>
    </w:p>
    <w:p w14:paraId="1D0EBF1A" w14:textId="709C850A" w:rsidR="0030068A" w:rsidRDefault="0025738E" w:rsidP="0025738E">
      <w:pPr>
        <w:pStyle w:val="NormalWeb"/>
        <w:spacing w:line="360" w:lineRule="auto"/>
        <w:ind w:left="720"/>
        <w:rPr>
          <w:rFonts w:asciiTheme="minorHAnsi" w:hAnsiTheme="minorHAnsi"/>
          <w:b/>
          <w:sz w:val="24"/>
          <w:szCs w:val="24"/>
          <w:u w:val="single"/>
        </w:rPr>
      </w:pPr>
      <w:r>
        <w:rPr>
          <w:rFonts w:asciiTheme="minorHAnsi" w:hAnsiTheme="minorHAnsi"/>
          <w:b/>
          <w:sz w:val="24"/>
          <w:szCs w:val="24"/>
          <w:u w:val="single"/>
        </w:rPr>
        <w:t>Short IDs:</w:t>
      </w:r>
    </w:p>
    <w:p w14:paraId="7A7B7705" w14:textId="57C1EB89" w:rsidR="00FE4873" w:rsidRDefault="0025738E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u w:val="single"/>
        </w:rPr>
        <w:t>Lachine Canal:</w:t>
      </w:r>
      <w:r w:rsidR="00FE4873">
        <w:rPr>
          <w:rFonts w:asciiTheme="minorHAnsi" w:hAnsiTheme="minorHAnsi"/>
          <w:b/>
          <w:sz w:val="24"/>
          <w:szCs w:val="24"/>
          <w:u w:val="single"/>
        </w:rPr>
        <w:br/>
      </w:r>
      <w:r w:rsidR="00FE4873">
        <w:rPr>
          <w:rFonts w:asciiTheme="minorHAnsi" w:hAnsiTheme="minorHAnsi"/>
          <w:sz w:val="24"/>
          <w:szCs w:val="24"/>
        </w:rPr>
        <w:t>- Montreal’s first industrial sector, where some of Canada’s earliest factory shops were located.</w:t>
      </w:r>
    </w:p>
    <w:p w14:paraId="7D423AB0" w14:textId="74451D6A" w:rsidR="00FE4873" w:rsidRPr="00FE4873" w:rsidRDefault="00FE4873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u w:val="single"/>
        </w:rPr>
        <w:t>Great Coalition</w:t>
      </w:r>
      <w:r w:rsidR="00050722">
        <w:rPr>
          <w:rFonts w:asciiTheme="minorHAnsi" w:hAnsiTheme="minorHAnsi"/>
          <w:b/>
          <w:sz w:val="24"/>
          <w:szCs w:val="24"/>
          <w:u w:val="single"/>
        </w:rPr>
        <w:t xml:space="preserve"> (1864)</w:t>
      </w:r>
      <w:r>
        <w:rPr>
          <w:rFonts w:asciiTheme="minorHAnsi" w:hAnsiTheme="minorHAnsi"/>
          <w:b/>
          <w:sz w:val="24"/>
          <w:szCs w:val="24"/>
          <w:u w:val="single"/>
        </w:rPr>
        <w:t>:</w:t>
      </w:r>
    </w:p>
    <w:p w14:paraId="70D26DA4" w14:textId="74471B6E" w:rsidR="00FE4873" w:rsidRDefault="00B25F87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June 1864, result of an agreement between two Upper Canadian rivals: John A. Macdonald, and Liberal leader </w:t>
      </w:r>
      <w:r w:rsidR="006F1FFB">
        <w:rPr>
          <w:rFonts w:asciiTheme="minorHAnsi" w:hAnsiTheme="minorHAnsi"/>
          <w:sz w:val="24"/>
          <w:szCs w:val="24"/>
        </w:rPr>
        <w:t>George Brown, editor of the Globe newspaper of Toronto.</w:t>
      </w:r>
    </w:p>
    <w:p w14:paraId="67604BC1" w14:textId="40CFABCD" w:rsidR="006F1FFB" w:rsidRDefault="006F1FFB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Paved the way toward a federal union of the British North American colonies.</w:t>
      </w:r>
    </w:p>
    <w:p w14:paraId="66F42F83" w14:textId="1A8659E1" w:rsidR="006F1FFB" w:rsidRPr="006F1FFB" w:rsidRDefault="006F1FFB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u w:val="single"/>
        </w:rPr>
        <w:t>British North America Act</w:t>
      </w:r>
      <w:r w:rsidR="00050722">
        <w:rPr>
          <w:rFonts w:asciiTheme="minorHAnsi" w:hAnsiTheme="minorHAnsi"/>
          <w:b/>
          <w:sz w:val="24"/>
          <w:szCs w:val="24"/>
          <w:u w:val="single"/>
        </w:rPr>
        <w:t xml:space="preserve"> (1867)</w:t>
      </w:r>
      <w:r>
        <w:rPr>
          <w:rFonts w:asciiTheme="minorHAnsi" w:hAnsiTheme="minorHAnsi"/>
          <w:b/>
          <w:sz w:val="24"/>
          <w:szCs w:val="24"/>
          <w:u w:val="single"/>
        </w:rPr>
        <w:t>:</w:t>
      </w:r>
    </w:p>
    <w:p w14:paraId="79FEB0EF" w14:textId="62E80AE6" w:rsidR="006F1FFB" w:rsidRDefault="00050722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Designed by United Canada’s politicians.</w:t>
      </w:r>
    </w:p>
    <w:p w14:paraId="3DA44B42" w14:textId="4629F822" w:rsidR="00050722" w:rsidRDefault="00050722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Federal system, central powers, provincial powers.</w:t>
      </w:r>
    </w:p>
    <w:p w14:paraId="53210B2A" w14:textId="286E1AED" w:rsidR="00050722" w:rsidRDefault="00050722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Representation by population.</w:t>
      </w:r>
    </w:p>
    <w:p w14:paraId="35B629CB" w14:textId="1F16EA6E" w:rsidR="00050722" w:rsidRDefault="00050722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Appointed senate, and an elected House of Commons.</w:t>
      </w:r>
    </w:p>
    <w:p w14:paraId="39D7990A" w14:textId="3351C8C8" w:rsidR="00050722" w:rsidRPr="00050722" w:rsidRDefault="00050722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proofErr w:type="spellStart"/>
      <w:r>
        <w:rPr>
          <w:rFonts w:asciiTheme="minorHAnsi" w:hAnsiTheme="minorHAnsi"/>
          <w:b/>
          <w:sz w:val="24"/>
          <w:szCs w:val="24"/>
          <w:u w:val="single"/>
        </w:rPr>
        <w:t>Donnelys</w:t>
      </w:r>
      <w:proofErr w:type="spellEnd"/>
      <w:r>
        <w:rPr>
          <w:rFonts w:asciiTheme="minorHAnsi" w:hAnsiTheme="minorHAnsi"/>
          <w:b/>
          <w:sz w:val="24"/>
          <w:szCs w:val="24"/>
          <w:u w:val="single"/>
        </w:rPr>
        <w:t>:</w:t>
      </w:r>
    </w:p>
    <w:p w14:paraId="4D2C309D" w14:textId="63908103" w:rsidR="00050722" w:rsidRDefault="00050722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Irish immigrants who were squatters, who settled on contested land in Ontario and raised their large family.</w:t>
      </w:r>
    </w:p>
    <w:p w14:paraId="314F19B9" w14:textId="1C4DBF5B" w:rsidR="00B10663" w:rsidRDefault="00B10663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Conflict and violence characterized their relationship with their neighbours and community as a whole.</w:t>
      </w:r>
    </w:p>
    <w:p w14:paraId="429A9A7C" w14:textId="20D67959" w:rsidR="00B10663" w:rsidRDefault="00B10663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Their farm was later burnt down and 4 members of the family killed and another son </w:t>
      </w:r>
      <w:proofErr w:type="gramStart"/>
      <w:r>
        <w:rPr>
          <w:rFonts w:asciiTheme="minorHAnsi" w:hAnsiTheme="minorHAnsi"/>
          <w:sz w:val="24"/>
          <w:szCs w:val="24"/>
        </w:rPr>
        <w:t>was</w:t>
      </w:r>
      <w:proofErr w:type="gramEnd"/>
      <w:r>
        <w:rPr>
          <w:rFonts w:asciiTheme="minorHAnsi" w:hAnsiTheme="minorHAnsi"/>
          <w:sz w:val="24"/>
          <w:szCs w:val="24"/>
        </w:rPr>
        <w:t xml:space="preserve"> shot.</w:t>
      </w:r>
    </w:p>
    <w:p w14:paraId="5EFA0074" w14:textId="014CD21C" w:rsidR="00B10663" w:rsidRPr="00B10663" w:rsidRDefault="00B10663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u w:val="single"/>
        </w:rPr>
        <w:t>Indian Act (1876):</w:t>
      </w:r>
    </w:p>
    <w:p w14:paraId="1ABA8A00" w14:textId="71AB849D" w:rsidR="00B10663" w:rsidRDefault="00974DA6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Federal government consolidated</w:t>
      </w:r>
      <w:r w:rsidR="006B3D1E">
        <w:rPr>
          <w:rFonts w:asciiTheme="minorHAnsi" w:hAnsiTheme="minorHAnsi"/>
          <w:sz w:val="24"/>
          <w:szCs w:val="24"/>
        </w:rPr>
        <w:t xml:space="preserve"> its policies which viewed natives as incapable of integrating into ‘civilized’ society and therefore in need of supervision in </w:t>
      </w:r>
      <w:proofErr w:type="gramStart"/>
      <w:r w:rsidR="006B3D1E">
        <w:rPr>
          <w:rFonts w:asciiTheme="minorHAnsi" w:hAnsiTheme="minorHAnsi"/>
          <w:sz w:val="24"/>
          <w:szCs w:val="24"/>
        </w:rPr>
        <w:t>their</w:t>
      </w:r>
      <w:proofErr w:type="gramEnd"/>
      <w:r w:rsidR="006B3D1E">
        <w:rPr>
          <w:rFonts w:asciiTheme="minorHAnsi" w:hAnsiTheme="minorHAnsi"/>
          <w:sz w:val="24"/>
          <w:szCs w:val="24"/>
        </w:rPr>
        <w:t xml:space="preserve"> economic, political and social activity.</w:t>
      </w:r>
    </w:p>
    <w:p w14:paraId="733C76EE" w14:textId="574093A7" w:rsidR="006B3D1E" w:rsidRDefault="006B3D1E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Brought all aboriginal peoples under the jurisdiction of the federal government and restricted their traditional practices.</w:t>
      </w:r>
    </w:p>
    <w:p w14:paraId="636D5D02" w14:textId="195B6291" w:rsidR="006B3D1E" w:rsidRPr="006B3D1E" w:rsidRDefault="006B3D1E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u w:val="single"/>
        </w:rPr>
        <w:t>National Policy (1879-1896):</w:t>
      </w:r>
    </w:p>
    <w:p w14:paraId="61E11B55" w14:textId="748B05FF" w:rsidR="006B3D1E" w:rsidRDefault="00E2710A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Proposed by Macdonald.</w:t>
      </w:r>
    </w:p>
    <w:p w14:paraId="66661045" w14:textId="351C8DA9" w:rsidR="00E2710A" w:rsidRDefault="00E2710A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1) High tariffs, high import duties to encourage domestic manufacturing.</w:t>
      </w:r>
    </w:p>
    <w:p w14:paraId="14720D29" w14:textId="1E2E5193" w:rsidR="00E2710A" w:rsidRDefault="00E2710A" w:rsidP="00FE4873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2) Transcontinental railway</w:t>
      </w:r>
    </w:p>
    <w:p w14:paraId="722DED6C" w14:textId="595D3314" w:rsidR="00E2710A" w:rsidRDefault="00E2710A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3) Immigration</w:t>
      </w:r>
    </w:p>
    <w:p w14:paraId="677D786B" w14:textId="76C8D92F" w:rsidR="00E2710A" w:rsidRPr="00A55FFD" w:rsidRDefault="00E2710A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u w:val="single"/>
        </w:rPr>
        <w:t>Red River Resistance (1869-70):</w:t>
      </w:r>
    </w:p>
    <w:p w14:paraId="2EAB2576" w14:textId="5D74A02D" w:rsidR="00E2710A" w:rsidRPr="00A55FFD" w:rsidRDefault="00E2710A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 w:rsidRPr="00A55FFD">
        <w:rPr>
          <w:rFonts w:asciiTheme="minorHAnsi" w:hAnsiTheme="minorHAnsi"/>
          <w:sz w:val="24"/>
          <w:szCs w:val="24"/>
        </w:rPr>
        <w:t>Metis resista</w:t>
      </w:r>
      <w:r w:rsidR="00A55FFD" w:rsidRPr="00A55FFD">
        <w:rPr>
          <w:rFonts w:asciiTheme="minorHAnsi" w:hAnsiTheme="minorHAnsi"/>
          <w:sz w:val="24"/>
          <w:szCs w:val="24"/>
        </w:rPr>
        <w:t>nce to Canadian plans for westward expansion.</w:t>
      </w:r>
    </w:p>
    <w:p w14:paraId="4352E053" w14:textId="228FF300" w:rsidR="00A55FFD" w:rsidRDefault="00A55FFD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Cont</w:t>
      </w:r>
      <w:r w:rsidRPr="00A55FFD">
        <w:rPr>
          <w:rFonts w:asciiTheme="minorHAnsi" w:hAnsiTheme="minorHAnsi"/>
          <w:sz w:val="24"/>
          <w:szCs w:val="24"/>
        </w:rPr>
        <w:t>ext for establishment of Manitoba (1870).</w:t>
      </w:r>
    </w:p>
    <w:p w14:paraId="076A13BB" w14:textId="223B3F26" w:rsidR="00A55FFD" w:rsidRPr="00A55FFD" w:rsidRDefault="00A55FFD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u w:val="single"/>
        </w:rPr>
        <w:t>New Brunswick Schools Crisis (1871-75):</w:t>
      </w:r>
    </w:p>
    <w:p w14:paraId="53ADADD1" w14:textId="15F4836C" w:rsidR="00A55FFD" w:rsidRDefault="00A55FFD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First of several conflicts over denominational catholic schools.</w:t>
      </w:r>
    </w:p>
    <w:p w14:paraId="079C65A8" w14:textId="543EA0C6" w:rsidR="00A55FFD" w:rsidRDefault="00A55FFD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Religious and ethnic identities at play, as were Federal-Provincial relations.</w:t>
      </w:r>
    </w:p>
    <w:p w14:paraId="01AAA76C" w14:textId="4DBC85F8" w:rsidR="00A55FFD" w:rsidRPr="00A55FFD" w:rsidRDefault="00A55FFD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u w:val="single"/>
        </w:rPr>
        <w:t>Great Depression (1873-79):</w:t>
      </w:r>
    </w:p>
    <w:p w14:paraId="55F25BE7" w14:textId="546C638B" w:rsidR="00A55FFD" w:rsidRDefault="00A55FFD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American protectionism, reluctance to </w:t>
      </w:r>
      <w:proofErr w:type="spellStart"/>
      <w:r>
        <w:rPr>
          <w:rFonts w:asciiTheme="minorHAnsi" w:hAnsiTheme="minorHAnsi"/>
          <w:sz w:val="24"/>
          <w:szCs w:val="24"/>
        </w:rPr>
        <w:t>neter</w:t>
      </w:r>
      <w:proofErr w:type="spellEnd"/>
      <w:r>
        <w:rPr>
          <w:rFonts w:asciiTheme="minorHAnsi" w:hAnsiTheme="minorHAnsi"/>
          <w:sz w:val="24"/>
          <w:szCs w:val="24"/>
        </w:rPr>
        <w:t xml:space="preserve"> into a new reciprocity agreement.</w:t>
      </w:r>
    </w:p>
    <w:p w14:paraId="56C3B3CE" w14:textId="235D1106" w:rsidR="0032228B" w:rsidRPr="00160F9B" w:rsidRDefault="0032228B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  <w:highlight w:val="lightGray"/>
        </w:rPr>
      </w:pPr>
      <w:r w:rsidRPr="00160F9B">
        <w:rPr>
          <w:rFonts w:asciiTheme="minorHAnsi" w:hAnsiTheme="minorHAnsi"/>
          <w:b/>
          <w:sz w:val="24"/>
          <w:szCs w:val="24"/>
          <w:highlight w:val="lightGray"/>
          <w:u w:val="single"/>
        </w:rPr>
        <w:t>Pacific Scandal (1873):</w:t>
      </w:r>
    </w:p>
    <w:p w14:paraId="2CD5DBC6" w14:textId="20799E05" w:rsidR="0032228B" w:rsidRDefault="0032228B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Scandal over railway contracts and campaign contributions beings down the Macdonald government.</w:t>
      </w:r>
    </w:p>
    <w:p w14:paraId="74AFE14E" w14:textId="2EB2504E" w:rsidR="0032228B" w:rsidRPr="0032228B" w:rsidRDefault="0032228B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u w:val="single"/>
        </w:rPr>
        <w:t>Louis Riel (1885):</w:t>
      </w:r>
    </w:p>
    <w:p w14:paraId="74B5CA22" w14:textId="7D41D150" w:rsidR="0032228B" w:rsidRDefault="0032228B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hAnsiTheme="minorHAnsi"/>
          <w:sz w:val="24"/>
          <w:szCs w:val="24"/>
        </w:rPr>
        <w:t xml:space="preserve">Messianic leader of the Metis people, promoted unusual religious ideas, including a new spiritual order in which the Bishop of Montreal </w:t>
      </w:r>
      <w:proofErr w:type="spellStart"/>
      <w:r>
        <w:rPr>
          <w:rFonts w:asciiTheme="minorHAnsi" w:hAnsiTheme="minorHAnsi"/>
          <w:sz w:val="24"/>
          <w:szCs w:val="24"/>
        </w:rPr>
        <w:t>Ignace</w:t>
      </w:r>
      <w:proofErr w:type="spellEnd"/>
      <w:r>
        <w:rPr>
          <w:rFonts w:asciiTheme="minorHAnsi" w:hAnsiTheme="minorHAnsi"/>
          <w:sz w:val="24"/>
          <w:szCs w:val="24"/>
        </w:rPr>
        <w:t xml:space="preserve"> Bourget would be the pope.</w:t>
      </w:r>
      <w:proofErr w:type="gramEnd"/>
    </w:p>
    <w:p w14:paraId="09BF7AB5" w14:textId="08C6F80A" w:rsidR="0032228B" w:rsidRDefault="0032228B" w:rsidP="00E2710A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Was later hanged in Regina, 1885.</w:t>
      </w:r>
    </w:p>
    <w:p w14:paraId="542645A3" w14:textId="34C9AB51" w:rsidR="0032228B" w:rsidRPr="0032228B" w:rsidRDefault="0032228B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b/>
          <w:sz w:val="24"/>
          <w:szCs w:val="24"/>
          <w:u w:val="single"/>
        </w:rPr>
      </w:pPr>
      <w:proofErr w:type="spellStart"/>
      <w:r w:rsidRPr="0032228B">
        <w:rPr>
          <w:rFonts w:asciiTheme="minorHAnsi" w:hAnsiTheme="minorHAnsi"/>
          <w:b/>
          <w:sz w:val="24"/>
          <w:szCs w:val="24"/>
          <w:u w:val="single"/>
        </w:rPr>
        <w:t>Wilfrid</w:t>
      </w:r>
      <w:proofErr w:type="spellEnd"/>
      <w:r w:rsidRPr="0032228B">
        <w:rPr>
          <w:rFonts w:asciiTheme="minorHAnsi" w:hAnsiTheme="minorHAnsi"/>
          <w:b/>
          <w:sz w:val="24"/>
          <w:szCs w:val="24"/>
          <w:u w:val="single"/>
        </w:rPr>
        <w:t xml:space="preserve"> Laurier:</w:t>
      </w:r>
    </w:p>
    <w:p w14:paraId="37BE19CB" w14:textId="3A27700C" w:rsidR="0032228B" w:rsidRDefault="0032228B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Liberal MLA from </w:t>
      </w:r>
      <w:proofErr w:type="gramStart"/>
      <w:r>
        <w:rPr>
          <w:rFonts w:asciiTheme="minorHAnsi" w:hAnsiTheme="minorHAnsi"/>
          <w:sz w:val="24"/>
          <w:szCs w:val="24"/>
        </w:rPr>
        <w:t>1871,</w:t>
      </w:r>
      <w:proofErr w:type="gramEnd"/>
      <w:r>
        <w:rPr>
          <w:rFonts w:asciiTheme="minorHAnsi" w:hAnsiTheme="minorHAnsi"/>
          <w:sz w:val="24"/>
          <w:szCs w:val="24"/>
        </w:rPr>
        <w:t xml:space="preserve"> resigned in 1874 and moved to federal politics</w:t>
      </w:r>
      <w:r w:rsidR="009E022E">
        <w:rPr>
          <w:rFonts w:asciiTheme="minorHAnsi" w:hAnsiTheme="minorHAnsi"/>
          <w:sz w:val="24"/>
          <w:szCs w:val="24"/>
        </w:rPr>
        <w:t>.</w:t>
      </w:r>
    </w:p>
    <w:p w14:paraId="4FACFB09" w14:textId="0E8F484C" w:rsidR="009E022E" w:rsidRDefault="009E022E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Former rouge, now resigned to the reality of confederation.</w:t>
      </w:r>
    </w:p>
    <w:p w14:paraId="29D55484" w14:textId="57D6CD96" w:rsidR="009E022E" w:rsidRDefault="009E022E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Became </w:t>
      </w:r>
      <w:proofErr w:type="spellStart"/>
      <w:r>
        <w:rPr>
          <w:rFonts w:asciiTheme="minorHAnsi" w:hAnsiTheme="minorHAnsi"/>
          <w:sz w:val="24"/>
          <w:szCs w:val="24"/>
        </w:rPr>
        <w:t>leaer</w:t>
      </w:r>
      <w:proofErr w:type="spellEnd"/>
      <w:r>
        <w:rPr>
          <w:rFonts w:asciiTheme="minorHAnsi" w:hAnsiTheme="minorHAnsi"/>
          <w:sz w:val="24"/>
          <w:szCs w:val="24"/>
        </w:rPr>
        <w:t xml:space="preserve"> of the Liberal Part of Canada as of 1887, had a vision of the fine art of political compromise, liberal principles that should prevail over racial sentiment, and was an allegory of Canadian dualism.</w:t>
      </w:r>
    </w:p>
    <w:p w14:paraId="7994ADA7" w14:textId="3818E883" w:rsidR="009E022E" w:rsidRPr="009E022E" w:rsidRDefault="009E022E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proofErr w:type="spellStart"/>
      <w:r>
        <w:rPr>
          <w:rFonts w:asciiTheme="minorHAnsi" w:hAnsiTheme="minorHAnsi"/>
          <w:b/>
          <w:sz w:val="24"/>
          <w:szCs w:val="24"/>
          <w:u w:val="single"/>
        </w:rPr>
        <w:t>Mgr</w:t>
      </w:r>
      <w:proofErr w:type="spellEnd"/>
      <w:r>
        <w:rPr>
          <w:rFonts w:asciiTheme="minorHAnsi" w:hAnsiTheme="minorHAnsi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/>
          <w:b/>
          <w:sz w:val="24"/>
          <w:szCs w:val="24"/>
          <w:u w:val="single"/>
        </w:rPr>
        <w:t>Ignace</w:t>
      </w:r>
      <w:proofErr w:type="spellEnd"/>
      <w:r>
        <w:rPr>
          <w:rFonts w:asciiTheme="minorHAnsi" w:hAnsiTheme="minorHAnsi"/>
          <w:b/>
          <w:sz w:val="24"/>
          <w:szCs w:val="24"/>
          <w:u w:val="single"/>
        </w:rPr>
        <w:t xml:space="preserve"> Bourget (1799-1885):</w:t>
      </w:r>
    </w:p>
    <w:p w14:paraId="6699DF50" w14:textId="53EFBBDB" w:rsidR="009E022E" w:rsidRDefault="009E022E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Bishop of </w:t>
      </w:r>
      <w:proofErr w:type="gramStart"/>
      <w:r>
        <w:rPr>
          <w:rFonts w:asciiTheme="minorHAnsi" w:hAnsiTheme="minorHAnsi"/>
          <w:sz w:val="24"/>
          <w:szCs w:val="24"/>
        </w:rPr>
        <w:t>Montreal,</w:t>
      </w:r>
      <w:proofErr w:type="gramEnd"/>
      <w:r>
        <w:rPr>
          <w:rFonts w:asciiTheme="minorHAnsi" w:hAnsiTheme="minorHAnsi"/>
          <w:sz w:val="24"/>
          <w:szCs w:val="24"/>
        </w:rPr>
        <w:t xml:space="preserve"> was against institute </w:t>
      </w:r>
      <w:proofErr w:type="spellStart"/>
      <w:r>
        <w:rPr>
          <w:rFonts w:asciiTheme="minorHAnsi" w:hAnsiTheme="minorHAnsi"/>
          <w:sz w:val="24"/>
          <w:szCs w:val="24"/>
        </w:rPr>
        <w:t>Canadien</w:t>
      </w:r>
      <w:proofErr w:type="spellEnd"/>
      <w:r>
        <w:rPr>
          <w:rFonts w:asciiTheme="minorHAnsi" w:hAnsiTheme="minorHAnsi"/>
          <w:sz w:val="24"/>
          <w:szCs w:val="24"/>
        </w:rPr>
        <w:t xml:space="preserve"> and liberal ideas because of the liberal idea that church and state should be separate.</w:t>
      </w:r>
    </w:p>
    <w:p w14:paraId="2F06977A" w14:textId="0560F33A" w:rsidR="009E022E" w:rsidRPr="009E022E" w:rsidRDefault="009E022E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u w:val="single"/>
        </w:rPr>
        <w:t>War Measures Act (1914):</w:t>
      </w:r>
    </w:p>
    <w:p w14:paraId="2AEDF1C6" w14:textId="58BCF9C5" w:rsidR="009E022E" w:rsidRDefault="009E022E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Piece of legislation that gave the federal government</w:t>
      </w:r>
      <w:r w:rsidR="00160F9B">
        <w:rPr>
          <w:rFonts w:asciiTheme="minorHAnsi" w:hAnsiTheme="minorHAnsi"/>
          <w:sz w:val="24"/>
          <w:szCs w:val="24"/>
        </w:rPr>
        <w:t xml:space="preserve"> the power to assume extraordinary powers during the time of national emergency.</w:t>
      </w:r>
    </w:p>
    <w:p w14:paraId="5FBFB62E" w14:textId="36CB9D0D" w:rsidR="00160F9B" w:rsidRPr="00160F9B" w:rsidRDefault="00160F9B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u w:val="single"/>
        </w:rPr>
        <w:t>Women’s Christian Temperance Union:</w:t>
      </w:r>
    </w:p>
    <w:p w14:paraId="386932B8" w14:textId="0AF1BC78" w:rsidR="00160F9B" w:rsidRDefault="00160F9B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In their zeal to achieve prohibition, conducted a vigorous education campaign, solicited signatures for enormous petitions, and lobbied politicians at all levels of government.</w:t>
      </w:r>
    </w:p>
    <w:p w14:paraId="76D7F55F" w14:textId="4029602F" w:rsidR="00160F9B" w:rsidRPr="00160F9B" w:rsidRDefault="00160F9B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  <w:u w:val="single"/>
        </w:rPr>
        <w:t xml:space="preserve">The </w:t>
      </w:r>
      <w:proofErr w:type="spellStart"/>
      <w:r>
        <w:rPr>
          <w:rFonts w:asciiTheme="minorHAnsi" w:hAnsiTheme="minorHAnsi"/>
          <w:b/>
          <w:sz w:val="24"/>
          <w:szCs w:val="24"/>
          <w:u w:val="single"/>
        </w:rPr>
        <w:t>Caraquet</w:t>
      </w:r>
      <w:proofErr w:type="spellEnd"/>
      <w:r>
        <w:rPr>
          <w:rFonts w:asciiTheme="minorHAnsi" w:hAnsiTheme="minorHAnsi"/>
          <w:b/>
          <w:sz w:val="24"/>
          <w:szCs w:val="24"/>
          <w:u w:val="single"/>
        </w:rPr>
        <w:t xml:space="preserve"> Riot (1875):</w:t>
      </w:r>
    </w:p>
    <w:p w14:paraId="094B8878" w14:textId="7CCB4240" w:rsidR="00160F9B" w:rsidRDefault="00160F9B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Resulted in 2 death and encouraged leaders in church and government to compromise on the issue of school policy in New Brunswick.</w:t>
      </w:r>
    </w:p>
    <w:p w14:paraId="13A4CA2A" w14:textId="0D5C2894" w:rsidR="00B9175E" w:rsidRPr="00B9175E" w:rsidRDefault="00B9175E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proofErr w:type="spellStart"/>
      <w:r>
        <w:rPr>
          <w:rFonts w:asciiTheme="minorHAnsi" w:hAnsiTheme="minorHAnsi"/>
          <w:b/>
          <w:sz w:val="24"/>
          <w:szCs w:val="24"/>
          <w:u w:val="single"/>
        </w:rPr>
        <w:t>Vimy</w:t>
      </w:r>
      <w:proofErr w:type="spellEnd"/>
      <w:r>
        <w:rPr>
          <w:rFonts w:asciiTheme="minorHAnsi" w:hAnsiTheme="minorHAnsi"/>
          <w:b/>
          <w:sz w:val="24"/>
          <w:szCs w:val="24"/>
          <w:u w:val="single"/>
        </w:rPr>
        <w:t xml:space="preserve"> Ridge (1917);</w:t>
      </w:r>
    </w:p>
    <w:p w14:paraId="33EC5A97" w14:textId="009B356F" w:rsidR="00B9175E" w:rsidRPr="0032228B" w:rsidRDefault="00B9175E" w:rsidP="0032228B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Canadian Corps took </w:t>
      </w:r>
      <w:proofErr w:type="spellStart"/>
      <w:r>
        <w:rPr>
          <w:rFonts w:asciiTheme="minorHAnsi" w:hAnsiTheme="minorHAnsi"/>
          <w:sz w:val="24"/>
          <w:szCs w:val="24"/>
        </w:rPr>
        <w:t>Vimy</w:t>
      </w:r>
      <w:proofErr w:type="spellEnd"/>
      <w:r>
        <w:rPr>
          <w:rFonts w:asciiTheme="minorHAnsi" w:hAnsiTheme="minorHAnsi"/>
          <w:sz w:val="24"/>
          <w:szCs w:val="24"/>
        </w:rPr>
        <w:t xml:space="preserve"> Ridge after a fiercely fought battle with more than 10000 Canadian causalities</w:t>
      </w:r>
      <w:bookmarkStart w:id="0" w:name="_GoBack"/>
      <w:bookmarkEnd w:id="0"/>
      <w:r>
        <w:rPr>
          <w:rFonts w:asciiTheme="minorHAnsi" w:hAnsiTheme="minorHAnsi"/>
          <w:sz w:val="24"/>
          <w:szCs w:val="24"/>
        </w:rPr>
        <w:t>. A turning point for them in the war.</w:t>
      </w:r>
    </w:p>
    <w:p w14:paraId="4E5CC36C" w14:textId="77777777" w:rsidR="00FE4873" w:rsidRPr="00FE4873" w:rsidRDefault="00FE4873" w:rsidP="00FE4873">
      <w:pPr>
        <w:pStyle w:val="NormalWeb"/>
        <w:spacing w:line="360" w:lineRule="auto"/>
        <w:ind w:left="720"/>
        <w:rPr>
          <w:rFonts w:asciiTheme="minorHAnsi" w:hAnsiTheme="minorHAnsi"/>
          <w:sz w:val="24"/>
          <w:szCs w:val="24"/>
        </w:rPr>
      </w:pPr>
    </w:p>
    <w:p w14:paraId="546C62A4" w14:textId="77777777" w:rsidR="00C22492" w:rsidRPr="00C22492" w:rsidRDefault="00C22492" w:rsidP="00C22492">
      <w:pPr>
        <w:pStyle w:val="NormalWeb"/>
        <w:spacing w:line="360" w:lineRule="auto"/>
        <w:rPr>
          <w:rFonts w:asciiTheme="minorHAnsi" w:hAnsiTheme="minorHAnsi"/>
          <w:sz w:val="24"/>
          <w:szCs w:val="24"/>
        </w:rPr>
      </w:pPr>
    </w:p>
    <w:p w14:paraId="2DDD349A" w14:textId="77777777" w:rsidR="002D0888" w:rsidRDefault="002D0888" w:rsidP="009C09A6">
      <w:pPr>
        <w:pStyle w:val="NormalWeb"/>
        <w:rPr>
          <w:rFonts w:asciiTheme="minorHAnsi" w:hAnsiTheme="minorHAnsi"/>
          <w:b/>
          <w:sz w:val="24"/>
          <w:szCs w:val="24"/>
        </w:rPr>
      </w:pPr>
    </w:p>
    <w:p w14:paraId="1A37C8A5" w14:textId="77777777" w:rsidR="002D0888" w:rsidRDefault="002D0888" w:rsidP="009C09A6">
      <w:pPr>
        <w:pStyle w:val="NormalWeb"/>
        <w:rPr>
          <w:rFonts w:asciiTheme="minorHAnsi" w:hAnsiTheme="minorHAnsi"/>
          <w:b/>
          <w:sz w:val="24"/>
          <w:szCs w:val="24"/>
        </w:rPr>
      </w:pPr>
    </w:p>
    <w:p w14:paraId="69192D78" w14:textId="77777777" w:rsidR="002D0888" w:rsidRPr="002D0888" w:rsidRDefault="002D0888" w:rsidP="009C09A6">
      <w:pPr>
        <w:pStyle w:val="NormalWeb"/>
        <w:rPr>
          <w:rFonts w:asciiTheme="minorHAnsi" w:hAnsiTheme="minorHAnsi"/>
          <w:b/>
          <w:sz w:val="24"/>
          <w:szCs w:val="24"/>
        </w:rPr>
      </w:pPr>
    </w:p>
    <w:p w14:paraId="05F23208" w14:textId="77777777" w:rsidR="009C09A6" w:rsidRPr="009C09A6" w:rsidRDefault="009C09A6" w:rsidP="009C09A6">
      <w:pPr>
        <w:pStyle w:val="NormalWeb"/>
        <w:rPr>
          <w:rFonts w:asciiTheme="minorHAnsi" w:hAnsiTheme="minorHAnsi"/>
          <w:b/>
        </w:rPr>
      </w:pPr>
    </w:p>
    <w:p w14:paraId="377623CA" w14:textId="77777777" w:rsidR="009A1303" w:rsidRPr="009A1303" w:rsidRDefault="009A1303" w:rsidP="00221879">
      <w:pPr>
        <w:spacing w:line="360" w:lineRule="auto"/>
      </w:pPr>
    </w:p>
    <w:sectPr w:rsidR="009A1303" w:rsidRPr="009A1303" w:rsidSect="00BA636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B1576"/>
    <w:multiLevelType w:val="hybridMultilevel"/>
    <w:tmpl w:val="B4720B54"/>
    <w:lvl w:ilvl="0" w:tplc="A1EECEB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7A7B2C"/>
    <w:multiLevelType w:val="hybridMultilevel"/>
    <w:tmpl w:val="52889B00"/>
    <w:lvl w:ilvl="0" w:tplc="7536208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D05202"/>
    <w:multiLevelType w:val="hybridMultilevel"/>
    <w:tmpl w:val="D9EA74B4"/>
    <w:lvl w:ilvl="0" w:tplc="7536208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963152"/>
    <w:multiLevelType w:val="hybridMultilevel"/>
    <w:tmpl w:val="DD5EEA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7554BD"/>
    <w:multiLevelType w:val="hybridMultilevel"/>
    <w:tmpl w:val="20942188"/>
    <w:lvl w:ilvl="0" w:tplc="7536208A">
      <w:start w:val="1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AE04355"/>
    <w:multiLevelType w:val="hybridMultilevel"/>
    <w:tmpl w:val="099E576C"/>
    <w:lvl w:ilvl="0" w:tplc="4F303DE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6D6116"/>
    <w:multiLevelType w:val="hybridMultilevel"/>
    <w:tmpl w:val="A3B6EE50"/>
    <w:lvl w:ilvl="0" w:tplc="7536208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26398B"/>
    <w:multiLevelType w:val="hybridMultilevel"/>
    <w:tmpl w:val="A4A03F94"/>
    <w:lvl w:ilvl="0" w:tplc="7536208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879"/>
    <w:rsid w:val="00050722"/>
    <w:rsid w:val="00156D8C"/>
    <w:rsid w:val="00160F9B"/>
    <w:rsid w:val="00221879"/>
    <w:rsid w:val="0025738E"/>
    <w:rsid w:val="00262525"/>
    <w:rsid w:val="0026373B"/>
    <w:rsid w:val="002D0888"/>
    <w:rsid w:val="0030068A"/>
    <w:rsid w:val="0032228B"/>
    <w:rsid w:val="00397D09"/>
    <w:rsid w:val="003B0287"/>
    <w:rsid w:val="005127D6"/>
    <w:rsid w:val="005778E0"/>
    <w:rsid w:val="006B3D1E"/>
    <w:rsid w:val="006F1FFB"/>
    <w:rsid w:val="00720872"/>
    <w:rsid w:val="008635E5"/>
    <w:rsid w:val="00892B5E"/>
    <w:rsid w:val="008C5841"/>
    <w:rsid w:val="00943B4F"/>
    <w:rsid w:val="00974DA6"/>
    <w:rsid w:val="009A1303"/>
    <w:rsid w:val="009C09A6"/>
    <w:rsid w:val="009E022E"/>
    <w:rsid w:val="00A47BE4"/>
    <w:rsid w:val="00A55FFD"/>
    <w:rsid w:val="00AA61AC"/>
    <w:rsid w:val="00B10663"/>
    <w:rsid w:val="00B25F87"/>
    <w:rsid w:val="00B9175E"/>
    <w:rsid w:val="00BA636E"/>
    <w:rsid w:val="00BA7D4C"/>
    <w:rsid w:val="00BE4B95"/>
    <w:rsid w:val="00C22492"/>
    <w:rsid w:val="00DE57B8"/>
    <w:rsid w:val="00E2710A"/>
    <w:rsid w:val="00F70659"/>
    <w:rsid w:val="00FE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FAE5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130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130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19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7</Pages>
  <Words>1471</Words>
  <Characters>8385</Characters>
  <Application>Microsoft Macintosh Word</Application>
  <DocSecurity>0</DocSecurity>
  <Lines>69</Lines>
  <Paragraphs>19</Paragraphs>
  <ScaleCrop>false</ScaleCrop>
  <Company/>
  <LinksUpToDate>false</LinksUpToDate>
  <CharactersWithSpaces>9837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Marino Soumas</dc:creator>
  <cp:keywords/>
  <dc:description/>
  <cp:lastModifiedBy>Marino Soumas</cp:lastModifiedBy>
  <cp:revision>5</cp:revision>
  <dcterms:created xsi:type="dcterms:W3CDTF">2015-02-17T23:15:00Z</dcterms:created>
  <dcterms:modified xsi:type="dcterms:W3CDTF">2015-02-19T03:37:00Z</dcterms:modified>
</cp:coreProperties>
</file>