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C05" w:rsidRDefault="00CC0C05" w:rsidP="00CC0C05">
      <w:pPr>
        <w:rPr>
          <w:rFonts w:ascii="Arial" w:hAnsi="Arial" w:cs="Arial"/>
          <w:sz w:val="24"/>
          <w:szCs w:val="24"/>
        </w:rPr>
      </w:pPr>
      <w:bookmarkStart w:id="0" w:name="_GoBack"/>
      <w:bookmarkEnd w:id="0"/>
      <w:r>
        <w:rPr>
          <w:rFonts w:ascii="Arial" w:hAnsi="Arial" w:cs="Arial"/>
          <w:sz w:val="24"/>
          <w:szCs w:val="24"/>
          <w:u w:val="single"/>
        </w:rPr>
        <w:t>Chapter 3:</w:t>
      </w:r>
      <w:r>
        <w:rPr>
          <w:rFonts w:ascii="Arial" w:hAnsi="Arial" w:cs="Arial"/>
          <w:sz w:val="24"/>
          <w:szCs w:val="24"/>
        </w:rPr>
        <w:t xml:space="preserve"> Planning Your Tax Strategy</w:t>
      </w:r>
    </w:p>
    <w:p w:rsidR="00CC0C05" w:rsidRDefault="009937BE" w:rsidP="00CC0C05">
      <w:pPr>
        <w:rPr>
          <w:rFonts w:ascii="Arial" w:hAnsi="Arial" w:cs="Arial"/>
          <w:sz w:val="24"/>
          <w:szCs w:val="24"/>
        </w:rPr>
      </w:pPr>
      <w:r>
        <w:rPr>
          <w:rFonts w:ascii="Arial" w:hAnsi="Arial" w:cs="Arial"/>
          <w:sz w:val="24"/>
          <w:szCs w:val="24"/>
        </w:rPr>
        <w:t>Taxes and Financial Planning</w:t>
      </w:r>
    </w:p>
    <w:p w:rsidR="009937BE" w:rsidRDefault="009937BE" w:rsidP="00CC0C05">
      <w:pPr>
        <w:rPr>
          <w:rFonts w:ascii="Arial" w:hAnsi="Arial" w:cs="Arial"/>
          <w:sz w:val="24"/>
          <w:szCs w:val="24"/>
        </w:rPr>
      </w:pPr>
      <w:r>
        <w:rPr>
          <w:rFonts w:ascii="Arial" w:hAnsi="Arial" w:cs="Arial"/>
          <w:sz w:val="24"/>
          <w:szCs w:val="24"/>
        </w:rPr>
        <w:t>Common goals related to tax planning:</w:t>
      </w:r>
    </w:p>
    <w:p w:rsidR="009937BE" w:rsidRDefault="009937BE" w:rsidP="009937BE">
      <w:pPr>
        <w:pStyle w:val="ListParagraph"/>
        <w:numPr>
          <w:ilvl w:val="0"/>
          <w:numId w:val="2"/>
        </w:numPr>
        <w:rPr>
          <w:rFonts w:ascii="Arial" w:hAnsi="Arial" w:cs="Arial"/>
          <w:sz w:val="24"/>
          <w:szCs w:val="24"/>
        </w:rPr>
      </w:pPr>
      <w:r>
        <w:rPr>
          <w:rFonts w:ascii="Arial" w:hAnsi="Arial" w:cs="Arial"/>
          <w:sz w:val="24"/>
          <w:szCs w:val="24"/>
        </w:rPr>
        <w:t>Knowing current tax laws and regulations that accent you</w:t>
      </w:r>
    </w:p>
    <w:p w:rsidR="009937BE" w:rsidRDefault="009937BE" w:rsidP="009937BE">
      <w:pPr>
        <w:pStyle w:val="ListParagraph"/>
        <w:numPr>
          <w:ilvl w:val="0"/>
          <w:numId w:val="2"/>
        </w:numPr>
        <w:rPr>
          <w:rFonts w:ascii="Arial" w:hAnsi="Arial" w:cs="Arial"/>
          <w:sz w:val="24"/>
          <w:szCs w:val="24"/>
        </w:rPr>
      </w:pPr>
      <w:r>
        <w:rPr>
          <w:rFonts w:ascii="Arial" w:hAnsi="Arial" w:cs="Arial"/>
          <w:sz w:val="24"/>
          <w:szCs w:val="24"/>
        </w:rPr>
        <w:t>Maintaining complete and appropriate tax records</w:t>
      </w:r>
    </w:p>
    <w:p w:rsidR="009937BE" w:rsidRDefault="009937BE" w:rsidP="009937BE">
      <w:pPr>
        <w:pStyle w:val="ListParagraph"/>
        <w:numPr>
          <w:ilvl w:val="0"/>
          <w:numId w:val="2"/>
        </w:numPr>
        <w:rPr>
          <w:rFonts w:ascii="Arial" w:hAnsi="Arial" w:cs="Arial"/>
          <w:sz w:val="24"/>
          <w:szCs w:val="24"/>
        </w:rPr>
      </w:pPr>
      <w:r>
        <w:rPr>
          <w:rFonts w:ascii="Arial" w:hAnsi="Arial" w:cs="Arial"/>
          <w:sz w:val="24"/>
          <w:szCs w:val="24"/>
        </w:rPr>
        <w:t>Making employment, purchase, and investment decisions that leave you with the greatest after-tax cash flows and net wealth</w:t>
      </w:r>
    </w:p>
    <w:p w:rsidR="009937BE" w:rsidRDefault="009937BE" w:rsidP="009937BE">
      <w:pPr>
        <w:rPr>
          <w:rFonts w:ascii="Arial" w:hAnsi="Arial" w:cs="Arial"/>
          <w:sz w:val="24"/>
          <w:szCs w:val="24"/>
        </w:rPr>
      </w:pPr>
    </w:p>
    <w:p w:rsidR="009937BE" w:rsidRDefault="009937BE" w:rsidP="009937BE">
      <w:pPr>
        <w:pStyle w:val="ListParagraph"/>
        <w:numPr>
          <w:ilvl w:val="0"/>
          <w:numId w:val="2"/>
        </w:numPr>
        <w:rPr>
          <w:rFonts w:ascii="Arial" w:hAnsi="Arial" w:cs="Arial"/>
          <w:sz w:val="24"/>
          <w:szCs w:val="24"/>
        </w:rPr>
      </w:pPr>
      <w:r>
        <w:rPr>
          <w:rFonts w:ascii="Arial" w:hAnsi="Arial" w:cs="Arial"/>
          <w:b/>
          <w:sz w:val="24"/>
          <w:szCs w:val="24"/>
        </w:rPr>
        <w:t>Excise tax</w:t>
      </w:r>
      <w:r>
        <w:rPr>
          <w:rFonts w:ascii="Arial" w:hAnsi="Arial" w:cs="Arial"/>
          <w:sz w:val="24"/>
          <w:szCs w:val="24"/>
        </w:rPr>
        <w:t xml:space="preserve"> is a tax imposed on specific goods and services, like gas, cigarettes, alcohol, tires, and air travel</w:t>
      </w:r>
    </w:p>
    <w:p w:rsidR="009937BE" w:rsidRPr="009937BE" w:rsidRDefault="009937BE" w:rsidP="009937BE">
      <w:pPr>
        <w:pStyle w:val="ListParagraph"/>
        <w:rPr>
          <w:rFonts w:ascii="Arial" w:hAnsi="Arial" w:cs="Arial"/>
          <w:sz w:val="24"/>
          <w:szCs w:val="24"/>
        </w:rPr>
      </w:pPr>
    </w:p>
    <w:p w:rsidR="009937BE" w:rsidRDefault="009937BE" w:rsidP="009937BE">
      <w:pPr>
        <w:rPr>
          <w:rFonts w:ascii="Arial" w:hAnsi="Arial" w:cs="Arial"/>
          <w:sz w:val="24"/>
          <w:szCs w:val="24"/>
        </w:rPr>
      </w:pPr>
      <w:r>
        <w:rPr>
          <w:rFonts w:ascii="Arial" w:hAnsi="Arial" w:cs="Arial"/>
          <w:sz w:val="24"/>
          <w:szCs w:val="24"/>
        </w:rPr>
        <w:t>Filing Your Federal and Provincial Income Tax Return</w:t>
      </w:r>
    </w:p>
    <w:p w:rsidR="009937BE" w:rsidRDefault="00102B7E" w:rsidP="00102B7E">
      <w:pPr>
        <w:pStyle w:val="ListParagraph"/>
        <w:numPr>
          <w:ilvl w:val="0"/>
          <w:numId w:val="2"/>
        </w:numPr>
        <w:rPr>
          <w:rFonts w:ascii="Arial" w:hAnsi="Arial" w:cs="Arial"/>
          <w:sz w:val="24"/>
          <w:szCs w:val="24"/>
        </w:rPr>
      </w:pPr>
      <w:r>
        <w:rPr>
          <w:rFonts w:ascii="Arial" w:hAnsi="Arial" w:cs="Arial"/>
          <w:sz w:val="24"/>
          <w:szCs w:val="24"/>
        </w:rPr>
        <w:t>First you determine whether you are required to file a return</w:t>
      </w:r>
    </w:p>
    <w:p w:rsidR="00102B7E" w:rsidRDefault="00102B7E" w:rsidP="00102B7E">
      <w:pPr>
        <w:pStyle w:val="ListParagraph"/>
        <w:numPr>
          <w:ilvl w:val="0"/>
          <w:numId w:val="2"/>
        </w:numPr>
        <w:rPr>
          <w:rFonts w:ascii="Arial" w:hAnsi="Arial" w:cs="Arial"/>
          <w:sz w:val="24"/>
          <w:szCs w:val="24"/>
        </w:rPr>
      </w:pPr>
      <w:r>
        <w:rPr>
          <w:rFonts w:ascii="Arial" w:hAnsi="Arial" w:cs="Arial"/>
          <w:sz w:val="24"/>
          <w:szCs w:val="24"/>
        </w:rPr>
        <w:t>Next identify which basic form you need to complete (usually a T1 General Income Tax and Benefit Return for a certain province) and any necessary schedules/forms</w:t>
      </w:r>
    </w:p>
    <w:p w:rsidR="00102B7E" w:rsidRDefault="00102B7E" w:rsidP="00102B7E">
      <w:pPr>
        <w:pStyle w:val="ListParagraph"/>
        <w:numPr>
          <w:ilvl w:val="0"/>
          <w:numId w:val="2"/>
        </w:numPr>
        <w:rPr>
          <w:rFonts w:ascii="Arial" w:hAnsi="Arial" w:cs="Arial"/>
          <w:sz w:val="24"/>
          <w:szCs w:val="24"/>
        </w:rPr>
      </w:pPr>
      <w:r>
        <w:rPr>
          <w:rFonts w:ascii="Arial" w:hAnsi="Arial" w:cs="Arial"/>
          <w:sz w:val="24"/>
          <w:szCs w:val="24"/>
        </w:rPr>
        <w:t>Finally you decide whether to complete a paper return, file by telephone or electronically</w:t>
      </w:r>
    </w:p>
    <w:p w:rsidR="00102B7E" w:rsidRDefault="00102B7E" w:rsidP="00102B7E">
      <w:pPr>
        <w:rPr>
          <w:rFonts w:ascii="Arial" w:hAnsi="Arial" w:cs="Arial"/>
          <w:sz w:val="24"/>
          <w:szCs w:val="24"/>
        </w:rPr>
      </w:pPr>
    </w:p>
    <w:p w:rsidR="00102B7E" w:rsidRPr="00102B7E" w:rsidRDefault="00102B7E" w:rsidP="00102B7E">
      <w:pPr>
        <w:pStyle w:val="ListParagraph"/>
        <w:numPr>
          <w:ilvl w:val="0"/>
          <w:numId w:val="2"/>
        </w:numPr>
        <w:rPr>
          <w:rFonts w:ascii="Arial" w:hAnsi="Arial" w:cs="Arial"/>
          <w:sz w:val="24"/>
          <w:szCs w:val="24"/>
        </w:rPr>
      </w:pPr>
      <w:r>
        <w:rPr>
          <w:rFonts w:ascii="Arial" w:hAnsi="Arial" w:cs="Arial"/>
          <w:sz w:val="24"/>
          <w:szCs w:val="24"/>
        </w:rPr>
        <w:t>All residents of Canada must final a federal income tax return for any year in which they have a balance of taxes owing</w:t>
      </w:r>
    </w:p>
    <w:p w:rsidR="00102B7E" w:rsidRDefault="00D82416" w:rsidP="00102B7E">
      <w:pPr>
        <w:pStyle w:val="ListParagraph"/>
        <w:numPr>
          <w:ilvl w:val="0"/>
          <w:numId w:val="2"/>
        </w:numPr>
        <w:rPr>
          <w:rFonts w:ascii="Arial" w:hAnsi="Arial" w:cs="Arial"/>
          <w:sz w:val="24"/>
          <w:szCs w:val="24"/>
        </w:rPr>
      </w:pPr>
      <w:r>
        <w:rPr>
          <w:rFonts w:ascii="Arial" w:hAnsi="Arial" w:cs="Arial"/>
          <w:sz w:val="24"/>
          <w:szCs w:val="24"/>
        </w:rPr>
        <w:t>Quebec has different tax rules (they have to file two: a federal and provincial)</w:t>
      </w:r>
    </w:p>
    <w:p w:rsidR="00D82416" w:rsidRDefault="00D82416" w:rsidP="00102B7E">
      <w:pPr>
        <w:pStyle w:val="ListParagraph"/>
        <w:numPr>
          <w:ilvl w:val="0"/>
          <w:numId w:val="2"/>
        </w:numPr>
        <w:rPr>
          <w:rFonts w:ascii="Arial" w:hAnsi="Arial" w:cs="Arial"/>
          <w:sz w:val="24"/>
          <w:szCs w:val="24"/>
        </w:rPr>
      </w:pPr>
      <w:r>
        <w:rPr>
          <w:rFonts w:ascii="Arial" w:hAnsi="Arial" w:cs="Arial"/>
          <w:sz w:val="24"/>
          <w:szCs w:val="24"/>
        </w:rPr>
        <w:t>All other provinces/territories apply a Tax on Income (TONI) system that permits the province to decide its own tax rates to be applied to taxable income, as well as different non-refundable tax credits</w:t>
      </w:r>
    </w:p>
    <w:p w:rsidR="00D82416" w:rsidRPr="00D82416" w:rsidRDefault="00D82416" w:rsidP="00D82416">
      <w:pPr>
        <w:rPr>
          <w:rFonts w:ascii="Arial" w:hAnsi="Arial" w:cs="Arial"/>
          <w:sz w:val="24"/>
          <w:szCs w:val="24"/>
        </w:rPr>
      </w:pPr>
      <w:r>
        <w:rPr>
          <w:rFonts w:ascii="Arial" w:hAnsi="Arial" w:cs="Arial"/>
          <w:sz w:val="24"/>
          <w:szCs w:val="24"/>
        </w:rPr>
        <w:t>Income Tax Fundamentals</w:t>
      </w:r>
    </w:p>
    <w:p w:rsidR="00D82416" w:rsidRDefault="00D82416" w:rsidP="00102B7E">
      <w:pPr>
        <w:pStyle w:val="ListParagraph"/>
        <w:numPr>
          <w:ilvl w:val="0"/>
          <w:numId w:val="2"/>
        </w:numPr>
        <w:rPr>
          <w:rFonts w:ascii="Arial" w:hAnsi="Arial" w:cs="Arial"/>
          <w:sz w:val="24"/>
          <w:szCs w:val="24"/>
        </w:rPr>
      </w:pPr>
      <w:r>
        <w:rPr>
          <w:rFonts w:ascii="Arial" w:hAnsi="Arial" w:cs="Arial"/>
          <w:b/>
          <w:sz w:val="24"/>
          <w:szCs w:val="24"/>
        </w:rPr>
        <w:t>Taxable income</w:t>
      </w:r>
      <w:r>
        <w:rPr>
          <w:rFonts w:ascii="Arial" w:hAnsi="Arial" w:cs="Arial"/>
          <w:sz w:val="24"/>
          <w:szCs w:val="24"/>
        </w:rPr>
        <w:t xml:space="preserve"> is the net amount of income, after allowable deductions, on which income tax  is computed</w:t>
      </w:r>
    </w:p>
    <w:p w:rsidR="00D82416" w:rsidRDefault="00D82416" w:rsidP="00D82416">
      <w:pPr>
        <w:ind w:left="360"/>
        <w:rPr>
          <w:rFonts w:ascii="Arial" w:hAnsi="Arial" w:cs="Arial"/>
          <w:sz w:val="24"/>
          <w:szCs w:val="24"/>
        </w:rPr>
      </w:pPr>
      <w:r>
        <w:rPr>
          <w:rFonts w:ascii="Arial" w:hAnsi="Arial" w:cs="Arial"/>
          <w:sz w:val="24"/>
          <w:szCs w:val="24"/>
        </w:rPr>
        <w:t>Step 1: Determining Total Income</w:t>
      </w:r>
    </w:p>
    <w:p w:rsidR="00D82416" w:rsidRPr="00D82416" w:rsidRDefault="00D82416" w:rsidP="00D82416">
      <w:pPr>
        <w:pStyle w:val="ListParagraph"/>
        <w:rPr>
          <w:rFonts w:ascii="Arial" w:hAnsi="Arial" w:cs="Arial"/>
          <w:sz w:val="24"/>
          <w:szCs w:val="24"/>
        </w:rPr>
      </w:pPr>
      <w:r>
        <w:rPr>
          <w:rFonts w:ascii="Arial" w:hAnsi="Arial" w:cs="Arial"/>
          <w:sz w:val="24"/>
          <w:szCs w:val="24"/>
        </w:rPr>
        <w:t>Your total income consists of five main components:</w:t>
      </w:r>
    </w:p>
    <w:p w:rsidR="00D82416" w:rsidRDefault="00D82416" w:rsidP="00102B7E">
      <w:pPr>
        <w:pStyle w:val="ListParagraph"/>
        <w:numPr>
          <w:ilvl w:val="0"/>
          <w:numId w:val="2"/>
        </w:numPr>
        <w:rPr>
          <w:rFonts w:ascii="Arial" w:hAnsi="Arial" w:cs="Arial"/>
          <w:sz w:val="24"/>
          <w:szCs w:val="24"/>
        </w:rPr>
      </w:pPr>
      <w:r>
        <w:rPr>
          <w:rFonts w:ascii="Arial" w:hAnsi="Arial" w:cs="Arial"/>
          <w:b/>
          <w:sz w:val="24"/>
          <w:szCs w:val="24"/>
        </w:rPr>
        <w:t>Employment income</w:t>
      </w:r>
      <w:r>
        <w:rPr>
          <w:rFonts w:ascii="Arial" w:hAnsi="Arial" w:cs="Arial"/>
          <w:sz w:val="24"/>
          <w:szCs w:val="24"/>
        </w:rPr>
        <w:t xml:space="preserve"> is the remuneration received for personal effort (wages, bonuses)</w:t>
      </w:r>
    </w:p>
    <w:p w:rsidR="00D82416" w:rsidRDefault="00D82416" w:rsidP="00102B7E">
      <w:pPr>
        <w:pStyle w:val="ListParagraph"/>
        <w:numPr>
          <w:ilvl w:val="0"/>
          <w:numId w:val="2"/>
        </w:numPr>
        <w:rPr>
          <w:rFonts w:ascii="Arial" w:hAnsi="Arial" w:cs="Arial"/>
          <w:sz w:val="24"/>
          <w:szCs w:val="24"/>
        </w:rPr>
      </w:pPr>
      <w:r>
        <w:rPr>
          <w:rFonts w:ascii="Arial" w:hAnsi="Arial" w:cs="Arial"/>
          <w:b/>
          <w:sz w:val="24"/>
          <w:szCs w:val="24"/>
        </w:rPr>
        <w:t>Net business income</w:t>
      </w:r>
      <w:r>
        <w:rPr>
          <w:rFonts w:ascii="Arial" w:hAnsi="Arial" w:cs="Arial"/>
          <w:sz w:val="24"/>
          <w:szCs w:val="24"/>
        </w:rPr>
        <w:t xml:space="preserve"> includes any income from an activity that is carried out for profit (from a proprietorship, partnership, corporation) after senses are deducted</w:t>
      </w:r>
    </w:p>
    <w:p w:rsidR="00D82416" w:rsidRDefault="00D82416" w:rsidP="00102B7E">
      <w:pPr>
        <w:pStyle w:val="ListParagraph"/>
        <w:numPr>
          <w:ilvl w:val="0"/>
          <w:numId w:val="2"/>
        </w:numPr>
        <w:rPr>
          <w:rFonts w:ascii="Arial" w:hAnsi="Arial" w:cs="Arial"/>
          <w:sz w:val="24"/>
          <w:szCs w:val="24"/>
        </w:rPr>
      </w:pPr>
      <w:r>
        <w:rPr>
          <w:rFonts w:ascii="Arial" w:hAnsi="Arial" w:cs="Arial"/>
          <w:b/>
          <w:sz w:val="24"/>
          <w:szCs w:val="24"/>
        </w:rPr>
        <w:lastRenderedPageBreak/>
        <w:t>Investment income</w:t>
      </w:r>
      <w:r>
        <w:rPr>
          <w:rFonts w:ascii="Arial" w:hAnsi="Arial" w:cs="Arial"/>
          <w:sz w:val="24"/>
          <w:szCs w:val="24"/>
        </w:rPr>
        <w:t xml:space="preserve"> or income from property includes income in the form of interest, dividends, and rental income net of expenses</w:t>
      </w:r>
    </w:p>
    <w:p w:rsidR="00D82416" w:rsidRPr="00D82416" w:rsidRDefault="00D82416" w:rsidP="00102B7E">
      <w:pPr>
        <w:pStyle w:val="ListParagraph"/>
        <w:numPr>
          <w:ilvl w:val="0"/>
          <w:numId w:val="2"/>
        </w:numPr>
        <w:rPr>
          <w:rFonts w:ascii="Arial" w:hAnsi="Arial" w:cs="Arial"/>
          <w:sz w:val="24"/>
          <w:szCs w:val="24"/>
        </w:rPr>
      </w:pPr>
      <w:proofErr w:type="gramStart"/>
      <w:r>
        <w:rPr>
          <w:rFonts w:ascii="Arial" w:hAnsi="Arial" w:cs="Arial"/>
          <w:b/>
          <w:sz w:val="24"/>
          <w:szCs w:val="24"/>
        </w:rPr>
        <w:t>Taxable capital gains</w:t>
      </w:r>
      <w:r>
        <w:rPr>
          <w:rFonts w:ascii="Arial" w:hAnsi="Arial" w:cs="Arial"/>
          <w:sz w:val="24"/>
          <w:szCs w:val="24"/>
        </w:rPr>
        <w:t xml:space="preserve"> (aka investment income) is</w:t>
      </w:r>
      <w:proofErr w:type="gramEnd"/>
      <w:r>
        <w:rPr>
          <w:rFonts w:ascii="Arial" w:hAnsi="Arial" w:cs="Arial"/>
          <w:sz w:val="24"/>
          <w:szCs w:val="24"/>
        </w:rPr>
        <w:t xml:space="preserve"> not defined as such by the </w:t>
      </w:r>
      <w:r>
        <w:rPr>
          <w:rFonts w:ascii="Arial" w:hAnsi="Arial" w:cs="Arial"/>
          <w:i/>
          <w:sz w:val="24"/>
          <w:szCs w:val="24"/>
        </w:rPr>
        <w:t>Income Tax Act. It is a tax on accumulated wealth. Net gains from the sale of capital assets such as stocks, bonds, and real estate (one-half of net capital gains are taxable)</w:t>
      </w:r>
    </w:p>
    <w:p w:rsidR="00D82416" w:rsidRDefault="00D82416" w:rsidP="00102B7E">
      <w:pPr>
        <w:pStyle w:val="ListParagraph"/>
        <w:numPr>
          <w:ilvl w:val="0"/>
          <w:numId w:val="2"/>
        </w:numPr>
        <w:rPr>
          <w:rFonts w:ascii="Arial" w:hAnsi="Arial" w:cs="Arial"/>
          <w:sz w:val="24"/>
          <w:szCs w:val="24"/>
        </w:rPr>
      </w:pPr>
      <w:r>
        <w:rPr>
          <w:rFonts w:ascii="Arial" w:hAnsi="Arial" w:cs="Arial"/>
          <w:b/>
          <w:sz w:val="24"/>
          <w:szCs w:val="24"/>
        </w:rPr>
        <w:t>Other income</w:t>
      </w:r>
      <w:r>
        <w:rPr>
          <w:rFonts w:ascii="Arial" w:hAnsi="Arial" w:cs="Arial"/>
          <w:sz w:val="24"/>
          <w:szCs w:val="24"/>
        </w:rPr>
        <w:t xml:space="preserve"> includes retirement income from corporate pension plans and RRSPs, Canada Pension Plan, Employment Insurance, certain child support payments, and other education-related payments in excess of $3000. </w:t>
      </w:r>
    </w:p>
    <w:p w:rsidR="00D82416" w:rsidRDefault="00161A91" w:rsidP="00161A91">
      <w:pPr>
        <w:ind w:left="360"/>
        <w:rPr>
          <w:rFonts w:ascii="Arial" w:hAnsi="Arial" w:cs="Arial"/>
          <w:sz w:val="24"/>
          <w:szCs w:val="24"/>
        </w:rPr>
      </w:pPr>
      <w:r>
        <w:rPr>
          <w:rFonts w:ascii="Arial" w:hAnsi="Arial" w:cs="Arial"/>
          <w:sz w:val="24"/>
          <w:szCs w:val="24"/>
        </w:rPr>
        <w:t>Step 2: Calculating Net Income</w:t>
      </w:r>
    </w:p>
    <w:p w:rsidR="00161A91" w:rsidRDefault="00161A91" w:rsidP="00161A91">
      <w:pPr>
        <w:pStyle w:val="ListParagraph"/>
        <w:numPr>
          <w:ilvl w:val="0"/>
          <w:numId w:val="2"/>
        </w:numPr>
        <w:rPr>
          <w:rFonts w:ascii="Arial" w:hAnsi="Arial" w:cs="Arial"/>
          <w:sz w:val="24"/>
          <w:szCs w:val="24"/>
        </w:rPr>
      </w:pPr>
      <w:r>
        <w:rPr>
          <w:rFonts w:ascii="Arial" w:hAnsi="Arial" w:cs="Arial"/>
          <w:b/>
          <w:sz w:val="24"/>
          <w:szCs w:val="24"/>
        </w:rPr>
        <w:t>Net income</w:t>
      </w:r>
      <w:r>
        <w:rPr>
          <w:rFonts w:ascii="Arial" w:hAnsi="Arial" w:cs="Arial"/>
          <w:sz w:val="24"/>
          <w:szCs w:val="24"/>
        </w:rPr>
        <w:t xml:space="preserve"> is total income less certain deductions, such as contributions to an RRSP or RPP.</w:t>
      </w:r>
    </w:p>
    <w:p w:rsidR="00161A91" w:rsidRDefault="00161A91" w:rsidP="00161A91">
      <w:pPr>
        <w:pStyle w:val="ListParagraph"/>
        <w:numPr>
          <w:ilvl w:val="0"/>
          <w:numId w:val="2"/>
        </w:numPr>
        <w:rPr>
          <w:rFonts w:ascii="Arial" w:hAnsi="Arial" w:cs="Arial"/>
          <w:sz w:val="24"/>
          <w:szCs w:val="24"/>
        </w:rPr>
      </w:pPr>
      <w:r>
        <w:rPr>
          <w:rFonts w:ascii="Arial" w:hAnsi="Arial" w:cs="Arial"/>
          <w:b/>
          <w:sz w:val="24"/>
          <w:szCs w:val="24"/>
        </w:rPr>
        <w:t>Deductions</w:t>
      </w:r>
      <w:r>
        <w:rPr>
          <w:rFonts w:ascii="Arial" w:hAnsi="Arial" w:cs="Arial"/>
          <w:sz w:val="24"/>
          <w:szCs w:val="24"/>
        </w:rPr>
        <w:t xml:space="preserve"> are expenses that can be deducted from total income (contributions [RRP, IPP, RRSP], child care expenses, union/professional dues [required to maintain a legally recognized professional status], disability support payments [includes attendant care expenses as well as other paid disability expenses that permit the disabled person to go to school or earn taxable income], moving expenses [largely deductible if you move to start working at a new location or to start a business], certain employment-related expenses)</w:t>
      </w:r>
    </w:p>
    <w:p w:rsidR="00161A91" w:rsidRDefault="00161A91" w:rsidP="00161A91">
      <w:pPr>
        <w:pStyle w:val="ListParagraph"/>
        <w:numPr>
          <w:ilvl w:val="0"/>
          <w:numId w:val="2"/>
        </w:numPr>
        <w:rPr>
          <w:rFonts w:ascii="Arial" w:hAnsi="Arial" w:cs="Arial"/>
          <w:sz w:val="24"/>
          <w:szCs w:val="24"/>
        </w:rPr>
      </w:pPr>
      <w:r>
        <w:rPr>
          <w:rFonts w:ascii="Arial" w:hAnsi="Arial" w:cs="Arial"/>
          <w:sz w:val="24"/>
          <w:szCs w:val="24"/>
        </w:rPr>
        <w:t>Your deductions are subtracted from total income to obtain your net income</w:t>
      </w:r>
    </w:p>
    <w:p w:rsidR="00161A91" w:rsidRDefault="00B467D2" w:rsidP="00B467D2">
      <w:pPr>
        <w:ind w:left="360"/>
        <w:rPr>
          <w:rFonts w:ascii="Arial" w:hAnsi="Arial" w:cs="Arial"/>
          <w:sz w:val="24"/>
          <w:szCs w:val="24"/>
        </w:rPr>
      </w:pPr>
      <w:r>
        <w:rPr>
          <w:rFonts w:ascii="Arial" w:hAnsi="Arial" w:cs="Arial"/>
          <w:sz w:val="24"/>
          <w:szCs w:val="24"/>
        </w:rPr>
        <w:t>Step 3: Calculating Taxable Income</w:t>
      </w:r>
    </w:p>
    <w:p w:rsidR="00B467D2" w:rsidRDefault="00B467D2" w:rsidP="00B467D2">
      <w:pPr>
        <w:pStyle w:val="ListParagraph"/>
        <w:numPr>
          <w:ilvl w:val="0"/>
          <w:numId w:val="2"/>
        </w:numPr>
        <w:rPr>
          <w:rFonts w:ascii="Arial" w:hAnsi="Arial" w:cs="Arial"/>
          <w:sz w:val="24"/>
          <w:szCs w:val="24"/>
        </w:rPr>
      </w:pPr>
      <w:r>
        <w:rPr>
          <w:rFonts w:ascii="Arial" w:hAnsi="Arial" w:cs="Arial"/>
          <w:sz w:val="24"/>
          <w:szCs w:val="24"/>
        </w:rPr>
        <w:t>Other deductions:</w:t>
      </w:r>
    </w:p>
    <w:p w:rsidR="00B467D2" w:rsidRDefault="00B467D2" w:rsidP="00B467D2">
      <w:pPr>
        <w:pStyle w:val="ListParagraph"/>
        <w:rPr>
          <w:rFonts w:ascii="Arial" w:hAnsi="Arial" w:cs="Arial"/>
          <w:sz w:val="24"/>
          <w:szCs w:val="24"/>
        </w:rPr>
      </w:pPr>
      <w:r w:rsidRPr="00B467D2">
        <w:rPr>
          <w:rFonts w:ascii="Arial" w:hAnsi="Arial" w:cs="Arial"/>
          <w:sz w:val="24"/>
          <w:szCs w:val="24"/>
        </w:rPr>
        <w:sym w:font="Wingdings" w:char="F0E0"/>
      </w:r>
      <w:r>
        <w:rPr>
          <w:rFonts w:ascii="Arial" w:hAnsi="Arial" w:cs="Arial"/>
          <w:sz w:val="24"/>
          <w:szCs w:val="24"/>
        </w:rPr>
        <w:t>Security options deduction</w:t>
      </w:r>
      <w:r>
        <w:rPr>
          <w:rFonts w:ascii="Arial" w:hAnsi="Arial" w:cs="Arial"/>
          <w:sz w:val="24"/>
          <w:szCs w:val="24"/>
        </w:rPr>
        <w:br/>
      </w:r>
      <w:r w:rsidRPr="00B467D2">
        <w:rPr>
          <w:rFonts w:ascii="Arial" w:hAnsi="Arial" w:cs="Arial"/>
          <w:sz w:val="24"/>
          <w:szCs w:val="24"/>
        </w:rPr>
        <w:sym w:font="Wingdings" w:char="F0E0"/>
      </w:r>
      <w:r>
        <w:rPr>
          <w:rFonts w:ascii="Arial" w:hAnsi="Arial" w:cs="Arial"/>
          <w:sz w:val="24"/>
          <w:szCs w:val="24"/>
        </w:rPr>
        <w:t>Capital gains deduction</w:t>
      </w:r>
      <w:r>
        <w:rPr>
          <w:rFonts w:ascii="Arial" w:hAnsi="Arial" w:cs="Arial"/>
          <w:sz w:val="24"/>
          <w:szCs w:val="24"/>
        </w:rPr>
        <w:br/>
      </w:r>
      <w:r w:rsidRPr="00B467D2">
        <w:rPr>
          <w:rFonts w:ascii="Arial" w:hAnsi="Arial" w:cs="Arial"/>
          <w:sz w:val="24"/>
          <w:szCs w:val="24"/>
        </w:rPr>
        <w:sym w:font="Wingdings" w:char="F0E0"/>
      </w:r>
      <w:r>
        <w:rPr>
          <w:rFonts w:ascii="Arial" w:hAnsi="Arial" w:cs="Arial"/>
          <w:sz w:val="24"/>
          <w:szCs w:val="24"/>
        </w:rPr>
        <w:t xml:space="preserve">Net capital losses of prior </w:t>
      </w:r>
      <w:proofErr w:type="spellStart"/>
      <w:r>
        <w:rPr>
          <w:rFonts w:ascii="Arial" w:hAnsi="Arial" w:cs="Arial"/>
          <w:sz w:val="24"/>
          <w:szCs w:val="24"/>
        </w:rPr>
        <w:t>years</w:t>
      </w:r>
      <w:proofErr w:type="spellEnd"/>
      <w:r>
        <w:rPr>
          <w:rFonts w:ascii="Arial" w:hAnsi="Arial" w:cs="Arial"/>
          <w:sz w:val="24"/>
          <w:szCs w:val="24"/>
        </w:rPr>
        <w:br/>
      </w:r>
      <w:r w:rsidRPr="00B467D2">
        <w:rPr>
          <w:rFonts w:ascii="Arial" w:hAnsi="Arial" w:cs="Arial"/>
          <w:sz w:val="24"/>
          <w:szCs w:val="24"/>
        </w:rPr>
        <w:sym w:font="Wingdings" w:char="F0E0"/>
      </w:r>
      <w:proofErr w:type="gramStart"/>
      <w:r>
        <w:rPr>
          <w:rFonts w:ascii="Arial" w:hAnsi="Arial" w:cs="Arial"/>
          <w:sz w:val="24"/>
          <w:szCs w:val="24"/>
        </w:rPr>
        <w:t>Other</w:t>
      </w:r>
      <w:proofErr w:type="gramEnd"/>
      <w:r>
        <w:rPr>
          <w:rFonts w:ascii="Arial" w:hAnsi="Arial" w:cs="Arial"/>
          <w:sz w:val="24"/>
          <w:szCs w:val="24"/>
        </w:rPr>
        <w:t xml:space="preserve"> deductions </w:t>
      </w:r>
    </w:p>
    <w:p w:rsidR="00B467D2" w:rsidRDefault="00B467D2" w:rsidP="00B467D2">
      <w:pPr>
        <w:pStyle w:val="ListParagraph"/>
        <w:numPr>
          <w:ilvl w:val="0"/>
          <w:numId w:val="2"/>
        </w:numPr>
        <w:rPr>
          <w:rFonts w:ascii="Arial" w:hAnsi="Arial" w:cs="Arial"/>
          <w:sz w:val="24"/>
          <w:szCs w:val="24"/>
        </w:rPr>
      </w:pPr>
      <w:r>
        <w:rPr>
          <w:rFonts w:ascii="Arial" w:hAnsi="Arial" w:cs="Arial"/>
          <w:sz w:val="24"/>
          <w:szCs w:val="24"/>
        </w:rPr>
        <w:t>You’re required to maintain sufficient records to support tax deductions (for 3 years)</w:t>
      </w:r>
    </w:p>
    <w:p w:rsidR="00B467D2" w:rsidRDefault="00B467D2" w:rsidP="00B467D2">
      <w:pPr>
        <w:ind w:left="360"/>
        <w:rPr>
          <w:rFonts w:ascii="Arial" w:hAnsi="Arial" w:cs="Arial"/>
          <w:sz w:val="24"/>
          <w:szCs w:val="24"/>
        </w:rPr>
      </w:pPr>
      <w:r>
        <w:rPr>
          <w:rFonts w:ascii="Arial" w:hAnsi="Arial" w:cs="Arial"/>
          <w:sz w:val="24"/>
          <w:szCs w:val="24"/>
        </w:rPr>
        <w:t>Step 4: Calculating Federal Taxes Owing</w:t>
      </w:r>
    </w:p>
    <w:p w:rsidR="00B467D2" w:rsidRDefault="00B467D2" w:rsidP="00B467D2">
      <w:pPr>
        <w:pStyle w:val="ListParagraph"/>
        <w:numPr>
          <w:ilvl w:val="0"/>
          <w:numId w:val="2"/>
        </w:numPr>
        <w:rPr>
          <w:rFonts w:ascii="Arial" w:hAnsi="Arial" w:cs="Arial"/>
          <w:sz w:val="24"/>
          <w:szCs w:val="24"/>
        </w:rPr>
      </w:pPr>
      <w:r>
        <w:rPr>
          <w:rFonts w:ascii="Arial" w:hAnsi="Arial" w:cs="Arial"/>
          <w:sz w:val="24"/>
          <w:szCs w:val="24"/>
        </w:rPr>
        <w:t>Your taxable income is the basis for computing the amount of your income tax owing. The four federal tax brackets and corresponding rates in 2007 were:</w:t>
      </w:r>
    </w:p>
    <w:tbl>
      <w:tblPr>
        <w:tblStyle w:val="TableGrid"/>
        <w:tblW w:w="0" w:type="auto"/>
        <w:tblInd w:w="720" w:type="dxa"/>
        <w:tblLook w:val="04A0" w:firstRow="1" w:lastRow="0" w:firstColumn="1" w:lastColumn="0" w:noHBand="0" w:noVBand="1"/>
      </w:tblPr>
      <w:tblGrid>
        <w:gridCol w:w="4809"/>
        <w:gridCol w:w="4767"/>
      </w:tblGrid>
      <w:tr w:rsidR="00137F3B" w:rsidTr="00137F3B">
        <w:tc>
          <w:tcPr>
            <w:tcW w:w="5148" w:type="dxa"/>
          </w:tcPr>
          <w:p w:rsidR="00137F3B" w:rsidRPr="00137F3B" w:rsidRDefault="00137F3B" w:rsidP="00B467D2">
            <w:pPr>
              <w:pStyle w:val="ListParagraph"/>
              <w:ind w:left="0"/>
              <w:rPr>
                <w:rFonts w:ascii="Arial" w:hAnsi="Arial" w:cs="Arial"/>
                <w:b/>
                <w:sz w:val="24"/>
                <w:szCs w:val="24"/>
              </w:rPr>
            </w:pPr>
            <w:r>
              <w:rPr>
                <w:rFonts w:ascii="Arial" w:hAnsi="Arial" w:cs="Arial"/>
                <w:b/>
                <w:sz w:val="24"/>
                <w:szCs w:val="24"/>
              </w:rPr>
              <w:t>Taxable Income</w:t>
            </w:r>
          </w:p>
        </w:tc>
        <w:tc>
          <w:tcPr>
            <w:tcW w:w="5148" w:type="dxa"/>
          </w:tcPr>
          <w:p w:rsidR="00137F3B" w:rsidRPr="00137F3B" w:rsidRDefault="00137F3B" w:rsidP="00B467D2">
            <w:pPr>
              <w:pStyle w:val="ListParagraph"/>
              <w:ind w:left="0"/>
              <w:rPr>
                <w:rFonts w:ascii="Arial" w:hAnsi="Arial" w:cs="Arial"/>
                <w:b/>
                <w:sz w:val="24"/>
                <w:szCs w:val="24"/>
              </w:rPr>
            </w:pPr>
            <w:r>
              <w:rPr>
                <w:rFonts w:ascii="Arial" w:hAnsi="Arial" w:cs="Arial"/>
                <w:b/>
                <w:sz w:val="24"/>
                <w:szCs w:val="24"/>
              </w:rPr>
              <w:t>Tax Rate</w:t>
            </w:r>
          </w:p>
        </w:tc>
      </w:tr>
      <w:tr w:rsidR="00137F3B" w:rsidTr="00137F3B">
        <w:tc>
          <w:tcPr>
            <w:tcW w:w="5148" w:type="dxa"/>
          </w:tcPr>
          <w:p w:rsidR="00137F3B" w:rsidRDefault="00137F3B" w:rsidP="00B467D2">
            <w:pPr>
              <w:pStyle w:val="ListParagraph"/>
              <w:ind w:left="0"/>
              <w:rPr>
                <w:rFonts w:ascii="Arial" w:hAnsi="Arial" w:cs="Arial"/>
                <w:sz w:val="24"/>
                <w:szCs w:val="24"/>
              </w:rPr>
            </w:pPr>
            <w:r>
              <w:rPr>
                <w:rFonts w:ascii="Arial" w:hAnsi="Arial" w:cs="Arial"/>
                <w:sz w:val="24"/>
                <w:szCs w:val="24"/>
              </w:rPr>
              <w:t>0-$37,178</w:t>
            </w:r>
          </w:p>
        </w:tc>
        <w:tc>
          <w:tcPr>
            <w:tcW w:w="5148" w:type="dxa"/>
          </w:tcPr>
          <w:p w:rsidR="00137F3B" w:rsidRDefault="004A44D9" w:rsidP="00B467D2">
            <w:pPr>
              <w:pStyle w:val="ListParagraph"/>
              <w:ind w:left="0"/>
              <w:rPr>
                <w:rFonts w:ascii="Arial" w:hAnsi="Arial" w:cs="Arial"/>
                <w:sz w:val="24"/>
                <w:szCs w:val="24"/>
              </w:rPr>
            </w:pPr>
            <w:r>
              <w:rPr>
                <w:rFonts w:ascii="Arial" w:hAnsi="Arial" w:cs="Arial"/>
                <w:sz w:val="24"/>
                <w:szCs w:val="24"/>
              </w:rPr>
              <w:t>15%</w:t>
            </w:r>
          </w:p>
        </w:tc>
      </w:tr>
      <w:tr w:rsidR="00137F3B" w:rsidTr="00137F3B">
        <w:tc>
          <w:tcPr>
            <w:tcW w:w="5148" w:type="dxa"/>
          </w:tcPr>
          <w:p w:rsidR="00137F3B" w:rsidRDefault="004A44D9" w:rsidP="00B467D2">
            <w:pPr>
              <w:pStyle w:val="ListParagraph"/>
              <w:ind w:left="0"/>
              <w:rPr>
                <w:rFonts w:ascii="Arial" w:hAnsi="Arial" w:cs="Arial"/>
                <w:sz w:val="24"/>
                <w:szCs w:val="24"/>
              </w:rPr>
            </w:pPr>
            <w:r>
              <w:rPr>
                <w:rFonts w:ascii="Arial" w:hAnsi="Arial" w:cs="Arial"/>
                <w:sz w:val="24"/>
                <w:szCs w:val="24"/>
              </w:rPr>
              <w:t>$37,179-$74,357</w:t>
            </w:r>
          </w:p>
        </w:tc>
        <w:tc>
          <w:tcPr>
            <w:tcW w:w="5148" w:type="dxa"/>
          </w:tcPr>
          <w:p w:rsidR="00137F3B" w:rsidRDefault="004A44D9" w:rsidP="00B467D2">
            <w:pPr>
              <w:pStyle w:val="ListParagraph"/>
              <w:ind w:left="0"/>
              <w:rPr>
                <w:rFonts w:ascii="Arial" w:hAnsi="Arial" w:cs="Arial"/>
                <w:sz w:val="24"/>
                <w:szCs w:val="24"/>
              </w:rPr>
            </w:pPr>
            <w:r>
              <w:rPr>
                <w:rFonts w:ascii="Arial" w:hAnsi="Arial" w:cs="Arial"/>
                <w:sz w:val="24"/>
                <w:szCs w:val="24"/>
              </w:rPr>
              <w:t>22%</w:t>
            </w:r>
          </w:p>
        </w:tc>
      </w:tr>
      <w:tr w:rsidR="00137F3B" w:rsidTr="00137F3B">
        <w:tc>
          <w:tcPr>
            <w:tcW w:w="5148" w:type="dxa"/>
          </w:tcPr>
          <w:p w:rsidR="00137F3B" w:rsidRDefault="004A44D9" w:rsidP="00B467D2">
            <w:pPr>
              <w:pStyle w:val="ListParagraph"/>
              <w:ind w:left="0"/>
              <w:rPr>
                <w:rFonts w:ascii="Arial" w:hAnsi="Arial" w:cs="Arial"/>
                <w:sz w:val="24"/>
                <w:szCs w:val="24"/>
              </w:rPr>
            </w:pPr>
            <w:r>
              <w:rPr>
                <w:rFonts w:ascii="Arial" w:hAnsi="Arial" w:cs="Arial"/>
                <w:sz w:val="24"/>
                <w:szCs w:val="24"/>
              </w:rPr>
              <w:t>$74,358-$120,887</w:t>
            </w:r>
          </w:p>
        </w:tc>
        <w:tc>
          <w:tcPr>
            <w:tcW w:w="5148" w:type="dxa"/>
          </w:tcPr>
          <w:p w:rsidR="00137F3B" w:rsidRDefault="004A44D9" w:rsidP="00B467D2">
            <w:pPr>
              <w:pStyle w:val="ListParagraph"/>
              <w:ind w:left="0"/>
              <w:rPr>
                <w:rFonts w:ascii="Arial" w:hAnsi="Arial" w:cs="Arial"/>
                <w:sz w:val="24"/>
                <w:szCs w:val="24"/>
              </w:rPr>
            </w:pPr>
            <w:r>
              <w:rPr>
                <w:rFonts w:ascii="Arial" w:hAnsi="Arial" w:cs="Arial"/>
                <w:sz w:val="24"/>
                <w:szCs w:val="24"/>
              </w:rPr>
              <w:t>26%</w:t>
            </w:r>
          </w:p>
        </w:tc>
      </w:tr>
      <w:tr w:rsidR="00137F3B" w:rsidTr="004A44D9">
        <w:trPr>
          <w:trHeight w:val="183"/>
        </w:trPr>
        <w:tc>
          <w:tcPr>
            <w:tcW w:w="5148" w:type="dxa"/>
          </w:tcPr>
          <w:p w:rsidR="00137F3B" w:rsidRDefault="004A44D9" w:rsidP="00B467D2">
            <w:pPr>
              <w:pStyle w:val="ListParagraph"/>
              <w:ind w:left="0"/>
              <w:rPr>
                <w:rFonts w:ascii="Arial" w:hAnsi="Arial" w:cs="Arial"/>
                <w:sz w:val="24"/>
                <w:szCs w:val="24"/>
              </w:rPr>
            </w:pPr>
            <w:r>
              <w:rPr>
                <w:rFonts w:ascii="Arial" w:hAnsi="Arial" w:cs="Arial"/>
                <w:sz w:val="24"/>
                <w:szCs w:val="24"/>
              </w:rPr>
              <w:t>Over $120,887</w:t>
            </w:r>
          </w:p>
        </w:tc>
        <w:tc>
          <w:tcPr>
            <w:tcW w:w="5148" w:type="dxa"/>
          </w:tcPr>
          <w:p w:rsidR="00137F3B" w:rsidRDefault="004A44D9" w:rsidP="00B467D2">
            <w:pPr>
              <w:pStyle w:val="ListParagraph"/>
              <w:ind w:left="0"/>
              <w:rPr>
                <w:rFonts w:ascii="Arial" w:hAnsi="Arial" w:cs="Arial"/>
                <w:sz w:val="24"/>
                <w:szCs w:val="24"/>
              </w:rPr>
            </w:pPr>
            <w:r>
              <w:rPr>
                <w:rFonts w:ascii="Arial" w:hAnsi="Arial" w:cs="Arial"/>
                <w:sz w:val="24"/>
                <w:szCs w:val="24"/>
              </w:rPr>
              <w:t>29%</w:t>
            </w:r>
          </w:p>
        </w:tc>
      </w:tr>
    </w:tbl>
    <w:p w:rsidR="00B467D2" w:rsidRPr="00B467D2" w:rsidRDefault="00B467D2" w:rsidP="00B467D2">
      <w:pPr>
        <w:pStyle w:val="ListParagraph"/>
        <w:rPr>
          <w:rFonts w:ascii="Arial" w:hAnsi="Arial" w:cs="Arial"/>
          <w:sz w:val="24"/>
          <w:szCs w:val="24"/>
        </w:rPr>
      </w:pPr>
    </w:p>
    <w:p w:rsidR="00D82416" w:rsidRDefault="004A44D9" w:rsidP="00D82416">
      <w:pPr>
        <w:pStyle w:val="ListParagraph"/>
        <w:rPr>
          <w:rFonts w:ascii="Arial" w:hAnsi="Arial" w:cs="Arial"/>
          <w:sz w:val="24"/>
          <w:szCs w:val="24"/>
        </w:rPr>
      </w:pPr>
      <w:r>
        <w:rPr>
          <w:rFonts w:ascii="Arial" w:hAnsi="Arial" w:cs="Arial"/>
          <w:sz w:val="24"/>
          <w:szCs w:val="24"/>
        </w:rPr>
        <w:t>With the exception of Quebec, all provinces/territories have adopted the TONI system.</w:t>
      </w:r>
    </w:p>
    <w:p w:rsidR="004A44D9" w:rsidRDefault="004A44D9" w:rsidP="004A44D9">
      <w:pPr>
        <w:pStyle w:val="ListParagraph"/>
        <w:numPr>
          <w:ilvl w:val="0"/>
          <w:numId w:val="2"/>
        </w:numPr>
        <w:rPr>
          <w:rFonts w:ascii="Arial" w:hAnsi="Arial" w:cs="Arial"/>
          <w:sz w:val="24"/>
          <w:szCs w:val="24"/>
        </w:rPr>
      </w:pPr>
      <w:r>
        <w:rPr>
          <w:rFonts w:ascii="Arial" w:hAnsi="Arial" w:cs="Arial"/>
          <w:sz w:val="24"/>
          <w:szCs w:val="24"/>
        </w:rPr>
        <w:t xml:space="preserve">Your </w:t>
      </w:r>
      <w:r>
        <w:rPr>
          <w:rFonts w:ascii="Arial" w:hAnsi="Arial" w:cs="Arial"/>
          <w:b/>
          <w:sz w:val="24"/>
          <w:szCs w:val="24"/>
        </w:rPr>
        <w:t>marginal tax rate</w:t>
      </w:r>
      <w:r>
        <w:rPr>
          <w:rFonts w:ascii="Arial" w:hAnsi="Arial" w:cs="Arial"/>
          <w:sz w:val="24"/>
          <w:szCs w:val="24"/>
        </w:rPr>
        <w:t xml:space="preserve"> is the rate you pay on the next dollar of taxable income earned. </w:t>
      </w:r>
    </w:p>
    <w:p w:rsidR="004A44D9" w:rsidRDefault="004A44D9" w:rsidP="004A44D9">
      <w:pPr>
        <w:pStyle w:val="ListParagraph"/>
        <w:rPr>
          <w:rFonts w:ascii="Arial" w:hAnsi="Arial" w:cs="Arial"/>
          <w:sz w:val="24"/>
          <w:szCs w:val="24"/>
        </w:rPr>
      </w:pPr>
      <w:r>
        <w:rPr>
          <w:rFonts w:ascii="Arial" w:hAnsi="Arial" w:cs="Arial"/>
          <w:sz w:val="24"/>
          <w:szCs w:val="24"/>
        </w:rPr>
        <w:lastRenderedPageBreak/>
        <w:t xml:space="preserve">Example: you earn $45,000 taxable income. Your 2007 fed. </w:t>
      </w:r>
      <w:proofErr w:type="gramStart"/>
      <w:r>
        <w:rPr>
          <w:rFonts w:ascii="Arial" w:hAnsi="Arial" w:cs="Arial"/>
          <w:sz w:val="24"/>
          <w:szCs w:val="24"/>
        </w:rPr>
        <w:t>tax</w:t>
      </w:r>
      <w:proofErr w:type="gramEnd"/>
      <w:r>
        <w:rPr>
          <w:rFonts w:ascii="Arial" w:hAnsi="Arial" w:cs="Arial"/>
          <w:sz w:val="24"/>
          <w:szCs w:val="24"/>
        </w:rPr>
        <w:t xml:space="preserve"> liability is calculated at 15% on the first $35,000, while remaining $10,000 is taxed at 22% for a total of $7,450 before the consideration of any tax credits.</w:t>
      </w:r>
    </w:p>
    <w:p w:rsidR="004A44D9" w:rsidRDefault="004A44D9" w:rsidP="004A44D9">
      <w:pPr>
        <w:pStyle w:val="ListParagraph"/>
        <w:numPr>
          <w:ilvl w:val="0"/>
          <w:numId w:val="2"/>
        </w:numPr>
        <w:rPr>
          <w:rFonts w:ascii="Arial" w:hAnsi="Arial" w:cs="Arial"/>
          <w:sz w:val="24"/>
          <w:szCs w:val="24"/>
        </w:rPr>
      </w:pPr>
      <w:r>
        <w:rPr>
          <w:rFonts w:ascii="Arial" w:hAnsi="Arial" w:cs="Arial"/>
          <w:sz w:val="24"/>
          <w:szCs w:val="24"/>
        </w:rPr>
        <w:t xml:space="preserve">The </w:t>
      </w:r>
      <w:r>
        <w:rPr>
          <w:rFonts w:ascii="Arial" w:hAnsi="Arial" w:cs="Arial"/>
          <w:b/>
          <w:sz w:val="24"/>
          <w:szCs w:val="24"/>
        </w:rPr>
        <w:t>average tax rate</w:t>
      </w:r>
      <w:r>
        <w:rPr>
          <w:rFonts w:ascii="Arial" w:hAnsi="Arial" w:cs="Arial"/>
          <w:sz w:val="24"/>
          <w:szCs w:val="24"/>
        </w:rPr>
        <w:t xml:space="preserve"> is based on the total tax due divided by total taxable income. Except for taxpayers in the 15% tax bracket, this rate is less than a person’s marginal tax rate. (Ex. your av. fed. tax rate is calculated as your total tax bill of $7,450 divided by your taxable income of $45,000 resulting in an average federal tax rate of 16.56%</w:t>
      </w:r>
    </w:p>
    <w:p w:rsidR="004A44D9" w:rsidRDefault="004A44D9" w:rsidP="004A44D9">
      <w:pPr>
        <w:ind w:left="360"/>
        <w:rPr>
          <w:rFonts w:ascii="Arial" w:hAnsi="Arial" w:cs="Arial"/>
          <w:sz w:val="24"/>
          <w:szCs w:val="24"/>
        </w:rPr>
      </w:pPr>
      <w:r>
        <w:rPr>
          <w:rFonts w:ascii="Arial" w:hAnsi="Arial" w:cs="Arial"/>
          <w:sz w:val="24"/>
          <w:szCs w:val="24"/>
        </w:rPr>
        <w:t>Step 5: Calculating Net Federal Tax</w:t>
      </w:r>
    </w:p>
    <w:p w:rsidR="004A44D9" w:rsidRDefault="004A44D9" w:rsidP="004A44D9">
      <w:pPr>
        <w:pStyle w:val="ListParagraph"/>
        <w:numPr>
          <w:ilvl w:val="0"/>
          <w:numId w:val="2"/>
        </w:numPr>
        <w:rPr>
          <w:rFonts w:ascii="Arial" w:hAnsi="Arial" w:cs="Arial"/>
          <w:sz w:val="24"/>
          <w:szCs w:val="24"/>
        </w:rPr>
      </w:pPr>
      <w:r>
        <w:rPr>
          <w:rFonts w:ascii="Arial" w:hAnsi="Arial" w:cs="Arial"/>
          <w:sz w:val="24"/>
          <w:szCs w:val="24"/>
        </w:rPr>
        <w:t xml:space="preserve">Two types of tax credits that can reduce the amount of tax you owe: non-refundable tax credits and refundable tax credits. (A </w:t>
      </w:r>
      <w:r>
        <w:rPr>
          <w:rFonts w:ascii="Arial" w:hAnsi="Arial" w:cs="Arial"/>
          <w:b/>
          <w:sz w:val="24"/>
          <w:szCs w:val="24"/>
        </w:rPr>
        <w:t>tax credit</w:t>
      </w:r>
      <w:r>
        <w:rPr>
          <w:rFonts w:ascii="Arial" w:hAnsi="Arial" w:cs="Arial"/>
          <w:sz w:val="24"/>
          <w:szCs w:val="24"/>
        </w:rPr>
        <w:t xml:space="preserve"> is an amount subtracted directly from the amount of taxes owing).</w:t>
      </w:r>
    </w:p>
    <w:p w:rsidR="004A44D9" w:rsidRDefault="004A44D9" w:rsidP="004A44D9">
      <w:pPr>
        <w:pStyle w:val="ListParagraph"/>
        <w:numPr>
          <w:ilvl w:val="0"/>
          <w:numId w:val="2"/>
        </w:numPr>
        <w:rPr>
          <w:rFonts w:ascii="Arial" w:hAnsi="Arial" w:cs="Arial"/>
          <w:sz w:val="24"/>
          <w:szCs w:val="24"/>
        </w:rPr>
      </w:pPr>
      <w:r>
        <w:rPr>
          <w:rFonts w:ascii="Arial" w:hAnsi="Arial" w:cs="Arial"/>
          <w:sz w:val="24"/>
          <w:szCs w:val="24"/>
        </w:rPr>
        <w:t>First step in calculating a non-refundable tax credit is to determine the maximum applicable amount. Sometimes the amount is pre-set by the government, (as is the case for the basic personal amount set at $9600 for 2007 federal tax purposes…this amount is indexed to inflation every year). In other cases, a calculation is required, (the medical amount is calculated by subtracting 3% of your net income to a max of $1,925 in 2007 from eligible medical expenses).</w:t>
      </w:r>
    </w:p>
    <w:p w:rsidR="004A44D9" w:rsidRDefault="004A44D9" w:rsidP="004A44D9">
      <w:pPr>
        <w:pStyle w:val="ListParagraph"/>
        <w:numPr>
          <w:ilvl w:val="0"/>
          <w:numId w:val="2"/>
        </w:numPr>
        <w:rPr>
          <w:rFonts w:ascii="Arial" w:hAnsi="Arial" w:cs="Arial"/>
          <w:sz w:val="24"/>
          <w:szCs w:val="24"/>
        </w:rPr>
      </w:pPr>
      <w:r>
        <w:rPr>
          <w:rFonts w:ascii="Arial" w:hAnsi="Arial" w:cs="Arial"/>
          <w:sz w:val="24"/>
          <w:szCs w:val="24"/>
        </w:rPr>
        <w:t>Once maximums are determined, the non-refundable tax credit is calculated by multiplying the amount by the lowers marginal tax rate, with the exception of the tax credits for charitable and political contributions and dividends, where different rates are applied</w:t>
      </w:r>
    </w:p>
    <w:p w:rsidR="004A44D9" w:rsidRDefault="004A44D9" w:rsidP="004A44D9">
      <w:pPr>
        <w:rPr>
          <w:rFonts w:ascii="Arial" w:hAnsi="Arial" w:cs="Arial"/>
          <w:sz w:val="24"/>
          <w:szCs w:val="24"/>
        </w:rPr>
      </w:pPr>
      <w:r>
        <w:rPr>
          <w:rFonts w:ascii="Arial" w:hAnsi="Arial" w:cs="Arial"/>
          <w:sz w:val="24"/>
          <w:szCs w:val="24"/>
        </w:rPr>
        <w:t>Deadlines and Penalties:</w:t>
      </w:r>
    </w:p>
    <w:p w:rsidR="004A44D9" w:rsidRDefault="004A44D9" w:rsidP="004A44D9">
      <w:pPr>
        <w:pStyle w:val="ListParagraph"/>
        <w:numPr>
          <w:ilvl w:val="0"/>
          <w:numId w:val="2"/>
        </w:numPr>
        <w:rPr>
          <w:rFonts w:ascii="Arial" w:hAnsi="Arial" w:cs="Arial"/>
          <w:sz w:val="24"/>
          <w:szCs w:val="24"/>
        </w:rPr>
      </w:pPr>
      <w:r>
        <w:rPr>
          <w:rFonts w:ascii="Arial" w:hAnsi="Arial" w:cs="Arial"/>
          <w:sz w:val="24"/>
          <w:szCs w:val="24"/>
        </w:rPr>
        <w:t>Most people are required to file their federal and Quebec tax returns by April 30</w:t>
      </w:r>
      <w:r w:rsidRPr="004A44D9">
        <w:rPr>
          <w:rFonts w:ascii="Arial" w:hAnsi="Arial" w:cs="Arial"/>
          <w:sz w:val="24"/>
          <w:szCs w:val="24"/>
          <w:vertAlign w:val="superscript"/>
        </w:rPr>
        <w:t>th</w:t>
      </w:r>
      <w:r>
        <w:rPr>
          <w:rFonts w:ascii="Arial" w:hAnsi="Arial" w:cs="Arial"/>
          <w:sz w:val="24"/>
          <w:szCs w:val="24"/>
        </w:rPr>
        <w:t xml:space="preserve"> each year. </w:t>
      </w:r>
    </w:p>
    <w:p w:rsidR="004A44D9" w:rsidRDefault="004A44D9" w:rsidP="004A44D9">
      <w:pPr>
        <w:pStyle w:val="ListParagraph"/>
        <w:numPr>
          <w:ilvl w:val="0"/>
          <w:numId w:val="2"/>
        </w:numPr>
        <w:rPr>
          <w:rFonts w:ascii="Arial" w:hAnsi="Arial" w:cs="Arial"/>
          <w:sz w:val="24"/>
          <w:szCs w:val="24"/>
        </w:rPr>
      </w:pPr>
      <w:r>
        <w:rPr>
          <w:rFonts w:ascii="Arial" w:hAnsi="Arial" w:cs="Arial"/>
          <w:sz w:val="24"/>
          <w:szCs w:val="24"/>
        </w:rPr>
        <w:t>If you or your spouse has business income, then you have until June 15 to file your return</w:t>
      </w:r>
    </w:p>
    <w:p w:rsidR="004A44D9" w:rsidRDefault="004A44D9" w:rsidP="004A44D9">
      <w:pPr>
        <w:pStyle w:val="ListParagraph"/>
        <w:numPr>
          <w:ilvl w:val="0"/>
          <w:numId w:val="2"/>
        </w:numPr>
        <w:rPr>
          <w:rFonts w:ascii="Arial" w:hAnsi="Arial" w:cs="Arial"/>
          <w:sz w:val="24"/>
          <w:szCs w:val="24"/>
        </w:rPr>
      </w:pPr>
      <w:r>
        <w:rPr>
          <w:rFonts w:ascii="Arial" w:hAnsi="Arial" w:cs="Arial"/>
          <w:sz w:val="24"/>
          <w:szCs w:val="24"/>
        </w:rPr>
        <w:t>F</w:t>
      </w:r>
      <w:r w:rsidR="00BA5B5B">
        <w:rPr>
          <w:rFonts w:ascii="Arial" w:hAnsi="Arial" w:cs="Arial"/>
          <w:sz w:val="24"/>
          <w:szCs w:val="24"/>
        </w:rPr>
        <w:t xml:space="preserve">ailure to transmit forms by the due date incurs an automatic 5% penalty on any balance owing. 1% of the unpaid balance will be added for each full month that your return is late, to a max of 12 months. </w:t>
      </w:r>
    </w:p>
    <w:p w:rsidR="00BA5B5B" w:rsidRDefault="00BA5B5B" w:rsidP="00BA5B5B">
      <w:pPr>
        <w:rPr>
          <w:rFonts w:ascii="Arial" w:hAnsi="Arial" w:cs="Arial"/>
          <w:sz w:val="24"/>
          <w:szCs w:val="24"/>
        </w:rPr>
      </w:pPr>
      <w:r>
        <w:rPr>
          <w:rFonts w:ascii="Arial" w:hAnsi="Arial" w:cs="Arial"/>
          <w:sz w:val="24"/>
          <w:szCs w:val="24"/>
        </w:rPr>
        <w:t>Tax-Planning Strategies:</w:t>
      </w:r>
    </w:p>
    <w:p w:rsidR="00BA5B5B" w:rsidRDefault="00BA5B5B" w:rsidP="00BA5B5B">
      <w:pPr>
        <w:pStyle w:val="ListParagraph"/>
        <w:numPr>
          <w:ilvl w:val="0"/>
          <w:numId w:val="2"/>
        </w:numPr>
        <w:rPr>
          <w:rFonts w:ascii="Arial" w:hAnsi="Arial" w:cs="Arial"/>
          <w:sz w:val="24"/>
          <w:szCs w:val="24"/>
        </w:rPr>
      </w:pPr>
      <w:r>
        <w:rPr>
          <w:rFonts w:ascii="Arial" w:hAnsi="Arial" w:cs="Arial"/>
          <w:b/>
          <w:sz w:val="24"/>
          <w:szCs w:val="24"/>
        </w:rPr>
        <w:t>Tax planning</w:t>
      </w:r>
      <w:r>
        <w:rPr>
          <w:rFonts w:ascii="Arial" w:hAnsi="Arial" w:cs="Arial"/>
          <w:sz w:val="24"/>
          <w:szCs w:val="24"/>
        </w:rPr>
        <w:t xml:space="preserve"> is the use of legitimate methods to reduce one’s taxes. </w:t>
      </w:r>
    </w:p>
    <w:p w:rsidR="00BA5B5B" w:rsidRDefault="00BA5B5B" w:rsidP="00BA5B5B">
      <w:pPr>
        <w:pStyle w:val="ListParagraph"/>
        <w:numPr>
          <w:ilvl w:val="0"/>
          <w:numId w:val="2"/>
        </w:numPr>
        <w:rPr>
          <w:rFonts w:ascii="Arial" w:hAnsi="Arial" w:cs="Arial"/>
          <w:sz w:val="24"/>
          <w:szCs w:val="24"/>
        </w:rPr>
      </w:pPr>
      <w:r>
        <w:rPr>
          <w:rFonts w:ascii="Arial" w:hAnsi="Arial" w:cs="Arial"/>
          <w:b/>
          <w:sz w:val="24"/>
          <w:szCs w:val="24"/>
        </w:rPr>
        <w:t>Tax evasion</w:t>
      </w:r>
      <w:r>
        <w:rPr>
          <w:rFonts w:ascii="Arial" w:hAnsi="Arial" w:cs="Arial"/>
          <w:sz w:val="24"/>
          <w:szCs w:val="24"/>
        </w:rPr>
        <w:t xml:space="preserve"> is the use of illegal actions to reduce one’s taxes.</w:t>
      </w:r>
    </w:p>
    <w:p w:rsidR="00BA5B5B" w:rsidRDefault="00BA5B5B" w:rsidP="00BA5B5B">
      <w:pPr>
        <w:pStyle w:val="ListParagraph"/>
        <w:numPr>
          <w:ilvl w:val="0"/>
          <w:numId w:val="2"/>
        </w:numPr>
        <w:rPr>
          <w:rFonts w:ascii="Arial" w:hAnsi="Arial" w:cs="Arial"/>
          <w:sz w:val="24"/>
          <w:szCs w:val="24"/>
        </w:rPr>
      </w:pPr>
      <w:r>
        <w:rPr>
          <w:rFonts w:ascii="Arial" w:hAnsi="Arial" w:cs="Arial"/>
          <w:sz w:val="24"/>
          <w:szCs w:val="24"/>
        </w:rPr>
        <w:t>To maximize after-tax cash flows, some simple strategies are listed:</w:t>
      </w:r>
    </w:p>
    <w:p w:rsidR="00BA5B5B" w:rsidRDefault="00BA5B5B" w:rsidP="00BA5B5B">
      <w:pPr>
        <w:pStyle w:val="ListParagraph"/>
        <w:numPr>
          <w:ilvl w:val="0"/>
          <w:numId w:val="5"/>
        </w:numPr>
        <w:rPr>
          <w:rFonts w:ascii="Arial" w:hAnsi="Arial" w:cs="Arial"/>
          <w:sz w:val="24"/>
          <w:szCs w:val="24"/>
        </w:rPr>
      </w:pPr>
      <w:r>
        <w:rPr>
          <w:rFonts w:ascii="Arial" w:hAnsi="Arial" w:cs="Arial"/>
          <w:sz w:val="24"/>
          <w:szCs w:val="24"/>
        </w:rPr>
        <w:t>Are you choosing the form of remuneration that is most advantageous to you?</w:t>
      </w:r>
    </w:p>
    <w:p w:rsidR="00BA5B5B" w:rsidRDefault="00BA5B5B" w:rsidP="00BA5B5B">
      <w:pPr>
        <w:pStyle w:val="ListParagraph"/>
        <w:numPr>
          <w:ilvl w:val="0"/>
          <w:numId w:val="5"/>
        </w:numPr>
        <w:rPr>
          <w:rFonts w:ascii="Arial" w:hAnsi="Arial" w:cs="Arial"/>
          <w:sz w:val="24"/>
          <w:szCs w:val="24"/>
        </w:rPr>
      </w:pPr>
      <w:r>
        <w:rPr>
          <w:rFonts w:ascii="Arial" w:hAnsi="Arial" w:cs="Arial"/>
          <w:sz w:val="24"/>
          <w:szCs w:val="24"/>
        </w:rPr>
        <w:t>Are you taking full advantage of all deductions and credits that are available to you? If you have legal/common-law spouse, is the right person taking the deduction? Should amounts be accumulated and tax credit taken only periodically?</w:t>
      </w:r>
    </w:p>
    <w:p w:rsidR="00BA5B5B" w:rsidRDefault="00BA5B5B" w:rsidP="00BA5B5B">
      <w:pPr>
        <w:pStyle w:val="ListParagraph"/>
        <w:numPr>
          <w:ilvl w:val="0"/>
          <w:numId w:val="5"/>
        </w:numPr>
        <w:rPr>
          <w:rFonts w:ascii="Arial" w:hAnsi="Arial" w:cs="Arial"/>
          <w:sz w:val="24"/>
          <w:szCs w:val="24"/>
        </w:rPr>
      </w:pPr>
      <w:r>
        <w:rPr>
          <w:rFonts w:ascii="Arial" w:hAnsi="Arial" w:cs="Arial"/>
          <w:sz w:val="24"/>
          <w:szCs w:val="24"/>
        </w:rPr>
        <w:lastRenderedPageBreak/>
        <w:t>Are you taking advantage of all possibilities to defer the payment of taxes to a later date?</w:t>
      </w:r>
    </w:p>
    <w:p w:rsidR="00BA5B5B" w:rsidRDefault="00BA5B5B" w:rsidP="00BA5B5B">
      <w:pPr>
        <w:pStyle w:val="ListParagraph"/>
        <w:numPr>
          <w:ilvl w:val="0"/>
          <w:numId w:val="5"/>
        </w:numPr>
        <w:rPr>
          <w:rFonts w:ascii="Arial" w:hAnsi="Arial" w:cs="Arial"/>
          <w:sz w:val="24"/>
          <w:szCs w:val="24"/>
        </w:rPr>
      </w:pPr>
      <w:r>
        <w:rPr>
          <w:rFonts w:ascii="Arial" w:hAnsi="Arial" w:cs="Arial"/>
          <w:sz w:val="24"/>
          <w:szCs w:val="24"/>
        </w:rPr>
        <w:t>Should you adopt “income-splitting” techniques that permit a lower-income member of your family to declare investment income and pay less tax on it?</w:t>
      </w:r>
    </w:p>
    <w:p w:rsidR="00BA5B5B" w:rsidRDefault="00BA5B5B" w:rsidP="00BA5B5B">
      <w:pPr>
        <w:pStyle w:val="ListParagraph"/>
        <w:numPr>
          <w:ilvl w:val="0"/>
          <w:numId w:val="5"/>
        </w:numPr>
        <w:rPr>
          <w:rFonts w:ascii="Arial" w:hAnsi="Arial" w:cs="Arial"/>
          <w:sz w:val="24"/>
          <w:szCs w:val="24"/>
        </w:rPr>
      </w:pPr>
      <w:r>
        <w:rPr>
          <w:rFonts w:ascii="Arial" w:hAnsi="Arial" w:cs="Arial"/>
          <w:sz w:val="24"/>
          <w:szCs w:val="24"/>
        </w:rPr>
        <w:t>Have you organized your investment portfolio so it attracts the lightest tax liability?</w:t>
      </w:r>
    </w:p>
    <w:p w:rsidR="00BA5B5B" w:rsidRDefault="00BA5B5B" w:rsidP="00BA5B5B">
      <w:pPr>
        <w:rPr>
          <w:rFonts w:ascii="Arial" w:hAnsi="Arial" w:cs="Arial"/>
          <w:sz w:val="24"/>
          <w:szCs w:val="24"/>
        </w:rPr>
      </w:pPr>
      <w:r>
        <w:rPr>
          <w:rFonts w:ascii="Arial" w:hAnsi="Arial" w:cs="Arial"/>
          <w:sz w:val="24"/>
          <w:szCs w:val="24"/>
        </w:rPr>
        <w:t>How Should You Receive Income?</w:t>
      </w:r>
    </w:p>
    <w:p w:rsidR="00BA5B5B" w:rsidRDefault="00BA5B5B" w:rsidP="00BA5B5B">
      <w:pPr>
        <w:pStyle w:val="ListParagraph"/>
        <w:numPr>
          <w:ilvl w:val="0"/>
          <w:numId w:val="2"/>
        </w:numPr>
        <w:rPr>
          <w:rFonts w:ascii="Arial" w:hAnsi="Arial" w:cs="Arial"/>
          <w:sz w:val="24"/>
          <w:szCs w:val="24"/>
        </w:rPr>
      </w:pPr>
      <w:r>
        <w:rPr>
          <w:rFonts w:ascii="Arial" w:hAnsi="Arial" w:cs="Arial"/>
          <w:sz w:val="24"/>
          <w:szCs w:val="24"/>
        </w:rPr>
        <w:t>If you are a salaried employee, in most cases no employment-related deductions are available</w:t>
      </w:r>
    </w:p>
    <w:p w:rsidR="00BA5B5B" w:rsidRDefault="00BA5B5B" w:rsidP="00BA5B5B">
      <w:pPr>
        <w:pStyle w:val="ListParagraph"/>
        <w:numPr>
          <w:ilvl w:val="0"/>
          <w:numId w:val="2"/>
        </w:numPr>
        <w:rPr>
          <w:rFonts w:ascii="Arial" w:hAnsi="Arial" w:cs="Arial"/>
          <w:sz w:val="24"/>
          <w:szCs w:val="24"/>
        </w:rPr>
      </w:pPr>
      <w:r>
        <w:rPr>
          <w:rFonts w:ascii="Arial" w:hAnsi="Arial" w:cs="Arial"/>
          <w:sz w:val="24"/>
          <w:szCs w:val="24"/>
        </w:rPr>
        <w:t>If you earn commission income and are required by your employer to travel and/or absorb costs associated with your employment, then these costs may be deductible.</w:t>
      </w:r>
    </w:p>
    <w:p w:rsidR="00BA5B5B" w:rsidRDefault="00BA5B5B" w:rsidP="00BA5B5B">
      <w:pPr>
        <w:pStyle w:val="ListParagraph"/>
        <w:numPr>
          <w:ilvl w:val="0"/>
          <w:numId w:val="2"/>
        </w:numPr>
        <w:rPr>
          <w:rFonts w:ascii="Arial" w:hAnsi="Arial" w:cs="Arial"/>
          <w:sz w:val="24"/>
          <w:szCs w:val="24"/>
        </w:rPr>
      </w:pPr>
      <w:r>
        <w:rPr>
          <w:rFonts w:ascii="Arial" w:hAnsi="Arial" w:cs="Arial"/>
          <w:sz w:val="24"/>
          <w:szCs w:val="24"/>
        </w:rPr>
        <w:t>Most employee benefits are taxable, some, such as the benefit conferred by a stock option, receive more favourable tax treatment than regular income.</w:t>
      </w:r>
    </w:p>
    <w:p w:rsidR="00BA5B5B" w:rsidRDefault="00BA5B5B" w:rsidP="00BA5B5B">
      <w:pPr>
        <w:pStyle w:val="ListParagraph"/>
        <w:numPr>
          <w:ilvl w:val="0"/>
          <w:numId w:val="2"/>
        </w:numPr>
        <w:rPr>
          <w:rFonts w:ascii="Arial" w:hAnsi="Arial" w:cs="Arial"/>
          <w:sz w:val="24"/>
          <w:szCs w:val="24"/>
        </w:rPr>
      </w:pPr>
      <w:r>
        <w:rPr>
          <w:rFonts w:ascii="Arial" w:hAnsi="Arial" w:cs="Arial"/>
          <w:sz w:val="24"/>
          <w:szCs w:val="24"/>
        </w:rPr>
        <w:t>Self-employment income from a non-incorporated business or profession is reported on both a gross and net basis and is taxed at the individual’s personal tax rate</w:t>
      </w:r>
    </w:p>
    <w:p w:rsidR="00BA5B5B" w:rsidRDefault="00BA5B5B" w:rsidP="00BA5B5B">
      <w:pPr>
        <w:rPr>
          <w:rFonts w:ascii="Arial" w:hAnsi="Arial" w:cs="Arial"/>
          <w:sz w:val="24"/>
          <w:szCs w:val="24"/>
        </w:rPr>
      </w:pPr>
      <w:r>
        <w:rPr>
          <w:rFonts w:ascii="Arial" w:hAnsi="Arial" w:cs="Arial"/>
          <w:sz w:val="24"/>
          <w:szCs w:val="24"/>
        </w:rPr>
        <w:t>Tax-Free Savings Account</w:t>
      </w:r>
      <w:r w:rsidR="00792024">
        <w:rPr>
          <w:rFonts w:ascii="Arial" w:hAnsi="Arial" w:cs="Arial"/>
          <w:sz w:val="24"/>
          <w:szCs w:val="24"/>
        </w:rPr>
        <w:t xml:space="preserve"> (TFSAs)</w:t>
      </w:r>
    </w:p>
    <w:p w:rsidR="00BA5B5B" w:rsidRDefault="00792024" w:rsidP="00792024">
      <w:pPr>
        <w:pStyle w:val="ListParagraph"/>
        <w:numPr>
          <w:ilvl w:val="0"/>
          <w:numId w:val="2"/>
        </w:numPr>
        <w:rPr>
          <w:rFonts w:ascii="Arial" w:hAnsi="Arial" w:cs="Arial"/>
          <w:sz w:val="24"/>
          <w:szCs w:val="24"/>
        </w:rPr>
      </w:pPr>
      <w:r>
        <w:rPr>
          <w:rFonts w:ascii="Arial" w:hAnsi="Arial" w:cs="Arial"/>
          <w:sz w:val="24"/>
          <w:szCs w:val="24"/>
        </w:rPr>
        <w:t>Starting in 2009, Canadian residents aged 18+ are eligible to contribute up to $5,000 annually to a TFSA. Investments in it grow on a tax-sheltered basis, and all amounts withdrawn are free of tax.</w:t>
      </w:r>
    </w:p>
    <w:p w:rsidR="00792024" w:rsidRDefault="00792024" w:rsidP="00792024">
      <w:pPr>
        <w:pStyle w:val="ListParagraph"/>
        <w:numPr>
          <w:ilvl w:val="0"/>
          <w:numId w:val="2"/>
        </w:numPr>
        <w:rPr>
          <w:rFonts w:ascii="Arial" w:hAnsi="Arial" w:cs="Arial"/>
          <w:sz w:val="24"/>
          <w:szCs w:val="24"/>
        </w:rPr>
      </w:pPr>
      <w:r>
        <w:rPr>
          <w:rFonts w:ascii="Arial" w:hAnsi="Arial" w:cs="Arial"/>
          <w:sz w:val="24"/>
          <w:szCs w:val="24"/>
        </w:rPr>
        <w:t>TSFAs are important to:</w:t>
      </w:r>
    </w:p>
    <w:p w:rsidR="00792024" w:rsidRDefault="00792024" w:rsidP="00792024">
      <w:pPr>
        <w:pStyle w:val="ListParagraph"/>
        <w:rPr>
          <w:rFonts w:ascii="Arial" w:hAnsi="Arial" w:cs="Arial"/>
          <w:sz w:val="24"/>
          <w:szCs w:val="24"/>
        </w:rPr>
      </w:pPr>
      <w:r w:rsidRPr="00792024">
        <w:rPr>
          <w:rFonts w:ascii="Arial" w:hAnsi="Arial" w:cs="Arial"/>
          <w:sz w:val="24"/>
          <w:szCs w:val="24"/>
        </w:rPr>
        <w:sym w:font="Wingdings" w:char="F0E0"/>
      </w:r>
      <w:r>
        <w:rPr>
          <w:rFonts w:ascii="Arial" w:hAnsi="Arial" w:cs="Arial"/>
          <w:sz w:val="24"/>
          <w:szCs w:val="24"/>
        </w:rPr>
        <w:t>Canadians with below-average incomes</w:t>
      </w:r>
      <w:r>
        <w:rPr>
          <w:rFonts w:ascii="Arial" w:hAnsi="Arial" w:cs="Arial"/>
          <w:sz w:val="24"/>
          <w:szCs w:val="24"/>
        </w:rPr>
        <w:br/>
      </w:r>
      <w:r w:rsidRPr="00792024">
        <w:rPr>
          <w:rFonts w:ascii="Arial" w:hAnsi="Arial" w:cs="Arial"/>
          <w:sz w:val="24"/>
          <w:szCs w:val="24"/>
        </w:rPr>
        <w:sym w:font="Wingdings" w:char="F0E0"/>
      </w:r>
      <w:r>
        <w:rPr>
          <w:rFonts w:ascii="Arial" w:hAnsi="Arial" w:cs="Arial"/>
          <w:sz w:val="24"/>
          <w:szCs w:val="24"/>
        </w:rPr>
        <w:t>Canadians with high incomes who need to save more than current RRSP limit</w:t>
      </w:r>
      <w:r>
        <w:rPr>
          <w:rFonts w:ascii="Arial" w:hAnsi="Arial" w:cs="Arial"/>
          <w:sz w:val="24"/>
          <w:szCs w:val="24"/>
        </w:rPr>
        <w:br/>
      </w:r>
      <w:r w:rsidRPr="00792024">
        <w:rPr>
          <w:rFonts w:ascii="Arial" w:hAnsi="Arial" w:cs="Arial"/>
          <w:sz w:val="24"/>
          <w:szCs w:val="24"/>
        </w:rPr>
        <w:sym w:font="Wingdings" w:char="F0E0"/>
      </w:r>
      <w:r>
        <w:rPr>
          <w:rFonts w:ascii="Arial" w:hAnsi="Arial" w:cs="Arial"/>
          <w:sz w:val="24"/>
          <w:szCs w:val="24"/>
        </w:rPr>
        <w:t>Senior citizens (may need for medical emergencies, custodial care, for children</w:t>
      </w:r>
      <w:proofErr w:type="gramStart"/>
      <w:r>
        <w:rPr>
          <w:rFonts w:ascii="Arial" w:hAnsi="Arial" w:cs="Arial"/>
          <w:sz w:val="24"/>
          <w:szCs w:val="24"/>
        </w:rPr>
        <w:t>)</w:t>
      </w:r>
      <w:proofErr w:type="gramEnd"/>
      <w:r>
        <w:rPr>
          <w:rFonts w:ascii="Arial" w:hAnsi="Arial" w:cs="Arial"/>
          <w:sz w:val="24"/>
          <w:szCs w:val="24"/>
        </w:rPr>
        <w:br/>
      </w:r>
      <w:r w:rsidRPr="00792024">
        <w:rPr>
          <w:rFonts w:ascii="Arial" w:hAnsi="Arial" w:cs="Arial"/>
          <w:sz w:val="24"/>
          <w:szCs w:val="24"/>
        </w:rPr>
        <w:sym w:font="Wingdings" w:char="F0E0"/>
      </w:r>
      <w:r>
        <w:rPr>
          <w:rFonts w:ascii="Arial" w:hAnsi="Arial" w:cs="Arial"/>
          <w:sz w:val="24"/>
          <w:szCs w:val="24"/>
        </w:rPr>
        <w:t>Working Canadians (who want to set aside $ for post-retirement)</w:t>
      </w:r>
      <w:r>
        <w:rPr>
          <w:rFonts w:ascii="Arial" w:hAnsi="Arial" w:cs="Arial"/>
          <w:sz w:val="24"/>
          <w:szCs w:val="24"/>
        </w:rPr>
        <w:br/>
      </w:r>
      <w:r w:rsidRPr="00792024">
        <w:rPr>
          <w:rFonts w:ascii="Arial" w:hAnsi="Arial" w:cs="Arial"/>
          <w:sz w:val="24"/>
          <w:szCs w:val="24"/>
        </w:rPr>
        <w:sym w:font="Wingdings" w:char="F0E0"/>
      </w:r>
      <w:r>
        <w:rPr>
          <w:rFonts w:ascii="Arial" w:hAnsi="Arial" w:cs="Arial"/>
          <w:sz w:val="24"/>
          <w:szCs w:val="24"/>
        </w:rPr>
        <w:t>Young Canadians (trying to accumulate a down payment for first home)</w:t>
      </w:r>
      <w:r>
        <w:rPr>
          <w:rFonts w:ascii="Arial" w:hAnsi="Arial" w:cs="Arial"/>
          <w:sz w:val="24"/>
          <w:szCs w:val="24"/>
        </w:rPr>
        <w:br/>
      </w:r>
      <w:r w:rsidRPr="00792024">
        <w:rPr>
          <w:rFonts w:ascii="Arial" w:hAnsi="Arial" w:cs="Arial"/>
          <w:sz w:val="24"/>
          <w:szCs w:val="24"/>
        </w:rPr>
        <w:sym w:font="Wingdings" w:char="F0E0"/>
      </w:r>
      <w:r>
        <w:rPr>
          <w:rFonts w:ascii="Arial" w:hAnsi="Arial" w:cs="Arial"/>
          <w:sz w:val="24"/>
          <w:szCs w:val="24"/>
        </w:rPr>
        <w:t>Middle-aged Canadians (looking for a flexible savings way to help them purchase a vacation/retirement home, a vacation, or post-retirement income)</w:t>
      </w:r>
    </w:p>
    <w:p w:rsidR="00792024" w:rsidRDefault="00792024" w:rsidP="00792024">
      <w:pPr>
        <w:pStyle w:val="ListParagraph"/>
        <w:rPr>
          <w:rFonts w:ascii="Arial" w:hAnsi="Arial" w:cs="Arial"/>
          <w:sz w:val="24"/>
          <w:szCs w:val="24"/>
        </w:rPr>
      </w:pPr>
    </w:p>
    <w:p w:rsidR="00792024" w:rsidRDefault="00792024" w:rsidP="00792024">
      <w:pPr>
        <w:pStyle w:val="ListParagraph"/>
        <w:numPr>
          <w:ilvl w:val="0"/>
          <w:numId w:val="2"/>
        </w:numPr>
        <w:rPr>
          <w:rFonts w:ascii="Arial" w:hAnsi="Arial" w:cs="Arial"/>
          <w:sz w:val="24"/>
          <w:szCs w:val="24"/>
        </w:rPr>
      </w:pPr>
      <w:r>
        <w:rPr>
          <w:rFonts w:ascii="Arial" w:hAnsi="Arial" w:cs="Arial"/>
          <w:sz w:val="24"/>
          <w:szCs w:val="24"/>
        </w:rPr>
        <w:t>A major tax strategy of benefit to working people is the use of tax-deferred retirement plans (RRSPs, RPPs, IPPs, and Deferred Profit Sharing Plans (DPSPs)</w:t>
      </w:r>
    </w:p>
    <w:p w:rsidR="00792024" w:rsidRDefault="00792024" w:rsidP="00792024">
      <w:pPr>
        <w:rPr>
          <w:rFonts w:ascii="Arial" w:hAnsi="Arial" w:cs="Arial"/>
          <w:sz w:val="24"/>
          <w:szCs w:val="24"/>
        </w:rPr>
      </w:pPr>
    </w:p>
    <w:p w:rsidR="00792024" w:rsidRPr="00792024" w:rsidRDefault="00792024" w:rsidP="00792024">
      <w:pPr>
        <w:pStyle w:val="ListParagraph"/>
        <w:numPr>
          <w:ilvl w:val="0"/>
          <w:numId w:val="2"/>
        </w:numPr>
        <w:rPr>
          <w:rFonts w:ascii="Arial" w:hAnsi="Arial" w:cs="Arial"/>
          <w:sz w:val="24"/>
          <w:szCs w:val="24"/>
        </w:rPr>
      </w:pPr>
      <w:r>
        <w:rPr>
          <w:rFonts w:ascii="Arial" w:hAnsi="Arial" w:cs="Arial"/>
          <w:sz w:val="24"/>
          <w:szCs w:val="24"/>
        </w:rPr>
        <w:t xml:space="preserve">A </w:t>
      </w:r>
      <w:r>
        <w:rPr>
          <w:rFonts w:ascii="Arial" w:hAnsi="Arial" w:cs="Arial"/>
          <w:b/>
          <w:sz w:val="24"/>
          <w:szCs w:val="24"/>
        </w:rPr>
        <w:t>tax audit</w:t>
      </w:r>
      <w:r>
        <w:rPr>
          <w:rFonts w:ascii="Arial" w:hAnsi="Arial" w:cs="Arial"/>
          <w:sz w:val="24"/>
          <w:szCs w:val="24"/>
        </w:rPr>
        <w:t xml:space="preserve"> is a detailed examination of your tax return by the Canada Revenue Agency</w:t>
      </w:r>
    </w:p>
    <w:sectPr w:rsidR="00792024" w:rsidRPr="00792024" w:rsidSect="007F57EF">
      <w:pgSz w:w="12240" w:h="15840" w:code="1"/>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62C8"/>
    <w:multiLevelType w:val="hybridMultilevel"/>
    <w:tmpl w:val="E284627E"/>
    <w:lvl w:ilvl="0" w:tplc="25163C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2C6315A3"/>
    <w:multiLevelType w:val="hybridMultilevel"/>
    <w:tmpl w:val="BEEAB0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1445836"/>
    <w:multiLevelType w:val="multilevel"/>
    <w:tmpl w:val="8BEC6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43B6FDB"/>
    <w:multiLevelType w:val="hybridMultilevel"/>
    <w:tmpl w:val="6B1A62D6"/>
    <w:lvl w:ilvl="0" w:tplc="1A98C24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B413A97"/>
    <w:multiLevelType w:val="hybridMultilevel"/>
    <w:tmpl w:val="E4983646"/>
    <w:lvl w:ilvl="0" w:tplc="007E58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38F"/>
    <w:rsid w:val="00021F9D"/>
    <w:rsid w:val="00097799"/>
    <w:rsid w:val="00102B7E"/>
    <w:rsid w:val="00137F3B"/>
    <w:rsid w:val="00161A91"/>
    <w:rsid w:val="0023336D"/>
    <w:rsid w:val="004A44D9"/>
    <w:rsid w:val="00541E5D"/>
    <w:rsid w:val="006B25E9"/>
    <w:rsid w:val="006D538F"/>
    <w:rsid w:val="00792024"/>
    <w:rsid w:val="007F57EF"/>
    <w:rsid w:val="009937BE"/>
    <w:rsid w:val="00B467D2"/>
    <w:rsid w:val="00BA5B5B"/>
    <w:rsid w:val="00BB732C"/>
    <w:rsid w:val="00CC0C05"/>
    <w:rsid w:val="00D40C7F"/>
    <w:rsid w:val="00D82416"/>
    <w:rsid w:val="00F64853"/>
    <w:rsid w:val="00F73864"/>
    <w:rsid w:val="00F922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7F57E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er1">
    <w:name w:val="Header1"/>
    <w:basedOn w:val="DefaultParagraphFont"/>
    <w:rsid w:val="007F57EF"/>
  </w:style>
  <w:style w:type="character" w:customStyle="1" w:styleId="text1">
    <w:name w:val="text1"/>
    <w:basedOn w:val="DefaultParagraphFont"/>
    <w:rsid w:val="007F57EF"/>
  </w:style>
  <w:style w:type="paragraph" w:styleId="NormalWeb">
    <w:name w:val="Normal (Web)"/>
    <w:basedOn w:val="Normal"/>
    <w:uiPriority w:val="99"/>
    <w:semiHidden/>
    <w:unhideWhenUsed/>
    <w:rsid w:val="007F57E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7F57EF"/>
  </w:style>
  <w:style w:type="character" w:styleId="Hyperlink">
    <w:name w:val="Hyperlink"/>
    <w:basedOn w:val="DefaultParagraphFont"/>
    <w:uiPriority w:val="99"/>
    <w:semiHidden/>
    <w:unhideWhenUsed/>
    <w:rsid w:val="007F57EF"/>
    <w:rPr>
      <w:color w:val="0000FF"/>
      <w:u w:val="single"/>
    </w:rPr>
  </w:style>
  <w:style w:type="paragraph" w:styleId="BalloonText">
    <w:name w:val="Balloon Text"/>
    <w:basedOn w:val="Normal"/>
    <w:link w:val="BalloonTextChar"/>
    <w:uiPriority w:val="99"/>
    <w:semiHidden/>
    <w:unhideWhenUsed/>
    <w:rsid w:val="007F57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7EF"/>
    <w:rPr>
      <w:rFonts w:ascii="Tahoma" w:hAnsi="Tahoma" w:cs="Tahoma"/>
      <w:sz w:val="16"/>
      <w:szCs w:val="16"/>
    </w:rPr>
  </w:style>
  <w:style w:type="paragraph" w:styleId="ListParagraph">
    <w:name w:val="List Paragraph"/>
    <w:basedOn w:val="Normal"/>
    <w:uiPriority w:val="34"/>
    <w:qFormat/>
    <w:rsid w:val="007F57EF"/>
    <w:pPr>
      <w:ind w:left="720"/>
      <w:contextualSpacing/>
    </w:pPr>
  </w:style>
  <w:style w:type="table" w:styleId="TableGrid">
    <w:name w:val="Table Grid"/>
    <w:basedOn w:val="TableNormal"/>
    <w:uiPriority w:val="59"/>
    <w:rsid w:val="00137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7F57E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er1">
    <w:name w:val="Header1"/>
    <w:basedOn w:val="DefaultParagraphFont"/>
    <w:rsid w:val="007F57EF"/>
  </w:style>
  <w:style w:type="character" w:customStyle="1" w:styleId="text1">
    <w:name w:val="text1"/>
    <w:basedOn w:val="DefaultParagraphFont"/>
    <w:rsid w:val="007F57EF"/>
  </w:style>
  <w:style w:type="paragraph" w:styleId="NormalWeb">
    <w:name w:val="Normal (Web)"/>
    <w:basedOn w:val="Normal"/>
    <w:uiPriority w:val="99"/>
    <w:semiHidden/>
    <w:unhideWhenUsed/>
    <w:rsid w:val="007F57E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7F57EF"/>
  </w:style>
  <w:style w:type="character" w:styleId="Hyperlink">
    <w:name w:val="Hyperlink"/>
    <w:basedOn w:val="DefaultParagraphFont"/>
    <w:uiPriority w:val="99"/>
    <w:semiHidden/>
    <w:unhideWhenUsed/>
    <w:rsid w:val="007F57EF"/>
    <w:rPr>
      <w:color w:val="0000FF"/>
      <w:u w:val="single"/>
    </w:rPr>
  </w:style>
  <w:style w:type="paragraph" w:styleId="BalloonText">
    <w:name w:val="Balloon Text"/>
    <w:basedOn w:val="Normal"/>
    <w:link w:val="BalloonTextChar"/>
    <w:uiPriority w:val="99"/>
    <w:semiHidden/>
    <w:unhideWhenUsed/>
    <w:rsid w:val="007F57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7EF"/>
    <w:rPr>
      <w:rFonts w:ascii="Tahoma" w:hAnsi="Tahoma" w:cs="Tahoma"/>
      <w:sz w:val="16"/>
      <w:szCs w:val="16"/>
    </w:rPr>
  </w:style>
  <w:style w:type="paragraph" w:styleId="ListParagraph">
    <w:name w:val="List Paragraph"/>
    <w:basedOn w:val="Normal"/>
    <w:uiPriority w:val="34"/>
    <w:qFormat/>
    <w:rsid w:val="007F57EF"/>
    <w:pPr>
      <w:ind w:left="720"/>
      <w:contextualSpacing/>
    </w:pPr>
  </w:style>
  <w:style w:type="table" w:styleId="TableGrid">
    <w:name w:val="Table Grid"/>
    <w:basedOn w:val="TableNormal"/>
    <w:uiPriority w:val="59"/>
    <w:rsid w:val="00137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582537">
      <w:bodyDiv w:val="1"/>
      <w:marLeft w:val="0"/>
      <w:marRight w:val="0"/>
      <w:marTop w:val="0"/>
      <w:marBottom w:val="0"/>
      <w:divBdr>
        <w:top w:val="none" w:sz="0" w:space="0" w:color="auto"/>
        <w:left w:val="none" w:sz="0" w:space="0" w:color="auto"/>
        <w:bottom w:val="none" w:sz="0" w:space="0" w:color="auto"/>
        <w:right w:val="none" w:sz="0" w:space="0" w:color="auto"/>
      </w:divBdr>
    </w:div>
    <w:div w:id="183155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1212</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Welsh</dc:creator>
  <cp:lastModifiedBy>Brooke</cp:lastModifiedBy>
  <cp:revision>2</cp:revision>
  <dcterms:created xsi:type="dcterms:W3CDTF">2014-11-26T16:18:00Z</dcterms:created>
  <dcterms:modified xsi:type="dcterms:W3CDTF">2014-11-26T16:18:00Z</dcterms:modified>
</cp:coreProperties>
</file>