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D5A" w:rsidRPr="00B65D5A" w:rsidRDefault="00B65D5A" w:rsidP="00B65D5A">
      <w:pPr>
        <w:widowControl w:val="0"/>
        <w:autoSpaceDE w:val="0"/>
        <w:autoSpaceDN w:val="0"/>
        <w:adjustRightInd w:val="0"/>
        <w:rPr>
          <w:rFonts w:ascii="Arial" w:hAnsi="Arial" w:cs="Arial"/>
          <w:color w:val="1A1A1A"/>
          <w:sz w:val="26"/>
          <w:szCs w:val="26"/>
          <w:lang w:val="fr-CA"/>
        </w:rPr>
      </w:pPr>
      <w:r w:rsidRPr="00B65D5A">
        <w:rPr>
          <w:rFonts w:ascii="Arial" w:hAnsi="Arial" w:cs="Arial"/>
          <w:color w:val="1A1A1A"/>
          <w:sz w:val="26"/>
          <w:szCs w:val="26"/>
          <w:lang w:val="fr-CA"/>
        </w:rPr>
        <w:t xml:space="preserve">Depuis Simone de Beauvoir, les théoriciennes féministes soutiennent qu’ « On ne </w:t>
      </w:r>
      <w:proofErr w:type="spellStart"/>
      <w:r w:rsidRPr="00B65D5A">
        <w:rPr>
          <w:rFonts w:ascii="Arial" w:hAnsi="Arial" w:cs="Arial"/>
          <w:color w:val="1A1A1A"/>
          <w:sz w:val="26"/>
          <w:szCs w:val="26"/>
          <w:lang w:val="fr-CA"/>
        </w:rPr>
        <w:t>naît</w:t>
      </w:r>
      <w:proofErr w:type="spellEnd"/>
      <w:r w:rsidRPr="00B65D5A">
        <w:rPr>
          <w:rFonts w:ascii="Arial" w:hAnsi="Arial" w:cs="Arial"/>
          <w:color w:val="1A1A1A"/>
          <w:sz w:val="26"/>
          <w:szCs w:val="26"/>
          <w:lang w:val="fr-CA"/>
        </w:rPr>
        <w:t xml:space="preserve"> pas </w:t>
      </w:r>
      <w:r w:rsidRPr="00B65D5A">
        <w:rPr>
          <w:rFonts w:ascii="Arial" w:hAnsi="Arial" w:cs="Arial"/>
          <w:i/>
          <w:iCs/>
          <w:color w:val="1A1A1A"/>
          <w:sz w:val="26"/>
          <w:szCs w:val="26"/>
          <w:lang w:val="fr-CA"/>
        </w:rPr>
        <w:t>femme</w:t>
      </w:r>
      <w:r w:rsidRPr="00B65D5A">
        <w:rPr>
          <w:rFonts w:ascii="Arial" w:hAnsi="Arial" w:cs="Arial"/>
          <w:color w:val="1A1A1A"/>
          <w:sz w:val="26"/>
          <w:szCs w:val="26"/>
          <w:lang w:val="fr-CA"/>
        </w:rPr>
        <w:t xml:space="preserve"> [ou </w:t>
      </w:r>
      <w:r w:rsidRPr="00B65D5A">
        <w:rPr>
          <w:rFonts w:ascii="Arial" w:hAnsi="Arial" w:cs="Arial"/>
          <w:i/>
          <w:iCs/>
          <w:color w:val="1A1A1A"/>
          <w:sz w:val="26"/>
          <w:szCs w:val="26"/>
          <w:lang w:val="fr-CA"/>
        </w:rPr>
        <w:t>homme</w:t>
      </w:r>
      <w:r w:rsidRPr="00B65D5A">
        <w:rPr>
          <w:rFonts w:ascii="Arial" w:hAnsi="Arial" w:cs="Arial"/>
          <w:color w:val="1A1A1A"/>
          <w:sz w:val="26"/>
          <w:szCs w:val="26"/>
          <w:lang w:val="fr-CA"/>
        </w:rPr>
        <w:t xml:space="preserve">, d’ailleurs] on le devient ». Expliquez brièvement la distinction entre le </w:t>
      </w:r>
      <w:r w:rsidRPr="00B65D5A">
        <w:rPr>
          <w:rFonts w:ascii="Arial" w:hAnsi="Arial" w:cs="Arial"/>
          <w:b/>
          <w:bCs/>
          <w:color w:val="1A1A1A"/>
          <w:sz w:val="26"/>
          <w:szCs w:val="26"/>
          <w:lang w:val="fr-CA"/>
        </w:rPr>
        <w:t>déterminisme biologique</w:t>
      </w:r>
      <w:r w:rsidRPr="00B65D5A">
        <w:rPr>
          <w:rFonts w:ascii="Arial" w:hAnsi="Arial" w:cs="Arial"/>
          <w:color w:val="1A1A1A"/>
          <w:sz w:val="26"/>
          <w:szCs w:val="26"/>
          <w:lang w:val="fr-CA"/>
        </w:rPr>
        <w:t xml:space="preserve"> et le </w:t>
      </w:r>
      <w:r w:rsidRPr="00B65D5A">
        <w:rPr>
          <w:rFonts w:ascii="Arial" w:hAnsi="Arial" w:cs="Arial"/>
          <w:b/>
          <w:bCs/>
          <w:color w:val="1A1A1A"/>
          <w:sz w:val="26"/>
          <w:szCs w:val="26"/>
          <w:lang w:val="fr-CA"/>
        </w:rPr>
        <w:t>constructivisme social</w:t>
      </w:r>
      <w:r w:rsidRPr="00B65D5A">
        <w:rPr>
          <w:rFonts w:ascii="Arial" w:hAnsi="Arial" w:cs="Arial"/>
          <w:color w:val="1A1A1A"/>
          <w:sz w:val="26"/>
          <w:szCs w:val="26"/>
          <w:lang w:val="fr-CA"/>
        </w:rPr>
        <w:t xml:space="preserve">. Ensuite, </w:t>
      </w:r>
      <w:r w:rsidRPr="00B65D5A">
        <w:rPr>
          <w:rFonts w:ascii="Arial" w:hAnsi="Arial" w:cs="Arial"/>
          <w:b/>
          <w:bCs/>
          <w:color w:val="1A1A1A"/>
          <w:sz w:val="26"/>
          <w:szCs w:val="26"/>
          <w:lang w:val="fr-CA"/>
        </w:rPr>
        <w:t>expliquez l'idée de construction sociale du genre</w:t>
      </w:r>
      <w:r w:rsidRPr="00B65D5A">
        <w:rPr>
          <w:rFonts w:ascii="Arial" w:hAnsi="Arial" w:cs="Arial"/>
          <w:color w:val="1A1A1A"/>
          <w:sz w:val="26"/>
          <w:szCs w:val="26"/>
          <w:lang w:val="fr-CA"/>
        </w:rPr>
        <w:t xml:space="preserve"> en vous servant de la matière d’une </w:t>
      </w:r>
      <w:r w:rsidRPr="00B65D5A">
        <w:rPr>
          <w:rFonts w:ascii="Arial" w:hAnsi="Arial" w:cs="Arial"/>
          <w:b/>
          <w:bCs/>
          <w:color w:val="1A1A1A"/>
          <w:sz w:val="26"/>
          <w:szCs w:val="26"/>
          <w:lang w:val="fr-CA"/>
        </w:rPr>
        <w:t>variété</w:t>
      </w:r>
      <w:r w:rsidRPr="00B65D5A">
        <w:rPr>
          <w:rFonts w:ascii="Arial" w:hAnsi="Arial" w:cs="Arial"/>
          <w:color w:val="1A1A1A"/>
          <w:sz w:val="26"/>
          <w:szCs w:val="26"/>
          <w:lang w:val="fr-CA"/>
        </w:rPr>
        <w:t xml:space="preserve"> des séances des cours de la première partie de la session. (Cours 2 à 9)</w:t>
      </w:r>
    </w:p>
    <w:p w:rsidR="00FD7B16" w:rsidRDefault="00FD7B16" w:rsidP="00B65D5A">
      <w:pPr>
        <w:rPr>
          <w:rFonts w:ascii="Arial" w:hAnsi="Arial" w:cs="Arial"/>
          <w:color w:val="1A1A1A"/>
          <w:sz w:val="26"/>
          <w:szCs w:val="26"/>
          <w:lang w:val="fr-CA"/>
        </w:rPr>
      </w:pPr>
    </w:p>
    <w:p w:rsidR="00B65D5A" w:rsidRDefault="00B65D5A" w:rsidP="00B65D5A">
      <w:pPr>
        <w:rPr>
          <w:rFonts w:ascii="Arial" w:hAnsi="Arial" w:cs="Arial"/>
          <w:color w:val="1A1A1A"/>
          <w:sz w:val="26"/>
          <w:szCs w:val="26"/>
          <w:lang w:val="fr-CA"/>
        </w:rPr>
      </w:pPr>
    </w:p>
    <w:p w:rsidR="00B65D5A" w:rsidRPr="009C2536" w:rsidRDefault="00B65D5A" w:rsidP="00B65D5A">
      <w:pPr>
        <w:spacing w:line="480" w:lineRule="auto"/>
        <w:rPr>
          <w:rFonts w:ascii="Arial" w:hAnsi="Arial" w:cs="Arial"/>
          <w:color w:val="1A1A1A"/>
          <w:lang w:val="fr-CA"/>
        </w:rPr>
      </w:pPr>
      <w:r w:rsidRPr="009C2536">
        <w:rPr>
          <w:rFonts w:ascii="Arial" w:hAnsi="Arial" w:cs="Arial"/>
          <w:color w:val="1A1A1A"/>
          <w:lang w:val="fr-CA"/>
        </w:rPr>
        <w:t>Dans l’idée du déterminisme biologique, on voie que c’est une idée reçue ou une théorie scientifique voulant l’ensemble de certains comportement et activité que l’homme et la femme font sont directement de la distinction biologique et ces actions seraient dont naturel et permanents. Ils auraient toujours les mêmes significations personnelles et sociales. Autre fois, le constructivisme social est ce qui envisage les différences entres les hommes et les femmes comme étant résultats de construction sociales qui varient selon le temps et la culture. Ex : éducation, société, culture qui définissent le genre.</w:t>
      </w:r>
    </w:p>
    <w:p w:rsidR="00B65D5A" w:rsidRPr="009C2536" w:rsidRDefault="00B65D5A" w:rsidP="00B65D5A">
      <w:pPr>
        <w:spacing w:line="480" w:lineRule="auto"/>
        <w:rPr>
          <w:rFonts w:ascii="Arial" w:hAnsi="Arial" w:cs="Arial"/>
          <w:color w:val="1A1A1A"/>
          <w:lang w:val="fr-CA"/>
        </w:rPr>
      </w:pPr>
    </w:p>
    <w:p w:rsidR="009C2536" w:rsidRPr="009C2536" w:rsidRDefault="00B65D5A" w:rsidP="00B65D5A">
      <w:pPr>
        <w:spacing w:line="480" w:lineRule="auto"/>
        <w:rPr>
          <w:lang w:val="fr-CA"/>
        </w:rPr>
      </w:pPr>
      <w:r w:rsidRPr="009C2536">
        <w:rPr>
          <w:rFonts w:ascii="Arial" w:hAnsi="Arial" w:cs="Arial"/>
          <w:color w:val="1A1A1A"/>
          <w:lang w:val="fr-CA"/>
        </w:rPr>
        <w:t>La construction sociale du genre peut être vue dans n’importe quel temps et dans n’importe quel culture. Dans le 18</w:t>
      </w:r>
      <w:r w:rsidRPr="009C2536">
        <w:rPr>
          <w:rFonts w:ascii="Arial" w:hAnsi="Arial" w:cs="Arial"/>
          <w:color w:val="1A1A1A"/>
          <w:vertAlign w:val="superscript"/>
          <w:lang w:val="fr-CA"/>
        </w:rPr>
        <w:t>e</w:t>
      </w:r>
      <w:r w:rsidRPr="009C2536">
        <w:rPr>
          <w:rFonts w:ascii="Arial" w:hAnsi="Arial" w:cs="Arial"/>
          <w:color w:val="1A1A1A"/>
          <w:lang w:val="fr-CA"/>
        </w:rPr>
        <w:t xml:space="preserve"> et 19</w:t>
      </w:r>
      <w:r w:rsidRPr="009C2536">
        <w:rPr>
          <w:rFonts w:ascii="Arial" w:hAnsi="Arial" w:cs="Arial"/>
          <w:color w:val="1A1A1A"/>
          <w:vertAlign w:val="superscript"/>
          <w:lang w:val="fr-CA"/>
        </w:rPr>
        <w:t>e</w:t>
      </w:r>
      <w:r w:rsidRPr="009C2536">
        <w:rPr>
          <w:rFonts w:ascii="Arial" w:hAnsi="Arial" w:cs="Arial"/>
          <w:color w:val="1A1A1A"/>
          <w:lang w:val="fr-CA"/>
        </w:rPr>
        <w:t xml:space="preserve"> siècle on voit déjà apparition de la construction sociale du genre lorsque les hommes sont vue plus tôt comme intelligent, font les travaux tendis que la femme reste a la maison, le monde de la maternité et font des choses simples. Toute a changer depuis ce temps</w:t>
      </w:r>
      <w:r w:rsidR="00176901" w:rsidRPr="009C2536">
        <w:rPr>
          <w:rFonts w:ascii="Arial" w:hAnsi="Arial" w:cs="Arial"/>
          <w:color w:val="1A1A1A"/>
          <w:lang w:val="fr-CA"/>
        </w:rPr>
        <w:t xml:space="preserve">, les femmes sont maintenant sur le marcher du travaille, les hommes prennent garde des enfants, etc. Mais, dans certaine culture la construction sociale du genre est très forte, comme elle nous explique </w:t>
      </w:r>
      <w:proofErr w:type="spellStart"/>
      <w:r w:rsidR="00176901" w:rsidRPr="009C2536">
        <w:rPr>
          <w:rFonts w:ascii="Arial" w:hAnsi="Arial" w:cs="Arial"/>
          <w:color w:val="1A1A1A"/>
          <w:lang w:val="fr-CA"/>
        </w:rPr>
        <w:t>Margarite</w:t>
      </w:r>
      <w:proofErr w:type="spellEnd"/>
      <w:r w:rsidR="00176901" w:rsidRPr="009C2536">
        <w:rPr>
          <w:rFonts w:ascii="Arial" w:hAnsi="Arial" w:cs="Arial"/>
          <w:color w:val="1A1A1A"/>
          <w:lang w:val="fr-CA"/>
        </w:rPr>
        <w:t xml:space="preserve"> Mead et les cultures des Arapesh, les Mundugumor et les </w:t>
      </w:r>
      <w:proofErr w:type="spellStart"/>
      <w:r w:rsidR="00176901" w:rsidRPr="009C2536">
        <w:rPr>
          <w:rFonts w:ascii="Arial" w:hAnsi="Arial" w:cs="Arial"/>
          <w:color w:val="1A1A1A"/>
          <w:lang w:val="fr-CA"/>
        </w:rPr>
        <w:t>chambulis</w:t>
      </w:r>
      <w:proofErr w:type="spellEnd"/>
      <w:r w:rsidR="00176901" w:rsidRPr="009C2536">
        <w:rPr>
          <w:rFonts w:ascii="Arial" w:hAnsi="Arial" w:cs="Arial"/>
          <w:color w:val="1A1A1A"/>
          <w:lang w:val="fr-CA"/>
        </w:rPr>
        <w:t>. O</w:t>
      </w:r>
      <w:r w:rsidR="00176901" w:rsidRPr="009C2536">
        <w:rPr>
          <w:lang w:val="fr-CA"/>
        </w:rPr>
        <w:t xml:space="preserve">n peut remarquer que dans la culture des arapesh, que les femmes et les hommes ont les deux du travail, ils partagent la tache </w:t>
      </w:r>
      <w:r w:rsidR="00176901" w:rsidRPr="009C2536">
        <w:rPr>
          <w:lang w:val="fr-CA"/>
        </w:rPr>
        <w:lastRenderedPageBreak/>
        <w:t xml:space="preserve">du soin d’enfant et qu’ils sont des gens émotionnellement chaleureux. Dans cette culture, le père va même être proches du bébé a 50% du temps dans un période de 24h et va aussi donner le sein jusqu’à comme une suce. Leur personnalité est plus viser vert le cote féminin. De l’autre cote, les Mundugumors standardise le comportement masculin. Les hommes peuvent seulement ce marier en échange de la sœur </w:t>
      </w:r>
      <w:r w:rsidR="009C2536" w:rsidRPr="009C2536">
        <w:rPr>
          <w:lang w:val="fr-CA"/>
        </w:rPr>
        <w:t xml:space="preserve">ou fille. Les enfants sont traiter durement, les filles sont faite pour échanger et les garçons élever pour être violent. Les femmes sont violente et autoritaire et sont aussi compétitif que les hommes. Les </w:t>
      </w:r>
      <w:proofErr w:type="spellStart"/>
      <w:r w:rsidR="009C2536" w:rsidRPr="009C2536">
        <w:rPr>
          <w:lang w:val="fr-CA"/>
        </w:rPr>
        <w:t>chambulis</w:t>
      </w:r>
      <w:proofErr w:type="spellEnd"/>
      <w:r w:rsidR="009C2536" w:rsidRPr="009C2536">
        <w:rPr>
          <w:lang w:val="fr-CA"/>
        </w:rPr>
        <w:t xml:space="preserve"> sont diffèrent les un les autres. Les hommes aiment faire des achats de bijoux et de montrer leur charme et de placoter toute la journée. Tendis que les femmes vont a la pèche, contrôle le commerce et diplomatie de la culture et prend garde au relation sexuelle. Les hommes et les femmes sont complètement à l’opposer de ce qu’on pensait comme être « diffèrent ». </w:t>
      </w:r>
      <w:r w:rsidR="009C2536">
        <w:rPr>
          <w:lang w:val="fr-CA"/>
        </w:rPr>
        <w:t xml:space="preserve"> De plus, dans la construction sociale du genre on ne voit pas seulement la femme et l’homme mais aussi dans certaine culture le travestissement. Dans les cultures Navajos, Mohaves, Zunis, on voient toute un troisième ou quatrième genre qui soient être féminine avec des traits masculins ou être masculin avec des traits féminin ou même être comme les deux genres. On appelle ces personne un transgenre, l’opposer d’un cis genre. </w:t>
      </w:r>
      <w:r w:rsidR="0008609E">
        <w:rPr>
          <w:lang w:val="fr-CA"/>
        </w:rPr>
        <w:t>Cependant, de nos jours on voit la construction sociale du genre comme étant influencé plus tôt par les stéréotypes. La société apporte plusieurs stéréotypes par rapport au garçon et aux filles qui a maintenant construit la façon dont on voit les deux genres. Par exemple, les filles ont les voient comme êtres, douce, délicate, verbale, habiller en rose et aime les poupées et chez les garçons on les voient comme êtres, costaud, actif, explorateur, porte le bleu et aime les camions. On voit aussi plusieurs recherches qui nous démontrent la construction sociale du genre. Par exemple, le texte par rapport au sport être une espace masculine et non féminine. Plusieurs ont dit que les sports comme le football ou le hockey ces seulement pour les garçons. Les filles doivent être féminine et non se battre et être muscles.</w:t>
      </w:r>
      <w:r w:rsidR="00101DD4">
        <w:rPr>
          <w:lang w:val="fr-CA"/>
        </w:rPr>
        <w:t xml:space="preserve"> Pour une deuxième exemple, l’histoire de </w:t>
      </w:r>
      <w:proofErr w:type="spellStart"/>
      <w:r w:rsidR="00101DD4">
        <w:rPr>
          <w:lang w:val="fr-CA"/>
        </w:rPr>
        <w:t>Padlat</w:t>
      </w:r>
      <w:proofErr w:type="spellEnd"/>
      <w:r w:rsidR="00101DD4">
        <w:rPr>
          <w:lang w:val="fr-CA"/>
        </w:rPr>
        <w:t xml:space="preserve"> et </w:t>
      </w:r>
      <w:proofErr w:type="spellStart"/>
      <w:r w:rsidR="00101DD4">
        <w:rPr>
          <w:lang w:val="fr-CA"/>
        </w:rPr>
        <w:t>Ala</w:t>
      </w:r>
      <w:proofErr w:type="spellEnd"/>
      <w:r w:rsidR="00101DD4">
        <w:rPr>
          <w:lang w:val="fr-CA"/>
        </w:rPr>
        <w:t>, les deux de culture Inuits, ou elles sont nées comme filles mais élever comme garçon jusqu'à une certaine âge. Qui viens à dire que le sexe biologique ne correspond pas toujours au genre. Bref, la construction sociale du genre est définit pas l’éducation, la société et la culture.</w:t>
      </w:r>
      <w:bookmarkStart w:id="0" w:name="_GoBack"/>
      <w:bookmarkEnd w:id="0"/>
    </w:p>
    <w:sectPr w:rsidR="009C2536" w:rsidRPr="009C2536" w:rsidSect="00FB07F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D5A"/>
    <w:rsid w:val="0008609E"/>
    <w:rsid w:val="00101DD4"/>
    <w:rsid w:val="00176901"/>
    <w:rsid w:val="009C2536"/>
    <w:rsid w:val="00B65D5A"/>
    <w:rsid w:val="00FB07F4"/>
    <w:rsid w:val="00FD7B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64AF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656</Words>
  <Characters>3740</Characters>
  <Application>Microsoft Macintosh Word</Application>
  <DocSecurity>0</DocSecurity>
  <Lines>31</Lines>
  <Paragraphs>8</Paragraphs>
  <ScaleCrop>false</ScaleCrop>
  <Company/>
  <LinksUpToDate>false</LinksUpToDate>
  <CharactersWithSpaces>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Jessika Bolduc</dc:creator>
  <cp:keywords/>
  <dc:description/>
  <cp:lastModifiedBy>Jessika Bolduc</cp:lastModifiedBy>
  <cp:revision>1</cp:revision>
  <dcterms:created xsi:type="dcterms:W3CDTF">2014-10-07T14:19:00Z</dcterms:created>
  <dcterms:modified xsi:type="dcterms:W3CDTF">2014-10-07T15:15:00Z</dcterms:modified>
</cp:coreProperties>
</file>