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EA279E">
      <w:pPr>
        <w:rPr>
          <w:rFonts w:ascii="Times New Roman"/>
          <w:sz w:val="24"/>
          <w:szCs w:val="24"/>
        </w:rPr>
      </w:pPr>
    </w:p>
    <w:p w:rsidR="00000000" w:rsidRDefault="00EA279E">
      <w:pPr>
        <w:rPr>
          <w:rFonts w:ascii="Times New Roman"/>
          <w:sz w:val="24"/>
          <w:szCs w:val="24"/>
        </w:rPr>
      </w:pPr>
    </w:p>
    <w:p w:rsidR="00000000" w:rsidRDefault="00EA279E">
      <w:pPr>
        <w:rPr>
          <w:rFonts w:ascii="Times New Roman"/>
          <w:sz w:val="24"/>
          <w:szCs w:val="24"/>
        </w:rPr>
      </w:pPr>
    </w:p>
    <w:p w:rsidR="00000000" w:rsidRDefault="00EA279E">
      <w:pPr>
        <w:rPr>
          <w:rFonts w:ascii="Times New Roman"/>
          <w:sz w:val="24"/>
          <w:szCs w:val="24"/>
        </w:rPr>
      </w:pPr>
    </w:p>
    <w:p w:rsidR="00000000" w:rsidRDefault="00EA279E">
      <w:pPr>
        <w:rPr>
          <w:rFonts w:ascii="Times New Roman"/>
          <w:sz w:val="24"/>
          <w:szCs w:val="24"/>
        </w:rPr>
      </w:pPr>
    </w:p>
    <w:p w:rsidR="00000000" w:rsidRDefault="00EA279E">
      <w:pPr>
        <w:rPr>
          <w:rFonts w:ascii="Times New Roman"/>
          <w:sz w:val="24"/>
          <w:szCs w:val="24"/>
        </w:rPr>
      </w:pPr>
    </w:p>
    <w:p w:rsidR="00000000" w:rsidRDefault="00EA279E">
      <w:pPr>
        <w:rPr>
          <w:rFonts w:ascii="Times New Roman"/>
          <w:sz w:val="24"/>
          <w:szCs w:val="24"/>
        </w:rPr>
      </w:pPr>
    </w:p>
    <w:p w:rsidR="00000000" w:rsidRDefault="00EA279E">
      <w:pPr>
        <w:rPr>
          <w:rFonts w:ascii="Times New Roman"/>
          <w:sz w:val="24"/>
          <w:szCs w:val="24"/>
        </w:rPr>
      </w:pPr>
    </w:p>
    <w:p w:rsidR="00000000" w:rsidRDefault="00EA279E">
      <w:pPr>
        <w:rPr>
          <w:rFonts w:ascii="Times New Roman"/>
          <w:sz w:val="24"/>
          <w:szCs w:val="24"/>
        </w:rPr>
      </w:pPr>
    </w:p>
    <w:p w:rsidR="00000000" w:rsidRDefault="00EA279E">
      <w:pPr>
        <w:jc w:val="center"/>
        <w:rPr>
          <w:rFonts w:ascii="Times New Roman"/>
          <w:sz w:val="24"/>
          <w:szCs w:val="24"/>
        </w:rPr>
      </w:pPr>
    </w:p>
    <w:p w:rsidR="00000000" w:rsidRDefault="00EA279E">
      <w:pPr>
        <w:jc w:val="center"/>
        <w:rPr>
          <w:rFonts w:ascii="Times New Roman" w:eastAsia="Times New Roman" w:hAnsi="Times New Roman" w:cs="Times New Roman"/>
          <w:sz w:val="28"/>
          <w:szCs w:val="28"/>
        </w:rPr>
      </w:pPr>
      <w:r>
        <w:rPr>
          <w:rFonts w:ascii="Times New Roman"/>
          <w:sz w:val="28"/>
          <w:szCs w:val="28"/>
        </w:rPr>
        <w:t>A Future in Chemical Engineering</w:t>
      </w:r>
      <w:r>
        <w:rPr>
          <w:sz w:val="28"/>
          <w:szCs w:val="28"/>
        </w:rPr>
        <w:t>—</w:t>
      </w:r>
      <w:r>
        <w:rPr>
          <w:sz w:val="28"/>
          <w:szCs w:val="28"/>
        </w:rPr>
        <w:t xml:space="preserve"> </w:t>
      </w:r>
      <w:r>
        <w:rPr>
          <w:rFonts w:ascii="Times New Roman"/>
          <w:sz w:val="28"/>
          <w:szCs w:val="28"/>
        </w:rPr>
        <w:t xml:space="preserve">Career Trends and Developments </w:t>
      </w:r>
    </w:p>
    <w:p w:rsidR="00000000" w:rsidRDefault="00EA279E">
      <w:pPr>
        <w:rPr>
          <w:rFonts w:ascii="Times New Roman" w:eastAsia="Times New Roman" w:hAnsi="Times New Roman" w:cs="Times New Roman"/>
          <w:sz w:val="24"/>
          <w:szCs w:val="24"/>
        </w:rPr>
      </w:pPr>
    </w:p>
    <w:p w:rsidR="00000000" w:rsidRDefault="00EA279E">
      <w:pPr>
        <w:rPr>
          <w:rFonts w:ascii="Times New Roman" w:eastAsia="Times New Roman" w:hAnsi="Times New Roman" w:cs="Times New Roman"/>
          <w:sz w:val="24"/>
          <w:szCs w:val="24"/>
        </w:rPr>
      </w:pPr>
    </w:p>
    <w:p w:rsidR="00000000" w:rsidRDefault="00EA279E">
      <w:pPr>
        <w:rPr>
          <w:rFonts w:ascii="Times New Roman" w:eastAsia="Times New Roman" w:hAnsi="Times New Roman" w:cs="Times New Roman"/>
          <w:sz w:val="24"/>
          <w:szCs w:val="24"/>
        </w:rPr>
      </w:pPr>
    </w:p>
    <w:p w:rsidR="00000000" w:rsidRDefault="00EA279E">
      <w:pPr>
        <w:rPr>
          <w:rFonts w:ascii="Times New Roman" w:eastAsia="Times New Roman" w:hAnsi="Times New Roman" w:cs="Times New Roman"/>
          <w:sz w:val="24"/>
          <w:szCs w:val="24"/>
        </w:rPr>
      </w:pPr>
    </w:p>
    <w:p w:rsidR="00000000" w:rsidRDefault="00EA279E">
      <w:pPr>
        <w:rPr>
          <w:rFonts w:ascii="Times New Roman" w:eastAsia="Times New Roman" w:hAnsi="Times New Roman" w:cs="Times New Roman"/>
          <w:sz w:val="24"/>
          <w:szCs w:val="24"/>
        </w:rPr>
      </w:pPr>
    </w:p>
    <w:p w:rsidR="00000000" w:rsidRDefault="00EA279E">
      <w:pPr>
        <w:rPr>
          <w:rFonts w:ascii="Times New Roman" w:eastAsia="Times New Roman" w:hAnsi="Times New Roman" w:cs="Times New Roman"/>
          <w:sz w:val="24"/>
          <w:szCs w:val="24"/>
        </w:rPr>
      </w:pPr>
    </w:p>
    <w:p w:rsidR="00000000" w:rsidRDefault="00EA279E">
      <w:pPr>
        <w:rPr>
          <w:rFonts w:ascii="Times New Roman" w:eastAsia="Times New Roman" w:hAnsi="Times New Roman" w:cs="Times New Roman"/>
          <w:sz w:val="24"/>
          <w:szCs w:val="24"/>
        </w:rPr>
      </w:pPr>
    </w:p>
    <w:p w:rsidR="00000000" w:rsidRDefault="00EA279E">
      <w:pPr>
        <w:rPr>
          <w:rFonts w:ascii="Times New Roman" w:eastAsia="Times New Roman" w:hAnsi="Times New Roman" w:cs="Times New Roman"/>
          <w:sz w:val="24"/>
          <w:szCs w:val="24"/>
        </w:rPr>
      </w:pPr>
    </w:p>
    <w:p w:rsidR="00000000" w:rsidRDefault="00EA279E">
      <w:pPr>
        <w:rPr>
          <w:rFonts w:ascii="Times New Roman" w:eastAsia="Times New Roman" w:hAnsi="Times New Roman" w:cs="Times New Roman"/>
          <w:sz w:val="24"/>
          <w:szCs w:val="24"/>
        </w:rPr>
      </w:pPr>
    </w:p>
    <w:p w:rsidR="00000000" w:rsidRDefault="00EA279E">
      <w:pPr>
        <w:rPr>
          <w:rFonts w:ascii="Times New Roman" w:eastAsia="Times New Roman" w:hAnsi="Times New Roman" w:cs="Times New Roman"/>
          <w:sz w:val="24"/>
          <w:szCs w:val="24"/>
        </w:rPr>
      </w:pPr>
    </w:p>
    <w:p w:rsidR="00000000" w:rsidRDefault="00EA279E">
      <w:pPr>
        <w:jc w:val="right"/>
        <w:rPr>
          <w:rFonts w:ascii="Times New Roman" w:eastAsia="Times New Roman" w:hAnsi="Times New Roman" w:cs="Times New Roman"/>
          <w:sz w:val="24"/>
          <w:szCs w:val="24"/>
        </w:rPr>
      </w:pPr>
      <w:r>
        <w:rPr>
          <w:rFonts w:ascii="Times New Roman"/>
          <w:sz w:val="24"/>
          <w:szCs w:val="24"/>
        </w:rPr>
        <w:t>Ali Khadra</w:t>
      </w:r>
      <w:r>
        <w:rPr>
          <w:rFonts w:ascii="Times New Roman" w:eastAsia="Times New Roman" w:hAnsi="Times New Roman" w:cs="Times New Roman"/>
          <w:sz w:val="24"/>
          <w:szCs w:val="24"/>
        </w:rPr>
        <w:cr/>
        <w:t xml:space="preserve"> </w:t>
      </w:r>
      <w:r>
        <w:rPr>
          <w:rFonts w:ascii="Times New Roman"/>
          <w:sz w:val="24"/>
          <w:szCs w:val="24"/>
        </w:rPr>
        <w:t># 7</w:t>
      </w:r>
      <w:r w:rsidR="008B079C">
        <w:rPr>
          <w:rFonts w:ascii="Times New Roman"/>
          <w:sz w:val="24"/>
          <w:szCs w:val="24"/>
        </w:rPr>
        <w:t>957482</w:t>
      </w:r>
      <w:r>
        <w:rPr>
          <w:rFonts w:ascii="Times New Roman" w:eastAsia="Times New Roman" w:hAnsi="Times New Roman" w:cs="Times New Roman"/>
          <w:sz w:val="24"/>
          <w:szCs w:val="24"/>
        </w:rPr>
        <w:cr/>
      </w:r>
      <w:r>
        <w:rPr>
          <w:rFonts w:ascii="Times New Roman"/>
          <w:sz w:val="24"/>
          <w:szCs w:val="24"/>
        </w:rPr>
        <w:t>ENG1112</w:t>
      </w:r>
      <w:r w:rsidR="008B079C">
        <w:rPr>
          <w:rFonts w:ascii="Times New Roman"/>
          <w:sz w:val="24"/>
          <w:szCs w:val="24"/>
        </w:rPr>
        <w:t>K</w:t>
      </w:r>
      <w:r>
        <w:rPr>
          <w:rFonts w:ascii="Times New Roman" w:eastAsia="Times New Roman" w:hAnsi="Times New Roman" w:cs="Times New Roman"/>
          <w:sz w:val="24"/>
          <w:szCs w:val="24"/>
        </w:rPr>
        <w:cr/>
      </w:r>
    </w:p>
    <w:p w:rsidR="00000000" w:rsidRDefault="00EA279E">
      <w:pPr>
        <w:jc w:val="right"/>
        <w:rPr>
          <w:rFonts w:ascii="Times New Roman" w:eastAsia="Times New Roman" w:hAnsi="Times New Roman" w:cs="Times New Roman"/>
          <w:sz w:val="24"/>
          <w:szCs w:val="24"/>
        </w:rPr>
      </w:pPr>
    </w:p>
    <w:p w:rsidR="00000000" w:rsidRDefault="00EA279E">
      <w:pPr>
        <w:pStyle w:val="FreeForm"/>
        <w:sectPr w:rsidR="00000000">
          <w:headerReference w:type="default" r:id="rId7"/>
          <w:footerReference w:type="default" r:id="rId8"/>
          <w:pgSz w:w="12240" w:h="15840"/>
          <w:pgMar w:top="1440" w:right="1440" w:bottom="1440" w:left="1440" w:header="708" w:footer="708" w:gutter="0"/>
          <w:cols w:space="720"/>
        </w:sectPr>
      </w:pPr>
    </w:p>
    <w:p w:rsidR="00000000" w:rsidRDefault="00EA279E">
      <w:pPr>
        <w:rPr>
          <w:rFonts w:ascii="Times New Roman" w:eastAsia="Times New Roman" w:hAnsi="Times New Roman" w:cs="Times New Roman"/>
          <w:sz w:val="24"/>
          <w:szCs w:val="24"/>
        </w:rPr>
      </w:pPr>
      <w:r>
        <w:rPr>
          <w:rFonts w:ascii="Times New Roman"/>
          <w:b/>
          <w:bCs/>
          <w:sz w:val="24"/>
          <w:szCs w:val="24"/>
          <w:u w:val="single"/>
        </w:rPr>
        <w:lastRenderedPageBreak/>
        <w:t>Executive Summary:</w:t>
      </w:r>
    </w:p>
    <w:p w:rsidR="00000000" w:rsidRDefault="00EA279E">
      <w:pPr>
        <w:ind w:firstLine="720"/>
        <w:jc w:val="both"/>
        <w:rPr>
          <w:rFonts w:ascii="Times New Roman" w:eastAsia="Times New Roman" w:hAnsi="Times New Roman" w:cs="Times New Roman"/>
          <w:sz w:val="24"/>
          <w:szCs w:val="24"/>
        </w:rPr>
      </w:pPr>
      <w:r>
        <w:rPr>
          <w:rFonts w:ascii="Times New Roman"/>
          <w:sz w:val="24"/>
          <w:szCs w:val="24"/>
        </w:rPr>
        <w:t>The objective of this report is to interpret and analyze recent trends in the field of chemical enginee</w:t>
      </w:r>
      <w:r>
        <w:rPr>
          <w:rFonts w:ascii="Times New Roman"/>
          <w:sz w:val="24"/>
          <w:szCs w:val="24"/>
        </w:rPr>
        <w:t>ring in order to evaluate if this branch of engineering is heading towards a bright and prosperous future.</w:t>
      </w:r>
    </w:p>
    <w:p w:rsidR="00000000" w:rsidRDefault="00EA279E">
      <w:pPr>
        <w:ind w:firstLine="720"/>
        <w:jc w:val="both"/>
        <w:rPr>
          <w:rFonts w:ascii="Times New Roman" w:eastAsia="Times New Roman" w:hAnsi="Times New Roman" w:cs="Times New Roman"/>
          <w:sz w:val="24"/>
          <w:szCs w:val="24"/>
        </w:rPr>
      </w:pPr>
      <w:r>
        <w:rPr>
          <w:rFonts w:ascii="Times New Roman"/>
          <w:sz w:val="24"/>
          <w:szCs w:val="24"/>
        </w:rPr>
        <w:t>The analysis is based on statistical data obtained from Statistics Canada as well as Service Canada. The data obtained from these sources provide det</w:t>
      </w:r>
      <w:r>
        <w:rPr>
          <w:rFonts w:ascii="Times New Roman"/>
          <w:sz w:val="24"/>
          <w:szCs w:val="24"/>
        </w:rPr>
        <w:t>ailed and invaluable historical information regarding chemical engineering as an industry and profession. Significant data entries include:</w:t>
      </w:r>
    </w:p>
    <w:p w:rsidR="00000000" w:rsidRDefault="00EA279E">
      <w:pPr>
        <w:pStyle w:val="ListParagraph"/>
        <w:numPr>
          <w:ilvl w:val="0"/>
          <w:numId w:val="3"/>
        </w:numPr>
        <w:tabs>
          <w:tab w:val="clear" w:pos="1469"/>
          <w:tab w:val="num" w:pos="1440"/>
        </w:tabs>
        <w:ind w:left="1485" w:hanging="360"/>
        <w:rPr>
          <w:rFonts w:ascii="Times New Roman" w:eastAsia="Times New Roman" w:hAnsi="Times New Roman" w:cs="Times New Roman"/>
          <w:sz w:val="24"/>
          <w:szCs w:val="24"/>
        </w:rPr>
      </w:pPr>
      <w:r>
        <w:rPr>
          <w:rFonts w:ascii="Times New Roman"/>
          <w:sz w:val="24"/>
          <w:szCs w:val="24"/>
        </w:rPr>
        <w:t>Median annual salary;</w:t>
      </w:r>
    </w:p>
    <w:p w:rsidR="00000000" w:rsidRDefault="00EA279E">
      <w:pPr>
        <w:pStyle w:val="ListParagraph"/>
        <w:numPr>
          <w:ilvl w:val="0"/>
          <w:numId w:val="4"/>
        </w:numPr>
        <w:tabs>
          <w:tab w:val="clear" w:pos="1469"/>
          <w:tab w:val="num" w:pos="1440"/>
        </w:tabs>
        <w:ind w:left="1485" w:hanging="360"/>
        <w:rPr>
          <w:rFonts w:ascii="Times New Roman" w:eastAsia="Times New Roman" w:hAnsi="Times New Roman" w:cs="Times New Roman"/>
          <w:sz w:val="24"/>
          <w:szCs w:val="24"/>
        </w:rPr>
      </w:pPr>
      <w:r>
        <w:rPr>
          <w:rFonts w:ascii="Times New Roman"/>
          <w:sz w:val="24"/>
          <w:szCs w:val="24"/>
        </w:rPr>
        <w:t>Changes in salary over a 5 year period;</w:t>
      </w:r>
    </w:p>
    <w:p w:rsidR="00000000" w:rsidRDefault="00EA279E">
      <w:pPr>
        <w:pStyle w:val="ListParagraph"/>
        <w:numPr>
          <w:ilvl w:val="0"/>
          <w:numId w:val="5"/>
        </w:numPr>
        <w:tabs>
          <w:tab w:val="clear" w:pos="1469"/>
          <w:tab w:val="num" w:pos="1440"/>
        </w:tabs>
        <w:ind w:left="1485" w:hanging="360"/>
        <w:rPr>
          <w:rFonts w:ascii="Times New Roman" w:eastAsia="Times New Roman" w:hAnsi="Times New Roman" w:cs="Times New Roman"/>
          <w:sz w:val="24"/>
          <w:szCs w:val="24"/>
        </w:rPr>
      </w:pPr>
      <w:r>
        <w:rPr>
          <w:rFonts w:ascii="Times New Roman"/>
          <w:sz w:val="24"/>
          <w:szCs w:val="24"/>
        </w:rPr>
        <w:t>Growth of employees over a 5 year period;</w:t>
      </w:r>
    </w:p>
    <w:p w:rsidR="00000000" w:rsidRDefault="00EA279E">
      <w:pPr>
        <w:pStyle w:val="ListParagraph"/>
        <w:numPr>
          <w:ilvl w:val="0"/>
          <w:numId w:val="6"/>
        </w:numPr>
        <w:tabs>
          <w:tab w:val="clear" w:pos="1469"/>
          <w:tab w:val="num" w:pos="1440"/>
        </w:tabs>
        <w:ind w:left="1485" w:hanging="360"/>
        <w:rPr>
          <w:rFonts w:ascii="Times New Roman" w:eastAsia="Times New Roman" w:hAnsi="Times New Roman" w:cs="Times New Roman"/>
          <w:sz w:val="24"/>
          <w:szCs w:val="24"/>
        </w:rPr>
      </w:pPr>
      <w:r>
        <w:rPr>
          <w:rFonts w:ascii="Times New Roman"/>
          <w:sz w:val="24"/>
          <w:szCs w:val="24"/>
        </w:rPr>
        <w:t>Industry lab</w:t>
      </w:r>
      <w:r>
        <w:rPr>
          <w:rFonts w:ascii="Times New Roman"/>
          <w:sz w:val="24"/>
          <w:szCs w:val="24"/>
        </w:rPr>
        <w:t>our market rankings;</w:t>
      </w:r>
    </w:p>
    <w:p w:rsidR="00000000" w:rsidRDefault="00EA279E">
      <w:pPr>
        <w:pStyle w:val="ListParagraph"/>
        <w:numPr>
          <w:ilvl w:val="0"/>
          <w:numId w:val="7"/>
        </w:numPr>
        <w:tabs>
          <w:tab w:val="clear" w:pos="1469"/>
          <w:tab w:val="num" w:pos="1440"/>
        </w:tabs>
        <w:ind w:left="1485" w:hanging="360"/>
        <w:rPr>
          <w:rFonts w:ascii="Times New Roman" w:eastAsia="Times New Roman" w:hAnsi="Times New Roman" w:cs="Times New Roman"/>
          <w:sz w:val="24"/>
          <w:szCs w:val="24"/>
        </w:rPr>
      </w:pPr>
      <w:r>
        <w:rPr>
          <w:rFonts w:ascii="Times New Roman"/>
          <w:sz w:val="24"/>
          <w:szCs w:val="24"/>
        </w:rPr>
        <w:t>Indices of employment;</w:t>
      </w:r>
    </w:p>
    <w:p w:rsidR="00000000" w:rsidRDefault="00EA279E">
      <w:pPr>
        <w:pStyle w:val="ListParagraph"/>
        <w:numPr>
          <w:ilvl w:val="0"/>
          <w:numId w:val="8"/>
        </w:numPr>
        <w:tabs>
          <w:tab w:val="clear" w:pos="1469"/>
          <w:tab w:val="num" w:pos="1440"/>
        </w:tabs>
        <w:ind w:left="1485" w:hanging="360"/>
        <w:rPr>
          <w:rFonts w:ascii="Times New Roman" w:eastAsia="Times New Roman" w:hAnsi="Times New Roman" w:cs="Times New Roman"/>
          <w:sz w:val="24"/>
          <w:szCs w:val="24"/>
        </w:rPr>
      </w:pPr>
      <w:r>
        <w:rPr>
          <w:rFonts w:ascii="Times New Roman"/>
          <w:sz w:val="24"/>
          <w:szCs w:val="24"/>
        </w:rPr>
        <w:t>Growth in related industries; and</w:t>
      </w:r>
    </w:p>
    <w:p w:rsidR="00000000" w:rsidRDefault="00EA279E">
      <w:pPr>
        <w:pStyle w:val="ListParagraph"/>
        <w:numPr>
          <w:ilvl w:val="0"/>
          <w:numId w:val="9"/>
        </w:numPr>
        <w:tabs>
          <w:tab w:val="clear" w:pos="1469"/>
          <w:tab w:val="num" w:pos="1440"/>
        </w:tabs>
        <w:ind w:left="1485" w:hanging="360"/>
        <w:rPr>
          <w:rFonts w:ascii="Times New Roman" w:eastAsia="Times New Roman" w:hAnsi="Times New Roman" w:cs="Times New Roman"/>
          <w:sz w:val="24"/>
          <w:szCs w:val="24"/>
        </w:rPr>
      </w:pPr>
      <w:r>
        <w:rPr>
          <w:rFonts w:ascii="Times New Roman"/>
          <w:sz w:val="24"/>
          <w:szCs w:val="24"/>
        </w:rPr>
        <w:t>Annual number of graduates and immigrants entering the workforce.</w:t>
      </w:r>
    </w:p>
    <w:p w:rsidR="00000000" w:rsidRDefault="00EA279E">
      <w:pPr>
        <w:ind w:firstLine="720"/>
        <w:jc w:val="both"/>
        <w:rPr>
          <w:rFonts w:ascii="Times New Roman" w:eastAsia="Times New Roman" w:hAnsi="Times New Roman" w:cs="Times New Roman"/>
          <w:sz w:val="24"/>
          <w:szCs w:val="24"/>
        </w:rPr>
      </w:pPr>
      <w:r>
        <w:rPr>
          <w:rFonts w:ascii="Times New Roman"/>
          <w:sz w:val="24"/>
          <w:szCs w:val="24"/>
        </w:rPr>
        <w:t xml:space="preserve">The </w:t>
      </w:r>
      <w:r>
        <w:rPr>
          <w:rFonts w:ascii="Times New Roman"/>
          <w:i/>
          <w:iCs/>
          <w:sz w:val="24"/>
          <w:szCs w:val="24"/>
        </w:rPr>
        <w:t xml:space="preserve">Canadian Business </w:t>
      </w:r>
      <w:r>
        <w:rPr>
          <w:rFonts w:ascii="Times New Roman"/>
          <w:sz w:val="24"/>
          <w:szCs w:val="24"/>
        </w:rPr>
        <w:t>magazine published an exclusive report to evaluate Canadian occupations based on trends in</w:t>
      </w:r>
      <w:r>
        <w:rPr>
          <w:rFonts w:ascii="Times New Roman"/>
          <w:sz w:val="24"/>
          <w:szCs w:val="24"/>
        </w:rPr>
        <w:t xml:space="preserve"> growth, annual salaries, and change in salary over a five year period. More than 600 careers were appraised based on data obtained from Statistics Canada. Of these careers, chemical engineering was ranked as the fifth best occupation, with a median annual</w:t>
      </w:r>
      <w:r>
        <w:rPr>
          <w:rFonts w:ascii="Times New Roman"/>
          <w:sz w:val="24"/>
          <w:szCs w:val="24"/>
        </w:rPr>
        <w:t xml:space="preserve"> salary of approximately $70,000 and a 53% growth in the number of employed chemical engineers over a 5 year period. The same study ranked petroleum engineering as the best occupation in Canada, with an average salary of approximately $90,000 and an experi</w:t>
      </w:r>
      <w:r>
        <w:rPr>
          <w:rFonts w:ascii="Times New Roman"/>
          <w:sz w:val="24"/>
          <w:szCs w:val="24"/>
        </w:rPr>
        <w:t>enced growth of 85% over the past five years.</w:t>
      </w:r>
    </w:p>
    <w:p w:rsidR="00000000" w:rsidRDefault="00EA279E">
      <w:pPr>
        <w:ind w:firstLine="720"/>
        <w:jc w:val="both"/>
        <w:rPr>
          <w:rFonts w:ascii="Times New Roman" w:eastAsia="Times New Roman" w:hAnsi="Times New Roman" w:cs="Times New Roman"/>
          <w:sz w:val="24"/>
          <w:szCs w:val="24"/>
        </w:rPr>
      </w:pPr>
      <w:r>
        <w:rPr>
          <w:rFonts w:ascii="Times New Roman"/>
          <w:sz w:val="24"/>
          <w:szCs w:val="24"/>
        </w:rPr>
        <w:t>It is worth noting that average annual salary is dependent on industry type. Chemical engineering is a broad field that has applications in various industries. It is also important to recognize that chemical en</w:t>
      </w:r>
      <w:r>
        <w:rPr>
          <w:rFonts w:ascii="Times New Roman"/>
          <w:sz w:val="24"/>
          <w:szCs w:val="24"/>
        </w:rPr>
        <w:t>gineering is identified as a starting point in the academia of engineering, and that petroleum engineering is a specialized industry. Therefore chemical engineers can, with experience, specialize as petroleum engineers.</w:t>
      </w:r>
    </w:p>
    <w:p w:rsidR="00000000" w:rsidRDefault="00EA279E">
      <w:pPr>
        <w:ind w:firstLine="720"/>
        <w:jc w:val="both"/>
        <w:rPr>
          <w:rFonts w:ascii="Times New Roman" w:eastAsia="Times New Roman" w:hAnsi="Times New Roman" w:cs="Times New Roman"/>
          <w:sz w:val="24"/>
          <w:szCs w:val="24"/>
        </w:rPr>
      </w:pPr>
      <w:r>
        <w:rPr>
          <w:rFonts w:ascii="Times New Roman"/>
          <w:sz w:val="24"/>
          <w:szCs w:val="24"/>
        </w:rPr>
        <w:t xml:space="preserve">In another study, </w:t>
      </w:r>
      <w:r>
        <w:rPr>
          <w:rFonts w:ascii="Times New Roman"/>
          <w:i/>
          <w:iCs/>
          <w:sz w:val="24"/>
          <w:szCs w:val="24"/>
        </w:rPr>
        <w:t>Engineers Canada</w:t>
      </w:r>
      <w:r>
        <w:rPr>
          <w:rFonts w:ascii="Times New Roman"/>
          <w:sz w:val="24"/>
          <w:szCs w:val="24"/>
        </w:rPr>
        <w:t xml:space="preserve"> a</w:t>
      </w:r>
      <w:r>
        <w:rPr>
          <w:rFonts w:ascii="Times New Roman"/>
          <w:sz w:val="24"/>
          <w:szCs w:val="24"/>
        </w:rPr>
        <w:t xml:space="preserve">nd </w:t>
      </w:r>
      <w:r>
        <w:rPr>
          <w:rFonts w:ascii="Times New Roman"/>
          <w:i/>
          <w:iCs/>
          <w:sz w:val="24"/>
          <w:szCs w:val="24"/>
        </w:rPr>
        <w:t xml:space="preserve">Randstand Engineering </w:t>
      </w:r>
      <w:r>
        <w:rPr>
          <w:rFonts w:ascii="Times New Roman"/>
          <w:sz w:val="24"/>
          <w:szCs w:val="24"/>
        </w:rPr>
        <w:t>published a report in September 2010 that evaluated the labour market conditions for all nine major engineering branches. The report indicated that the chemical engineering is predicted to be stable over the next few years.</w:t>
      </w:r>
    </w:p>
    <w:p w:rsidR="00000000" w:rsidRDefault="00EA279E">
      <w:pPr>
        <w:ind w:firstLine="720"/>
        <w:jc w:val="both"/>
        <w:rPr>
          <w:rFonts w:ascii="Times New Roman" w:eastAsia="Times New Roman" w:hAnsi="Times New Roman" w:cs="Times New Roman"/>
          <w:sz w:val="24"/>
          <w:szCs w:val="24"/>
        </w:rPr>
      </w:pPr>
      <w:r>
        <w:rPr>
          <w:rFonts w:ascii="Times New Roman"/>
          <w:sz w:val="24"/>
          <w:szCs w:val="24"/>
        </w:rPr>
        <w:lastRenderedPageBreak/>
        <w:t>It is a</w:t>
      </w:r>
      <w:r>
        <w:rPr>
          <w:rFonts w:ascii="Times New Roman"/>
          <w:sz w:val="24"/>
          <w:szCs w:val="24"/>
        </w:rPr>
        <w:t>nticipated that increased enrolment in chemical engineering programs will saturate the job market. This could potentially make it difficult for graduates to find job opportunities when competing with more experienced engineers. Graduates should consider pu</w:t>
      </w:r>
      <w:r>
        <w:rPr>
          <w:rFonts w:ascii="Times New Roman"/>
          <w:sz w:val="24"/>
          <w:szCs w:val="24"/>
        </w:rPr>
        <w:t>rsuing higher levels of education in order to stay competitive.</w:t>
      </w:r>
    </w:p>
    <w:p w:rsidR="00000000" w:rsidRDefault="00EA279E">
      <w:pPr>
        <w:rPr>
          <w:rFonts w:ascii="Times New Roman" w:eastAsia="Times New Roman" w:hAnsi="Times New Roman" w:cs="Times New Roman"/>
          <w:b/>
          <w:bCs/>
          <w:sz w:val="24"/>
          <w:szCs w:val="24"/>
          <w:u w:val="single"/>
        </w:rPr>
      </w:pPr>
      <w:r>
        <w:rPr>
          <w:rFonts w:ascii="Times New Roman"/>
          <w:b/>
          <w:bCs/>
          <w:sz w:val="24"/>
          <w:szCs w:val="24"/>
          <w:u w:val="single"/>
        </w:rPr>
        <w:t>Sources:</w:t>
      </w:r>
    </w:p>
    <w:p w:rsidR="00000000" w:rsidRDefault="00EA279E">
      <w:pPr>
        <w:rPr>
          <w:rFonts w:ascii="Times New Roman" w:eastAsia="Times New Roman" w:hAnsi="Times New Roman" w:cs="Times New Roman"/>
          <w:b/>
          <w:bCs/>
          <w:sz w:val="24"/>
          <w:szCs w:val="24"/>
          <w:u w:val="single"/>
        </w:rPr>
      </w:pPr>
    </w:p>
    <w:p w:rsidR="00000000" w:rsidRDefault="00EA279E">
      <w:pPr>
        <w:pStyle w:val="Bibliography"/>
      </w:pPr>
      <w:r>
        <w:t xml:space="preserve">Batterham, Robin. </w:t>
      </w:r>
      <w:r>
        <w:rPr>
          <w:u w:val="single"/>
        </w:rPr>
        <w:t>The Chemical Engineer and the Community.</w:t>
      </w:r>
      <w:r>
        <w:t xml:space="preserve"> Melbourne: Rio Tinto Limited, 2003.</w:t>
      </w:r>
    </w:p>
    <w:p w:rsidR="00000000" w:rsidRDefault="00EA279E">
      <w:pPr>
        <w:pStyle w:val="Bibliography"/>
      </w:pPr>
      <w:r>
        <w:t xml:space="preserve">James R. Katzer, S. S. Wong. </w:t>
      </w:r>
      <w:r>
        <w:rPr>
          <w:u w:val="single"/>
        </w:rPr>
        <w:t>Frontiers in Chemical Reaction Engineering.</w:t>
      </w:r>
      <w:r>
        <w:t xml:space="preserve"> New Jersey: Ac</w:t>
      </w:r>
      <w:r>
        <w:t>ademic Press, 1991.</w:t>
      </w:r>
    </w:p>
    <w:p w:rsidR="00000000" w:rsidRDefault="00EA279E">
      <w:pPr>
        <w:pStyle w:val="Bibliography"/>
      </w:pPr>
      <w:r>
        <w:t xml:space="preserve">Meliss Edwards, Jacqueline Nelson. "The Top 50 Jobs in Canada, Ranked By Demand and Recent Salary Growth." </w:t>
      </w:r>
      <w:r>
        <w:rPr>
          <w:u w:val="single"/>
        </w:rPr>
        <w:t>Canadian Business</w:t>
      </w:r>
      <w:r>
        <w:t xml:space="preserve"> (2012): 43-49.</w:t>
      </w:r>
    </w:p>
    <w:p w:rsidR="00000000" w:rsidRDefault="00EA279E">
      <w:pPr>
        <w:pStyle w:val="Bibliography"/>
      </w:pPr>
      <w:r>
        <w:t xml:space="preserve">Perkins, J.D. </w:t>
      </w:r>
      <w:r>
        <w:rPr>
          <w:u w:val="single"/>
        </w:rPr>
        <w:t>Chemical Engineering - the First 100 Years.</w:t>
      </w:r>
      <w:r>
        <w:t xml:space="preserve"> London: Imperial College of Science, T</w:t>
      </w:r>
      <w:r>
        <w:t>echnology, and Medicine, 2003.</w:t>
      </w:r>
    </w:p>
    <w:p w:rsidR="00000000" w:rsidRDefault="00EA279E">
      <w:pPr>
        <w:pStyle w:val="Bibliography"/>
      </w:pPr>
      <w:r>
        <w:t>Randstand Engineering. "Engineering Labour Market Conditions 2009-2018." Market Analysis. 2010.</w:t>
      </w:r>
    </w:p>
    <w:p w:rsidR="00000000" w:rsidRDefault="00EA279E">
      <w:pPr>
        <w:pStyle w:val="Bibliography"/>
      </w:pPr>
      <w:r>
        <w:t xml:space="preserve">Scriven, L. E. </w:t>
      </w:r>
      <w:r>
        <w:rPr>
          <w:u w:val="single"/>
        </w:rPr>
        <w:t>On the Emergence and Evolution of Chemical Engineering.</w:t>
      </w:r>
      <w:r>
        <w:t xml:space="preserve"> Minnesota: Academic Press, 1991.</w:t>
      </w:r>
    </w:p>
    <w:p w:rsidR="00EA279E" w:rsidRDefault="008B079C">
      <w:pPr>
        <w:rPr>
          <w:rFonts w:ascii="Times New Roman" w:hAnsi="Times New Roman" w:cs="Times New Roman"/>
          <w:color w:val="auto"/>
          <w:sz w:val="20"/>
          <w:szCs w:val="20"/>
          <w:lang/>
        </w:rPr>
      </w:pPr>
      <w:r>
        <w:rPr>
          <w:rFonts w:ascii="Times New Roman" w:hAnsi="Times New Roman" w:cs="Times New Roman"/>
          <w:noProof/>
          <w:color w:val="auto"/>
          <w:sz w:val="20"/>
          <w:szCs w:val="20"/>
        </w:rPr>
        <w:drawing>
          <wp:inline distT="0" distB="0" distL="0" distR="0">
            <wp:extent cx="4857750" cy="3419475"/>
            <wp:effectExtent l="19050" t="0" r="0" b="0"/>
            <wp:docPr id="1" name="Picture 1" descr="C:\Users\WinDows\Desktop\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Desktop\pic.jpg"/>
                    <pic:cNvPicPr>
                      <a:picLocks noChangeAspect="1" noChangeArrowheads="1"/>
                    </pic:cNvPicPr>
                  </pic:nvPicPr>
                  <pic:blipFill>
                    <a:blip r:embed="rId9"/>
                    <a:srcRect/>
                    <a:stretch>
                      <a:fillRect/>
                    </a:stretch>
                  </pic:blipFill>
                  <pic:spPr bwMode="auto">
                    <a:xfrm>
                      <a:off x="0" y="0"/>
                      <a:ext cx="4857750" cy="3419475"/>
                    </a:xfrm>
                    <a:prstGeom prst="rect">
                      <a:avLst/>
                    </a:prstGeom>
                    <a:noFill/>
                    <a:ln w="9525">
                      <a:noFill/>
                      <a:miter lim="800000"/>
                      <a:headEnd/>
                      <a:tailEnd/>
                    </a:ln>
                  </pic:spPr>
                </pic:pic>
              </a:graphicData>
            </a:graphic>
          </wp:inline>
        </w:drawing>
      </w:r>
    </w:p>
    <w:sectPr w:rsidR="00EA279E">
      <w:headerReference w:type="default" r:id="rId10"/>
      <w:footerReference w:type="default" r:id="rId11"/>
      <w:pgSz w:w="12240" w:h="15840"/>
      <w:pgMar w:top="1440" w:right="1440" w:bottom="1440" w:left="1440"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279E" w:rsidRDefault="00EA279E">
      <w:pPr>
        <w:spacing w:after="0" w:line="240" w:lineRule="auto"/>
      </w:pPr>
      <w:r>
        <w:separator/>
      </w:r>
    </w:p>
  </w:endnote>
  <w:endnote w:type="continuationSeparator" w:id="1">
    <w:p w:rsidR="00EA279E" w:rsidRDefault="00EA27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EA279E">
    <w:pPr>
      <w:pStyle w:val="footer"/>
      <w:tabs>
        <w:tab w:val="clear" w:pos="9360"/>
        <w:tab w:val="right" w:pos="9340"/>
      </w:tabs>
      <w:jc w:val="right"/>
      <w:rPr>
        <w:rFonts w:ascii="Times New Roman" w:hAnsi="Times New Roman" w:cs="Times New Roman"/>
        <w:color w:val="auto"/>
        <w:sz w:val="20"/>
        <w:szCs w:val="20"/>
        <w:lang/>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EA279E">
    <w:pPr>
      <w:pStyle w:val="footer"/>
      <w:tabs>
        <w:tab w:val="clear" w:pos="9360"/>
        <w:tab w:val="right" w:pos="9340"/>
      </w:tabs>
      <w:jc w:val="right"/>
      <w:rPr>
        <w:rFonts w:ascii="Times New Roman" w:hAnsi="Times New Roman" w:cs="Times New Roman"/>
        <w:color w:val="auto"/>
        <w:sz w:val="20"/>
        <w:szCs w:val="20"/>
        <w:lang/>
      </w:rPr>
    </w:pPr>
    <w:r>
      <w:fldChar w:fldCharType="begin"/>
    </w:r>
    <w:r>
      <w:instrText xml:space="preserve"> PAGE </w:instrText>
    </w:r>
    <w:r>
      <w:fldChar w:fldCharType="separate"/>
    </w:r>
    <w:r w:rsidR="008B079C">
      <w:rPr>
        <w:noProof/>
      </w:rPr>
      <w:t>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279E" w:rsidRDefault="00EA279E">
      <w:pPr>
        <w:spacing w:after="0" w:line="240" w:lineRule="auto"/>
      </w:pPr>
      <w:r>
        <w:separator/>
      </w:r>
    </w:p>
  </w:footnote>
  <w:footnote w:type="continuationSeparator" w:id="1">
    <w:p w:rsidR="00EA279E" w:rsidRDefault="00EA279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EA279E">
    <w:pPr>
      <w:pStyle w:val="FreeForm"/>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EA279E">
    <w:pPr>
      <w:pStyle w:val="FreeForm"/>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multilevel"/>
    <w:tmpl w:val="894EE872"/>
    <w:lvl w:ilvl="0">
      <w:start w:val="1"/>
      <w:numFmt w:val="bullet"/>
      <w:lvlText w:val="•"/>
      <w:lvlJc w:val="left"/>
      <w:pPr>
        <w:tabs>
          <w:tab w:val="num" w:pos="1469"/>
        </w:tabs>
        <w:ind w:left="1469" w:hanging="344"/>
      </w:pPr>
      <w:rPr>
        <w:rFonts w:hint="default"/>
        <w:color w:val="000000"/>
        <w:position w:val="0"/>
        <w:sz w:val="26"/>
        <w:szCs w:val="26"/>
      </w:rPr>
    </w:lvl>
    <w:lvl w:ilvl="1">
      <w:start w:val="1"/>
      <w:numFmt w:val="bullet"/>
      <w:lvlText w:val="o"/>
      <w:lvlJc w:val="left"/>
      <w:pPr>
        <w:tabs>
          <w:tab w:val="num" w:pos="2238"/>
        </w:tabs>
        <w:ind w:left="2238" w:hanging="393"/>
      </w:pPr>
      <w:rPr>
        <w:rFonts w:hint="default"/>
        <w:color w:val="000000"/>
        <w:position w:val="0"/>
        <w:sz w:val="26"/>
        <w:szCs w:val="26"/>
      </w:rPr>
    </w:lvl>
    <w:lvl w:ilvl="2">
      <w:start w:val="1"/>
      <w:numFmt w:val="bullet"/>
      <w:lvlText w:val=""/>
      <w:lvlJc w:val="left"/>
      <w:pPr>
        <w:tabs>
          <w:tab w:val="num" w:pos="2958"/>
        </w:tabs>
        <w:ind w:left="2958" w:hanging="393"/>
      </w:pPr>
      <w:rPr>
        <w:rFonts w:hint="default"/>
        <w:color w:val="000000"/>
        <w:position w:val="0"/>
        <w:sz w:val="26"/>
        <w:szCs w:val="26"/>
      </w:rPr>
    </w:lvl>
    <w:lvl w:ilvl="3">
      <w:start w:val="1"/>
      <w:numFmt w:val="bullet"/>
      <w:lvlText w:val="•"/>
      <w:lvlJc w:val="left"/>
      <w:pPr>
        <w:tabs>
          <w:tab w:val="num" w:pos="3678"/>
        </w:tabs>
        <w:ind w:left="3678" w:hanging="393"/>
      </w:pPr>
      <w:rPr>
        <w:rFonts w:hint="default"/>
        <w:color w:val="000000"/>
        <w:position w:val="0"/>
        <w:sz w:val="26"/>
        <w:szCs w:val="26"/>
      </w:rPr>
    </w:lvl>
    <w:lvl w:ilvl="4">
      <w:start w:val="1"/>
      <w:numFmt w:val="bullet"/>
      <w:lvlText w:val="o"/>
      <w:lvlJc w:val="left"/>
      <w:pPr>
        <w:tabs>
          <w:tab w:val="num" w:pos="4398"/>
        </w:tabs>
        <w:ind w:left="4398" w:hanging="393"/>
      </w:pPr>
      <w:rPr>
        <w:rFonts w:hint="default"/>
        <w:color w:val="000000"/>
        <w:position w:val="0"/>
        <w:sz w:val="26"/>
        <w:szCs w:val="26"/>
      </w:rPr>
    </w:lvl>
    <w:lvl w:ilvl="5">
      <w:start w:val="1"/>
      <w:numFmt w:val="bullet"/>
      <w:lvlText w:val=""/>
      <w:lvlJc w:val="left"/>
      <w:pPr>
        <w:tabs>
          <w:tab w:val="num" w:pos="5118"/>
        </w:tabs>
        <w:ind w:left="5118" w:hanging="393"/>
      </w:pPr>
      <w:rPr>
        <w:rFonts w:hint="default"/>
        <w:color w:val="000000"/>
        <w:position w:val="0"/>
        <w:sz w:val="26"/>
        <w:szCs w:val="26"/>
      </w:rPr>
    </w:lvl>
    <w:lvl w:ilvl="6">
      <w:start w:val="1"/>
      <w:numFmt w:val="bullet"/>
      <w:lvlText w:val="•"/>
      <w:lvlJc w:val="left"/>
      <w:pPr>
        <w:tabs>
          <w:tab w:val="num" w:pos="5838"/>
        </w:tabs>
        <w:ind w:left="5838" w:hanging="393"/>
      </w:pPr>
      <w:rPr>
        <w:rFonts w:hint="default"/>
        <w:color w:val="000000"/>
        <w:position w:val="0"/>
        <w:sz w:val="26"/>
        <w:szCs w:val="26"/>
      </w:rPr>
    </w:lvl>
    <w:lvl w:ilvl="7">
      <w:start w:val="1"/>
      <w:numFmt w:val="bullet"/>
      <w:lvlText w:val="o"/>
      <w:lvlJc w:val="left"/>
      <w:pPr>
        <w:tabs>
          <w:tab w:val="num" w:pos="6558"/>
        </w:tabs>
        <w:ind w:left="6558" w:hanging="393"/>
      </w:pPr>
      <w:rPr>
        <w:rFonts w:hint="default"/>
        <w:color w:val="000000"/>
        <w:position w:val="0"/>
        <w:sz w:val="26"/>
        <w:szCs w:val="26"/>
      </w:rPr>
    </w:lvl>
    <w:lvl w:ilvl="8">
      <w:start w:val="1"/>
      <w:numFmt w:val="bullet"/>
      <w:lvlText w:val=""/>
      <w:lvlJc w:val="left"/>
      <w:pPr>
        <w:tabs>
          <w:tab w:val="num" w:pos="7278"/>
        </w:tabs>
        <w:ind w:left="7278" w:hanging="393"/>
      </w:pPr>
      <w:rPr>
        <w:rFonts w:hint="default"/>
        <w:color w:val="000000"/>
        <w:position w:val="0"/>
        <w:sz w:val="26"/>
        <w:szCs w:val="26"/>
      </w:rPr>
    </w:lvl>
  </w:abstractNum>
  <w:abstractNum w:abstractNumId="1">
    <w:nsid w:val="00000001"/>
    <w:multiLevelType w:val="multilevel"/>
    <w:tmpl w:val="894EE873"/>
    <w:lvl w:ilvl="0">
      <w:start w:val="1"/>
      <w:numFmt w:val="bullet"/>
      <w:lvlText w:val="•"/>
      <w:lvlJc w:val="left"/>
      <w:rPr>
        <w:rFonts w:hint="default"/>
        <w:color w:val="000000"/>
        <w:position w:val="0"/>
      </w:rPr>
    </w:lvl>
    <w:lvl w:ilvl="1">
      <w:start w:val="1"/>
      <w:numFmt w:val="bullet"/>
      <w:lvlText w:val="o"/>
      <w:lvlJc w:val="left"/>
      <w:rPr>
        <w:rFonts w:hint="default"/>
        <w:color w:val="000000"/>
        <w:position w:val="0"/>
      </w:rPr>
    </w:lvl>
    <w:lvl w:ilvl="2">
      <w:start w:val="1"/>
      <w:numFmt w:val="bullet"/>
      <w:lvlText w:val=""/>
      <w:lvlJc w:val="left"/>
      <w:rPr>
        <w:rFonts w:hint="default"/>
        <w:color w:val="000000"/>
        <w:position w:val="0"/>
      </w:rPr>
    </w:lvl>
    <w:lvl w:ilvl="3">
      <w:start w:val="1"/>
      <w:numFmt w:val="bullet"/>
      <w:lvlText w:val="•"/>
      <w:lvlJc w:val="left"/>
      <w:rPr>
        <w:rFonts w:hint="default"/>
        <w:color w:val="000000"/>
        <w:position w:val="0"/>
      </w:rPr>
    </w:lvl>
    <w:lvl w:ilvl="4">
      <w:start w:val="1"/>
      <w:numFmt w:val="bullet"/>
      <w:lvlText w:val="o"/>
      <w:lvlJc w:val="left"/>
      <w:rPr>
        <w:rFonts w:hint="default"/>
        <w:color w:val="000000"/>
        <w:position w:val="0"/>
      </w:rPr>
    </w:lvl>
    <w:lvl w:ilvl="5">
      <w:start w:val="1"/>
      <w:numFmt w:val="bullet"/>
      <w:lvlText w:val=""/>
      <w:lvlJc w:val="left"/>
      <w:rPr>
        <w:rFonts w:hint="default"/>
        <w:color w:val="000000"/>
        <w:position w:val="0"/>
      </w:rPr>
    </w:lvl>
    <w:lvl w:ilvl="6">
      <w:start w:val="1"/>
      <w:numFmt w:val="bullet"/>
      <w:lvlText w:val="•"/>
      <w:lvlJc w:val="left"/>
      <w:rPr>
        <w:rFonts w:hint="default"/>
        <w:color w:val="000000"/>
        <w:position w:val="0"/>
      </w:rPr>
    </w:lvl>
    <w:lvl w:ilvl="7">
      <w:start w:val="1"/>
      <w:numFmt w:val="bullet"/>
      <w:lvlText w:val="o"/>
      <w:lvlJc w:val="left"/>
      <w:rPr>
        <w:rFonts w:hint="default"/>
        <w:color w:val="000000"/>
        <w:position w:val="0"/>
      </w:rPr>
    </w:lvl>
    <w:lvl w:ilvl="8">
      <w:start w:val="1"/>
      <w:numFmt w:val="bullet"/>
      <w:lvlText w:val=""/>
      <w:lvlJc w:val="left"/>
      <w:rPr>
        <w:rFonts w:hint="default"/>
        <w:color w:val="000000"/>
        <w:position w:val="0"/>
      </w:rPr>
    </w:lvl>
  </w:abstractNum>
  <w:abstractNum w:abstractNumId="2">
    <w:nsid w:val="00000002"/>
    <w:multiLevelType w:val="multilevel"/>
    <w:tmpl w:val="894EE874"/>
    <w:numStyleLink w:val="List0"/>
  </w:abstractNum>
  <w:abstractNum w:abstractNumId="3">
    <w:nsid w:val="00000003"/>
    <w:multiLevelType w:val="multilevel"/>
    <w:tmpl w:val="894EE875"/>
    <w:numStyleLink w:val="List0"/>
  </w:abstractNum>
  <w:abstractNum w:abstractNumId="4">
    <w:nsid w:val="00000004"/>
    <w:multiLevelType w:val="multilevel"/>
    <w:tmpl w:val="894EE876"/>
    <w:numStyleLink w:val="List0"/>
  </w:abstractNum>
  <w:abstractNum w:abstractNumId="5">
    <w:nsid w:val="00000005"/>
    <w:multiLevelType w:val="multilevel"/>
    <w:tmpl w:val="894EE877"/>
    <w:numStyleLink w:val="List0"/>
  </w:abstractNum>
  <w:abstractNum w:abstractNumId="6">
    <w:nsid w:val="00000006"/>
    <w:multiLevelType w:val="multilevel"/>
    <w:tmpl w:val="894EE878"/>
    <w:numStyleLink w:val="List0"/>
  </w:abstractNum>
  <w:abstractNum w:abstractNumId="7">
    <w:nsid w:val="00000007"/>
    <w:multiLevelType w:val="multilevel"/>
    <w:tmpl w:val="894EE879"/>
    <w:numStyleLink w:val="List0"/>
  </w:abstractNum>
  <w:abstractNum w:abstractNumId="8">
    <w:nsid w:val="00000008"/>
    <w:multiLevelType w:val="multilevel"/>
    <w:tmpl w:val="894EE87A"/>
    <w:numStyleLink w:val="List0"/>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2801"/>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hdrShapeDefaults>
    <o:shapedefaults v:ext="edit" spidmax="3074" style="v-text-anchor:middle">
      <v:fill r:id="rId1" o:title="Simple_Noise_2x" type="tile"/>
      <v:stroke weight=".5pt" miterlimit="0"/>
      <v:shadow on="t" color="black" opacity=".5" offset="0"/>
      <v:textbox style="mso-column-margin:3pt;mso-fit-shape-to-text:t" inset="4pt,4pt,4pt,4pt"/>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compat>
  <w:rsids>
    <w:rsidRoot w:val="008B079C"/>
    <w:rsid w:val="008B079C"/>
    <w:rsid w:val="00EA279E"/>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yle="v-text-anchor:middle">
      <v:fill r:id="rId1" o:title="Simple_Noise_2x" type="tile"/>
      <v:stroke weight=".5pt" miterlimit="0"/>
      <v:shadow on="t" color="black" opacity=".5" offset="0"/>
      <v:textbox style="mso-column-margin:3pt;mso-fit-shape-to-text:t" inset="4pt,4pt,4pt,4pt"/>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pPr>
      <w:spacing w:after="200" w:line="276" w:lineRule="auto"/>
    </w:pPr>
    <w:rPr>
      <w:rFonts w:ascii="Helvetica" w:eastAsia="Arial Unicode MS" w:hAnsi="Arial Unicode MS" w:cs="Arial Unicode MS"/>
      <w:color w:val="000000"/>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Pr>
      <w:u w:val="single"/>
    </w:rPr>
  </w:style>
  <w:style w:type="paragraph" w:customStyle="1" w:styleId="FreeForm">
    <w:name w:val="Free Form"/>
    <w:pPr>
      <w:spacing w:after="200" w:line="276" w:lineRule="auto"/>
    </w:pPr>
    <w:rPr>
      <w:rFonts w:ascii="Helvetica" w:eastAsia="Arial Unicode MS" w:hAnsi="Arial Unicode MS" w:cs="Arial Unicode MS"/>
      <w:color w:val="000000"/>
      <w:sz w:val="22"/>
      <w:szCs w:val="22"/>
    </w:rPr>
  </w:style>
  <w:style w:type="paragraph" w:customStyle="1" w:styleId="footer">
    <w:name w:val="footer"/>
    <w:pPr>
      <w:tabs>
        <w:tab w:val="center" w:pos="4680"/>
        <w:tab w:val="right" w:pos="9360"/>
      </w:tabs>
    </w:pPr>
    <w:rPr>
      <w:rFonts w:ascii="Helvetica" w:eastAsia="Arial Unicode MS" w:hAnsi="Arial Unicode MS" w:cs="Arial Unicode MS"/>
      <w:color w:val="000000"/>
      <w:sz w:val="22"/>
      <w:szCs w:val="22"/>
    </w:rPr>
  </w:style>
  <w:style w:type="paragraph" w:styleId="ListParagraph">
    <w:name w:val="List Paragraph"/>
    <w:qFormat/>
    <w:pPr>
      <w:spacing w:after="200" w:line="276" w:lineRule="auto"/>
      <w:ind w:left="720"/>
    </w:pPr>
    <w:rPr>
      <w:rFonts w:ascii="Helvetica" w:eastAsia="Arial Unicode MS" w:hAnsi="Arial Unicode MS" w:cs="Arial Unicode MS"/>
      <w:color w:val="000000"/>
      <w:sz w:val="22"/>
      <w:szCs w:val="22"/>
    </w:rPr>
  </w:style>
  <w:style w:type="numbering" w:customStyle="1" w:styleId="List0">
    <w:name w:val="List 0"/>
    <w:basedOn w:val="List1"/>
    <w:semiHidden/>
    <w:pPr>
      <w:numPr>
        <w:numId w:val="1"/>
      </w:numPr>
    </w:pPr>
  </w:style>
  <w:style w:type="numbering" w:customStyle="1" w:styleId="List1">
    <w:name w:val="List 1"/>
    <w:pPr>
      <w:numPr>
        <w:numId w:val="2"/>
      </w:numPr>
    </w:pPr>
  </w:style>
  <w:style w:type="paragraph" w:styleId="Bibliography">
    <w:name w:val="Bibliography"/>
    <w:next w:val="Normal"/>
    <w:pPr>
      <w:spacing w:after="200" w:line="276" w:lineRule="auto"/>
    </w:pPr>
    <w:rPr>
      <w:rFonts w:ascii="Helvetica" w:eastAsia="Arial Unicode MS" w:hAnsi="Arial Unicode MS" w:cs="Arial Unicode MS"/>
      <w:color w:val="000000"/>
      <w:sz w:val="22"/>
      <w:szCs w:val="22"/>
    </w:rPr>
  </w:style>
</w:styles>
</file>

<file path=word/webSettings.xml><?xml version="1.0" encoding="utf-8"?>
<w:webSettings xmlns:r="http://schemas.openxmlformats.org/officeDocument/2006/relationships" xmlns:w="http://schemas.openxmlformats.org/wordprocessingml/2006/main">
  <w:pixelsPerInch w:val="72"/>
  <w:targetScreenSz w:val="544x37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491</Words>
  <Characters>2800</Characters>
  <Application>Microsoft Office Word</Application>
  <DocSecurity>0</DocSecurity>
  <Lines>23</Lines>
  <Paragraphs>6</Paragraphs>
  <ScaleCrop>false</ScaleCrop>
  <Company/>
  <LinksUpToDate>false</LinksUpToDate>
  <CharactersWithSpaces>3285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2</cp:revision>
  <dcterms:created xsi:type="dcterms:W3CDTF">2014-11-10T23:06:00Z</dcterms:created>
  <dcterms:modified xsi:type="dcterms:W3CDTF">2014-11-10T23:06:00Z</dcterms:modified>
</cp:coreProperties>
</file>