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972" w:rsidRPr="00714972" w:rsidRDefault="00714972" w:rsidP="00714972">
      <w:pPr>
        <w:pBdr>
          <w:bottom w:val="single" w:sz="4" w:space="1" w:color="CCCCCC"/>
        </w:pBdr>
        <w:spacing w:before="192" w:after="192" w:line="242" w:lineRule="atLeast"/>
        <w:rPr>
          <w:rFonts w:ascii="Cambria" w:eastAsia="Times New Roman" w:hAnsi="Cambria" w:cs="Akhbar MT"/>
          <w:caps/>
          <w:color w:val="666666"/>
          <w:spacing w:val="36"/>
          <w:sz w:val="16"/>
          <w:szCs w:val="16"/>
        </w:rPr>
      </w:pPr>
      <w:bookmarkStart w:id="0" w:name="_GoBack"/>
      <w:bookmarkEnd w:id="0"/>
      <w:r w:rsidRPr="00714972">
        <w:rPr>
          <w:rFonts w:ascii="Cambria" w:eastAsia="Times New Roman" w:hAnsi="Cambria" w:cs="Akhbar MT"/>
          <w:caps/>
          <w:color w:val="666666"/>
          <w:spacing w:val="36"/>
          <w:sz w:val="16"/>
          <w:szCs w:val="16"/>
        </w:rPr>
        <w:t>STUDY GUIDE</w:t>
      </w:r>
    </w:p>
    <w:p w:rsidR="00714972" w:rsidRPr="00714972" w:rsidRDefault="00714972" w:rsidP="00714972">
      <w:pPr>
        <w:spacing w:after="120" w:line="288" w:lineRule="atLeast"/>
        <w:rPr>
          <w:rFonts w:ascii="Georgia" w:eastAsia="Times New Roman" w:hAnsi="Georgia" w:cs="Akhbar MT"/>
          <w:color w:val="666666"/>
          <w:sz w:val="16"/>
          <w:szCs w:val="16"/>
        </w:rPr>
      </w:pPr>
      <w:r w:rsidRPr="00714972">
        <w:rPr>
          <w:rFonts w:ascii="Georgia" w:eastAsia="Times New Roman" w:hAnsi="Georgia" w:cs="Akhbar MT"/>
          <w:b/>
          <w:bCs/>
          <w:color w:val="666666"/>
          <w:sz w:val="16"/>
          <w:szCs w:val="16"/>
        </w:rPr>
        <w:t>Unit 1</w:t>
      </w:r>
      <w:r w:rsidRPr="00714972">
        <w:rPr>
          <w:rFonts w:ascii="Georgia" w:eastAsia="Times New Roman" w:hAnsi="Georgia" w:cs="Akhbar MT"/>
          <w:color w:val="666666"/>
          <w:sz w:val="16"/>
          <w:szCs w:val="16"/>
        </w:rPr>
        <w:t>  Descriptive Statistics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Unit 1 introduces the fields of statistics; presents many of the terms used throughout this course; and examines common methods employed to organize, display and summarize data.</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Typically, the statistics practitioner, faced with a specific problem, research objective or decision, begins his or her work by collecting a body of numerical facts, called raw data, through surveys, observation, or internal or external information sources. After gathering this data, the practitioner must organize it in an orderly fashion and present the results in such a way that coherent, relevant information about the problem, objective or decision emerges.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set of methods used to organize, display and describe data is called “descriptive statistics,” and is the subject of this unit.</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We will now examine what a statistics practitioner does with the vast quantity of numbers that form the raw data: how she or he organizes it, presents it in tables and graphs, and computes various summary measures of location, variability and position.</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As the seemingly unrelated raw data takes on a meaningful form, we can appreciate how these numbers say something about our lives, our society and our universe.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Unit 1 of </w:t>
      </w:r>
      <w:r w:rsidRPr="00714972">
        <w:rPr>
          <w:rFonts w:ascii="Cambria" w:eastAsia="Times New Roman" w:hAnsi="Cambria" w:cs="Akhbar MT"/>
          <w:i/>
          <w:iCs/>
          <w:color w:val="333333"/>
          <w:sz w:val="16"/>
          <w:szCs w:val="16"/>
        </w:rPr>
        <w:t>Mathematics 215</w:t>
      </w:r>
      <w:r w:rsidRPr="00714972">
        <w:rPr>
          <w:rFonts w:ascii="Cambria" w:eastAsia="Times New Roman" w:hAnsi="Cambria" w:cs="Akhbar MT"/>
          <w:color w:val="333333"/>
          <w:sz w:val="16"/>
          <w:szCs w:val="16"/>
        </w:rPr>
        <w:t> consists of the sections listed below.</w:t>
      </w:r>
    </w:p>
    <w:tbl>
      <w:tblPr>
        <w:tblW w:w="4750" w:type="pct"/>
        <w:tblCellSpacing w:w="12" w:type="dxa"/>
        <w:tblCellMar>
          <w:left w:w="0" w:type="dxa"/>
          <w:right w:w="0" w:type="dxa"/>
        </w:tblCellMar>
        <w:tblLook w:val="04A0" w:firstRow="1" w:lastRow="0" w:firstColumn="1" w:lastColumn="0" w:noHBand="0" w:noVBand="1"/>
      </w:tblPr>
      <w:tblGrid>
        <w:gridCol w:w="548"/>
        <w:gridCol w:w="9758"/>
      </w:tblGrid>
      <w:tr w:rsidR="00714972" w:rsidRPr="00714972" w:rsidTr="00714972">
        <w:trPr>
          <w:tblCellSpacing w:w="12" w:type="dxa"/>
        </w:trPr>
        <w:tc>
          <w:tcPr>
            <w:tcW w:w="250" w:type="pct"/>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1-1</w:t>
            </w:r>
          </w:p>
        </w:tc>
        <w:tc>
          <w:tcPr>
            <w:tcW w:w="4750" w:type="pct"/>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Statistics, Population and Sample</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1-2</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Types of Variables and the Nature of Statistical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1-3</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Organizing and Graphing Qualitative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1-4</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Organizing and Graphing Quantitative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1-5</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Measures of Central Tendency for Ungrouped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1-6</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Measures of Dispersion for Ungrouped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1-7</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Mean, Variance and Standard Deviation for Grouped Data</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1-8</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Using Standard Deviation</w:t>
            </w:r>
          </w:p>
        </w:tc>
      </w:tr>
      <w:tr w:rsidR="00714972" w:rsidRPr="00714972" w:rsidTr="00714972">
        <w:trPr>
          <w:tblCellSpacing w:w="12" w:type="dxa"/>
        </w:trPr>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1-9</w:t>
            </w:r>
          </w:p>
        </w:tc>
        <w:tc>
          <w:tcPr>
            <w:tcW w:w="0" w:type="auto"/>
            <w:hideMark/>
          </w:tcPr>
          <w:p w:rsidR="00714972" w:rsidRPr="00714972" w:rsidRDefault="00714972" w:rsidP="00714972">
            <w:pPr>
              <w:spacing w:after="0"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Measures of Position and Box-and-Whisker Plots</w:t>
            </w:r>
          </w:p>
        </w:tc>
      </w:tr>
    </w:tbl>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unit also contains a self test (with solutions) and instructions for the first tutor-marked assignment.</w:t>
      </w:r>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1-1  Statistics, Population and Sample</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 define, and use in context, the key terms listed below.</w:t>
      </w:r>
    </w:p>
    <w:p w:rsidR="00714972" w:rsidRPr="00714972" w:rsidRDefault="00714972" w:rsidP="00714972">
      <w:pPr>
        <w:numPr>
          <w:ilvl w:val="0"/>
          <w:numId w:val="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descriptive statistics and inferential statistics</w:t>
      </w:r>
    </w:p>
    <w:p w:rsidR="00714972" w:rsidRPr="00714972" w:rsidRDefault="00714972" w:rsidP="00714972">
      <w:pPr>
        <w:numPr>
          <w:ilvl w:val="0"/>
          <w:numId w:val="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population, sample and census</w:t>
      </w:r>
    </w:p>
    <w:p w:rsidR="00714972" w:rsidRPr="00714972" w:rsidRDefault="00714972" w:rsidP="00714972">
      <w:pPr>
        <w:numPr>
          <w:ilvl w:val="0"/>
          <w:numId w:val="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random sample and simple random sample</w:t>
      </w:r>
    </w:p>
    <w:p w:rsidR="00714972" w:rsidRPr="00714972" w:rsidRDefault="00714972" w:rsidP="00714972">
      <w:pPr>
        <w:numPr>
          <w:ilvl w:val="0"/>
          <w:numId w:val="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sampling with replacement and sampling without replacement</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25"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This subsection directs you to the appropriate reading in the eText. Be prepared to read the material twice—first for a general overview of topics, and a second time to concentrate on the terms and examples presented.</w:t>
      </w:r>
    </w:p>
    <w:p w:rsidR="00714972" w:rsidRPr="00714972" w:rsidRDefault="00714972" w:rsidP="00714972">
      <w:pPr>
        <w:pBdr>
          <w:top w:val="single" w:sz="4" w:space="3" w:color="CCCCCC"/>
          <w:left w:val="single" w:sz="4" w:space="30" w:color="CCCCCC"/>
          <w:bottom w:val="single" w:sz="4" w:space="6" w:color="CCCCCC"/>
          <w:right w:val="single" w:sz="4" w:space="6" w:color="CCCCCC"/>
        </w:pBdr>
        <w:shd w:val="clear" w:color="auto" w:fill="FFFFFF"/>
        <w:spacing w:before="240" w:after="72" w:line="360" w:lineRule="atLeast"/>
        <w:rPr>
          <w:rFonts w:ascii="Cambria" w:eastAsia="Times New Roman" w:hAnsi="Cambria" w:cs="Akhbar MT"/>
          <w:color w:val="384877"/>
          <w:sz w:val="16"/>
          <w:szCs w:val="16"/>
        </w:rPr>
      </w:pPr>
      <w:r w:rsidRPr="00714972">
        <w:rPr>
          <w:rFonts w:ascii="Cambria" w:eastAsia="Times New Roman" w:hAnsi="Cambria" w:cs="Akhbar MT"/>
          <w:b/>
          <w:bCs/>
          <w:color w:val="384877"/>
          <w:sz w:val="16"/>
          <w:szCs w:val="16"/>
        </w:rPr>
        <w:t>Note:</w:t>
      </w:r>
      <w:r w:rsidRPr="00714972">
        <w:rPr>
          <w:rFonts w:ascii="Cambria" w:eastAsia="Times New Roman" w:hAnsi="Cambria" w:cs="Akhbar MT"/>
          <w:color w:val="384877"/>
          <w:sz w:val="16"/>
          <w:szCs w:val="16"/>
        </w:rPr>
        <w:t> In this and all subsequent units, all page numbers refer to the eText Mann, Prem S. </w:t>
      </w:r>
      <w:r w:rsidRPr="00714972">
        <w:rPr>
          <w:rFonts w:ascii="Cambria" w:eastAsia="Times New Roman" w:hAnsi="Cambria" w:cs="Akhbar MT"/>
          <w:i/>
          <w:iCs/>
          <w:color w:val="384877"/>
          <w:sz w:val="16"/>
          <w:szCs w:val="16"/>
        </w:rPr>
        <w:t>Introductory Statistics</w:t>
      </w:r>
      <w:r w:rsidRPr="00714972">
        <w:rPr>
          <w:rFonts w:ascii="Cambria" w:eastAsia="Times New Roman" w:hAnsi="Cambria" w:cs="Akhbar MT"/>
          <w:color w:val="384877"/>
          <w:sz w:val="16"/>
          <w:szCs w:val="16"/>
        </w:rPr>
        <w:t>, 8th ed. Hoboken, NJ: Wiley, 2013. This is a digital textbook (eTextbook). If you haven’t already done so, access or download it now through the link on the course home page.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the introduction to Chapter 1, “Introduction,” and Sections 1.1 and 1.2, pages 1-8.</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26"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This subsection directs you to the exercises you must complete.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Show your work as you develop your answers.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lastRenderedPageBreak/>
        <w:t>Solutions are provided in the Student Solutions Manual in the left-hand navigation column of each chapter in your eText that you accessed from the Read, Study, &amp; Practice link on your course home page. Remember, it is very important that you make a concerted effort to answer each question independently </w:t>
      </w:r>
      <w:r w:rsidRPr="00714972">
        <w:rPr>
          <w:rFonts w:ascii="Cambria" w:eastAsia="Times New Roman" w:hAnsi="Cambria" w:cs="Akhbar MT"/>
          <w:i/>
          <w:iCs/>
          <w:color w:val="333333"/>
          <w:sz w:val="16"/>
          <w:szCs w:val="16"/>
        </w:rPr>
        <w:t>before </w:t>
      </w:r>
      <w:r w:rsidRPr="00714972">
        <w:rPr>
          <w:rFonts w:ascii="Cambria" w:eastAsia="Times New Roman" w:hAnsi="Cambria" w:cs="Akhbar MT"/>
          <w:color w:val="333333"/>
          <w:sz w:val="16"/>
          <w:szCs w:val="16"/>
        </w:rPr>
        <w:t>you refer to the solutions. If your answers differ from those provided and you cannot understand why, do not hesitate to contact your tutor for assistance.</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1.3, 1.5, 1.7 on pages 7 and 8.</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27" style="width:0;height:1.5pt" o:hralign="center" o:hrstd="t" o:hrnoshade="t" o:hr="t" fillcolor="#220c04" stroked="f"/>
        </w:pict>
      </w:r>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1-2  Types of Variables and the Nature of Statistical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2"/>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elements (members), variables and data set</w:t>
      </w:r>
    </w:p>
    <w:p w:rsidR="00714972" w:rsidRPr="00714972" w:rsidRDefault="00714972" w:rsidP="00714972">
      <w:pPr>
        <w:numPr>
          <w:ilvl w:val="1"/>
          <w:numId w:val="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quantitative, discrete, continuous and qualitative (categorical) variables</w:t>
      </w:r>
    </w:p>
    <w:p w:rsidR="00714972" w:rsidRPr="00714972" w:rsidRDefault="00714972" w:rsidP="00714972">
      <w:pPr>
        <w:numPr>
          <w:ilvl w:val="1"/>
          <w:numId w:val="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cross section and time series data</w:t>
      </w:r>
    </w:p>
    <w:p w:rsidR="00714972" w:rsidRPr="00714972" w:rsidRDefault="00714972" w:rsidP="00714972">
      <w:pPr>
        <w:numPr>
          <w:ilvl w:val="0"/>
          <w:numId w:val="2"/>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values for expressions that are presented in summation notation.</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28"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Sections 1.3, 1.4, 1.5, 1.6, and 1.7 on pages 8-18.</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29"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each of the exercises listed below.</w:t>
      </w:r>
    </w:p>
    <w:p w:rsidR="00714972" w:rsidRPr="00714972" w:rsidRDefault="00714972" w:rsidP="00714972">
      <w:pPr>
        <w:numPr>
          <w:ilvl w:val="0"/>
          <w:numId w:val="3"/>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1.15 and 1.17 on page 12</w:t>
      </w:r>
    </w:p>
    <w:p w:rsidR="00714972" w:rsidRPr="00714972" w:rsidRDefault="00714972" w:rsidP="00714972">
      <w:pPr>
        <w:numPr>
          <w:ilvl w:val="0"/>
          <w:numId w:val="3"/>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 1.21 on page 15</w:t>
      </w:r>
    </w:p>
    <w:p w:rsidR="00714972" w:rsidRPr="00714972" w:rsidRDefault="00714972" w:rsidP="00714972">
      <w:pPr>
        <w:numPr>
          <w:ilvl w:val="0"/>
          <w:numId w:val="3"/>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1.23, 1.25 and 1.29 on pages 17-18</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 in the left-hand navigation column of each chapter in your eText.</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Then, take the “Self-Review Test” on pages 20-21.</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0"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Optional Extra Practice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Return to your course home page and follow the “Read, Study &amp; Practice” link. When you are asked to complete exercises that have solutions provided in the Student Solutions Manual, you will find the solutions below the Reading Content in the left-hand navigation column of each chapter of your eText under the heading ‘Student Solutions Manual.’</w:t>
      </w:r>
    </w:p>
    <w:p w:rsidR="00714972" w:rsidRPr="000B5375" w:rsidRDefault="004B0FD4" w:rsidP="000B5375">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1" style="width:0;height:1.5pt" o:hralign="center" o:hrstd="t" o:hrnoshade="t" o:hr="t" fillcolor="#220c04" stroked="f"/>
        </w:pict>
      </w:r>
      <w:r w:rsidR="00714972" w:rsidRPr="00714972">
        <w:rPr>
          <w:rFonts w:ascii="Georgia" w:eastAsia="Times New Roman" w:hAnsi="Georgia" w:cs="Akhbar MT"/>
          <w:color w:val="333333"/>
          <w:sz w:val="16"/>
          <w:szCs w:val="16"/>
        </w:rPr>
        <w:t>Section 1-3  Organizing and Graphing Qualitative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frequency distribution that includes frequencies, relative frequencies and percentage frequencies, given raw data for a qualitative (categorical) variable.</w:t>
      </w:r>
    </w:p>
    <w:p w:rsidR="00714972" w:rsidRPr="00714972" w:rsidRDefault="00714972" w:rsidP="00714972">
      <w:pPr>
        <w:numPr>
          <w:ilvl w:val="0"/>
          <w:numId w:val="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bar graph and a pie chart.</w:t>
      </w:r>
    </w:p>
    <w:p w:rsidR="00714972" w:rsidRPr="00714972" w:rsidRDefault="00714972" w:rsidP="00714972">
      <w:pPr>
        <w:numPr>
          <w:ilvl w:val="0"/>
          <w:numId w:val="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interpret frequencies, relative frequencies and percentage frequencies, given a frequency distribution or a graph relating to a frequency distribution.</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2"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the introduction to Chapter 2, “Organizing and Graphing Data,” and Section 2.1, pages 28-34.</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3"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lastRenderedPageBreak/>
        <w:t>Complete Exercise 2.7 on page 35.</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4" style="width:0;height:1.5pt" o:hralign="center" o:hrstd="t" o:hrnoshade="t" o:hr="t" fillcolor="#220c04" stroked="f"/>
        </w:pict>
      </w:r>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1-4  Organizing and Graphing Quantitative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frequency distribution that uses either a “less than” or </w:t>
      </w:r>
      <w:r w:rsidRPr="00714972">
        <w:rPr>
          <w:rFonts w:ascii="Cambria" w:eastAsia="Times New Roman" w:hAnsi="Cambria" w:cs="Akhbar MT"/>
          <w:i/>
          <w:iCs/>
          <w:color w:val="333333"/>
          <w:sz w:val="16"/>
          <w:szCs w:val="16"/>
        </w:rPr>
        <w:t>not</w:t>
      </w:r>
      <w:r w:rsidRPr="00714972">
        <w:rPr>
          <w:rFonts w:ascii="Cambria" w:eastAsia="Times New Roman" w:hAnsi="Cambria" w:cs="Akhbar MT"/>
          <w:color w:val="333333"/>
          <w:sz w:val="16"/>
          <w:szCs w:val="16"/>
        </w:rPr>
        <w:t> “less than” method for writing the classes, given raw data for a continuous variable.</w:t>
      </w:r>
    </w:p>
    <w:p w:rsidR="00714972" w:rsidRPr="00714972" w:rsidRDefault="00714972" w:rsidP="00714972">
      <w:pPr>
        <w:pBdr>
          <w:top w:val="single" w:sz="4" w:space="3" w:color="CCCCCC"/>
          <w:left w:val="single" w:sz="4" w:space="30" w:color="CCCCCC"/>
          <w:bottom w:val="single" w:sz="4" w:space="6" w:color="CCCCCC"/>
          <w:right w:val="single" w:sz="4" w:space="6" w:color="CCCCCC"/>
        </w:pBdr>
        <w:shd w:val="clear" w:color="auto" w:fill="FFFFFF"/>
        <w:spacing w:before="240" w:after="72" w:line="360" w:lineRule="atLeast"/>
        <w:ind w:left="540" w:right="480"/>
        <w:rPr>
          <w:rFonts w:ascii="Cambria" w:eastAsia="Times New Roman" w:hAnsi="Cambria" w:cs="Akhbar MT"/>
          <w:color w:val="384877"/>
          <w:sz w:val="16"/>
          <w:szCs w:val="16"/>
        </w:rPr>
      </w:pPr>
      <w:r w:rsidRPr="00714972">
        <w:rPr>
          <w:rFonts w:ascii="Cambria" w:eastAsia="Times New Roman" w:hAnsi="Cambria" w:cs="Akhbar MT"/>
          <w:b/>
          <w:bCs/>
          <w:color w:val="384877"/>
          <w:sz w:val="16"/>
          <w:szCs w:val="16"/>
        </w:rPr>
        <w:t>Note:</w:t>
      </w:r>
      <w:r w:rsidRPr="00714972">
        <w:rPr>
          <w:rFonts w:ascii="Cambria" w:eastAsia="Times New Roman" w:hAnsi="Cambria" w:cs="Akhbar MT"/>
          <w:color w:val="384877"/>
          <w:sz w:val="16"/>
          <w:szCs w:val="16"/>
        </w:rPr>
        <w:t> This distribution will include class limits, class boundaries, midpoints, frequencies, relative frequencies, percentage frequencies, cumulative frequencies, cumulative relative frequencies and cumulative percentage frequencies.</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the following graphs: histogram, relative frequency histogram, frequency polygon, relative or percentage frequency polygon, ogive, and relative or percentage ogive.</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frequency distribution using single-valued classes, given raw data.</w:t>
      </w:r>
    </w:p>
    <w:p w:rsidR="00714972" w:rsidRPr="00714972" w:rsidRDefault="00714972" w:rsidP="00714972">
      <w:pPr>
        <w:pBdr>
          <w:top w:val="single" w:sz="4" w:space="3" w:color="CCCCCC"/>
          <w:left w:val="single" w:sz="4" w:space="30" w:color="CCCCCC"/>
          <w:bottom w:val="single" w:sz="4" w:space="6" w:color="CCCCCC"/>
          <w:right w:val="single" w:sz="4" w:space="6" w:color="CCCCCC"/>
        </w:pBdr>
        <w:shd w:val="clear" w:color="auto" w:fill="FFFFFF"/>
        <w:spacing w:before="240" w:after="72" w:line="360" w:lineRule="atLeast"/>
        <w:ind w:left="540" w:right="480"/>
        <w:rPr>
          <w:rFonts w:ascii="Cambria" w:eastAsia="Times New Roman" w:hAnsi="Cambria" w:cs="Akhbar MT"/>
          <w:color w:val="384877"/>
          <w:sz w:val="16"/>
          <w:szCs w:val="16"/>
        </w:rPr>
      </w:pPr>
      <w:r w:rsidRPr="00714972">
        <w:rPr>
          <w:rFonts w:ascii="Cambria" w:eastAsia="Times New Roman" w:hAnsi="Cambria" w:cs="Akhbar MT"/>
          <w:b/>
          <w:bCs/>
          <w:color w:val="384877"/>
          <w:sz w:val="16"/>
          <w:szCs w:val="16"/>
        </w:rPr>
        <w:t>Note:</w:t>
      </w:r>
      <w:r w:rsidRPr="00714972">
        <w:rPr>
          <w:rFonts w:ascii="Cambria" w:eastAsia="Times New Roman" w:hAnsi="Cambria" w:cs="Akhbar MT"/>
          <w:color w:val="384877"/>
          <w:sz w:val="16"/>
          <w:szCs w:val="16"/>
        </w:rPr>
        <w:t> This distribution will include frequencies, relative frequencies and percentage frequencies.</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bar graph for the distribution described in Objective 3, above.</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interpret frequencies, relative and percentage frequencies, cumulative frequencies, cumulative relative frequencies and cumulative percentage frequencies, given a frequency distribution or a related graph.</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interpret symmetric, skewed and uniform distributions for the frequency distribution or graph described in Objective 5, above.</w:t>
      </w:r>
    </w:p>
    <w:p w:rsidR="00714972" w:rsidRPr="00714972" w:rsidRDefault="00714972" w:rsidP="00714972">
      <w:pPr>
        <w:numPr>
          <w:ilvl w:val="0"/>
          <w:numId w:val="5"/>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stem-and-leaf displays and dotplots, and identify possible outliers, given raw data.</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5"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Sections 2.2, 2.3, 2.4 and 2.5 on pages 36-64.</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6"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each of the exercises listed below.</w:t>
      </w:r>
    </w:p>
    <w:p w:rsidR="00714972" w:rsidRPr="00714972" w:rsidRDefault="00714972" w:rsidP="00714972">
      <w:pPr>
        <w:numPr>
          <w:ilvl w:val="0"/>
          <w:numId w:val="6"/>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2.15, 2.17 and 2.21 on pages 49-51</w:t>
      </w:r>
    </w:p>
    <w:p w:rsidR="00714972" w:rsidRPr="00714972" w:rsidRDefault="00714972" w:rsidP="00714972">
      <w:pPr>
        <w:numPr>
          <w:ilvl w:val="0"/>
          <w:numId w:val="6"/>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 2.29 on page 53</w:t>
      </w:r>
    </w:p>
    <w:p w:rsidR="00714972" w:rsidRPr="00714972" w:rsidRDefault="00714972" w:rsidP="00714972">
      <w:pPr>
        <w:numPr>
          <w:ilvl w:val="0"/>
          <w:numId w:val="6"/>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 2.35 on page 57</w:t>
      </w:r>
    </w:p>
    <w:p w:rsidR="00714972" w:rsidRPr="00714972" w:rsidRDefault="00714972" w:rsidP="00714972">
      <w:pPr>
        <w:numPr>
          <w:ilvl w:val="0"/>
          <w:numId w:val="6"/>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2.53 and 2.55 on page 62</w:t>
      </w:r>
    </w:p>
    <w:p w:rsidR="00714972" w:rsidRPr="00714972" w:rsidRDefault="00714972" w:rsidP="00714972">
      <w:pPr>
        <w:numPr>
          <w:ilvl w:val="0"/>
          <w:numId w:val="6"/>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 2.63 on page 65</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Then, take the “Self-Review Test” on pages 77-78.</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7"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Optional Extra Practice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Follow the “Read, Study &amp; Practice” link on your course home page. The link will open in a new window. Choose the chapter of interest. Optional practice exercises with solutions may be found at the end of the Resources for each chapter.</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8" style="width:0;height:1.5pt" o:hralign="center" o:hrstd="t" o:hrnoshade="t" o:hr="t" fillcolor="#220c04" stroked="f"/>
        </w:pict>
      </w:r>
    </w:p>
    <w:p w:rsidR="00714972" w:rsidRPr="00714972" w:rsidRDefault="004B0FD4" w:rsidP="00714972">
      <w:pPr>
        <w:pBdr>
          <w:top w:val="single" w:sz="4" w:space="0" w:color="999999"/>
          <w:left w:val="single" w:sz="4" w:space="0" w:color="999999"/>
          <w:bottom w:val="single" w:sz="4" w:space="0" w:color="999999"/>
          <w:right w:val="single" w:sz="4" w:space="0" w:color="999999"/>
        </w:pBdr>
        <w:shd w:val="clear" w:color="auto" w:fill="FFFFFF"/>
        <w:spacing w:after="0" w:line="242" w:lineRule="atLeast"/>
        <w:jc w:val="center"/>
        <w:rPr>
          <w:rFonts w:ascii="Cambria" w:eastAsia="Times New Roman" w:hAnsi="Cambria" w:cs="Akhbar MT"/>
          <w:b/>
          <w:bCs/>
          <w:caps/>
          <w:color w:val="333333"/>
          <w:sz w:val="16"/>
          <w:szCs w:val="16"/>
        </w:rPr>
      </w:pPr>
      <w:hyperlink r:id="rId8" w:anchor="top" w:tooltip="top" w:history="1">
        <w:r w:rsidR="00714972" w:rsidRPr="00714972">
          <w:rPr>
            <w:rFonts w:ascii="Cambria" w:eastAsia="Times New Roman" w:hAnsi="Cambria" w:cs="Akhbar MT"/>
            <w:b/>
            <w:bCs/>
            <w:caps/>
            <w:color w:val="999999"/>
            <w:sz w:val="16"/>
            <w:szCs w:val="16"/>
            <w:u w:val="single"/>
          </w:rPr>
          <w:t>TOP</w:t>
        </w:r>
      </w:hyperlink>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1-5  Measures of Central Tendency for Ungrouped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lastRenderedPageBreak/>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7"/>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mean, median and mode, given ungrouped (raw) sample data or ungrouped population data.</w:t>
      </w:r>
    </w:p>
    <w:p w:rsidR="00714972" w:rsidRPr="00714972" w:rsidRDefault="00714972" w:rsidP="00714972">
      <w:pPr>
        <w:numPr>
          <w:ilvl w:val="0"/>
          <w:numId w:val="7"/>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combined mean for two or more data sets.</w:t>
      </w:r>
    </w:p>
    <w:p w:rsidR="00714972" w:rsidRPr="00714972" w:rsidRDefault="00714972" w:rsidP="00714972">
      <w:pPr>
        <w:numPr>
          <w:ilvl w:val="0"/>
          <w:numId w:val="7"/>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weighted mean for a data set.</w:t>
      </w:r>
    </w:p>
    <w:p w:rsidR="00714972" w:rsidRPr="00714972" w:rsidRDefault="00714972" w:rsidP="00714972">
      <w:pPr>
        <w:numPr>
          <w:ilvl w:val="0"/>
          <w:numId w:val="7"/>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identify the advantages and disadvantages of using the mean, weighted mean, combined mean, median and mode, as a measure of central tendency for different types of data sets.</w:t>
      </w:r>
    </w:p>
    <w:p w:rsidR="00714972" w:rsidRPr="00714972" w:rsidRDefault="00714972" w:rsidP="00714972">
      <w:pPr>
        <w:numPr>
          <w:ilvl w:val="0"/>
          <w:numId w:val="7"/>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determine how the skewness of a data set affects the relationship between the mean, median and mode.</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39"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the introduction to Chapter 3 and Section 3.1 Measures of Central Tendency for Ungrouped Data, pages 86-94.</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0"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3.5, 3.7, 3.9, 3.11, 3.17, 3.21, 3.25, 3.27, 3.29 and 3.35 on pages 95-99.</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0B5375" w:rsidRDefault="004B0FD4" w:rsidP="000B5375">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1" style="width:0;height:1.5pt" o:hralign="center" o:hrstd="t" o:hrnoshade="t" o:hr="t" fillcolor="#220c04" stroked="f"/>
        </w:pict>
      </w:r>
      <w:r w:rsidR="00714972" w:rsidRPr="00714972">
        <w:rPr>
          <w:rFonts w:ascii="Georgia" w:eastAsia="Times New Roman" w:hAnsi="Georgia" w:cs="Akhbar MT"/>
          <w:color w:val="333333"/>
          <w:sz w:val="16"/>
          <w:szCs w:val="16"/>
        </w:rPr>
        <w:t>Section 1-6  Measures of Dispersion for Ungrouped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8"/>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range, variance and standard deviation, given ungrouped (raw) sample data or ungrouped population data.</w:t>
      </w:r>
    </w:p>
    <w:p w:rsidR="00714972" w:rsidRPr="00714972" w:rsidRDefault="00714972" w:rsidP="00714972">
      <w:pPr>
        <w:numPr>
          <w:ilvl w:val="0"/>
          <w:numId w:val="8"/>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identify the advantages and disadvantages of using the range and standard deviation as a measure of dispersion for different types of data sets.</w:t>
      </w:r>
    </w:p>
    <w:p w:rsidR="00714972" w:rsidRPr="000B5375" w:rsidRDefault="00714972" w:rsidP="000B5375">
      <w:pPr>
        <w:numPr>
          <w:ilvl w:val="0"/>
          <w:numId w:val="8"/>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distinguish between a “parameter” and a “statistic.”</w:t>
      </w:r>
      <w:r w:rsidR="004B0FD4">
        <w:rPr>
          <w:rFonts w:ascii="Times New Roman" w:eastAsia="Times New Roman" w:hAnsi="Times New Roman" w:cs="Akhbar MT"/>
          <w:sz w:val="16"/>
          <w:szCs w:val="16"/>
        </w:rPr>
        <w:pict>
          <v:rect id="_x0000_i1042"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 3.2 on pages 99-104.</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3"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3.43, 3.49, 3.55 and 3.59 on pages 105-106.</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0B5375" w:rsidRDefault="004B0FD4" w:rsidP="000B5375">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4" style="width:0;height:1.5pt" o:hralign="center" o:hrstd="t" o:hrnoshade="t" o:hr="t" fillcolor="#220c04" stroked="f"/>
        </w:pict>
      </w:r>
      <w:r w:rsidR="00714972" w:rsidRPr="00714972">
        <w:rPr>
          <w:rFonts w:ascii="Georgia" w:eastAsia="Times New Roman" w:hAnsi="Georgia" w:cs="Akhbar MT"/>
          <w:color w:val="333333"/>
          <w:sz w:val="16"/>
          <w:szCs w:val="16"/>
        </w:rPr>
        <w:t>Section 1-7  Mean, Variance and Standard Deviation for Grouped Data</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 compute the mean, variance and standard deviation, given grouped sample or grouped population data.</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5"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 3.3 on pages 106-111.</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6"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3.61, 3.65 and 3.69 on pages 111-113.</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7" style="width:0;height:1.5pt" o:hralign="center" o:hrstd="t" o:hrnoshade="t" o:hr="t" fillcolor="#220c04" stroked="f"/>
        </w:pict>
      </w:r>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1-8  Use of Standard Deviation</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lastRenderedPageBreak/>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9"/>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Chebyshev’s Theorem with any distribution to find the proportion or percentage of the total observations that fall within a given interval about the mean.</w:t>
      </w:r>
    </w:p>
    <w:p w:rsidR="00714972" w:rsidRPr="000B5375" w:rsidRDefault="00714972" w:rsidP="000B5375">
      <w:pPr>
        <w:numPr>
          <w:ilvl w:val="0"/>
          <w:numId w:val="9"/>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Empirical Rule with any bell-shaped distribution to find the proportion or percentage of the total observations that fall within a given interval about the mean.</w:t>
      </w:r>
      <w:r w:rsidR="004B0FD4">
        <w:rPr>
          <w:rFonts w:ascii="Times New Roman" w:eastAsia="Times New Roman" w:hAnsi="Times New Roman" w:cs="Akhbar MT"/>
          <w:sz w:val="16"/>
          <w:szCs w:val="16"/>
        </w:rPr>
        <w:pict>
          <v:rect id="_x0000_i1048"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 3.4 on pages 113-117.</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49"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3.79, 3.81 and 3.83 on pages 117-118.</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50" style="width:0;height:1.5pt" o:hralign="center" o:hrstd="t" o:hrnoshade="t" o:hr="t" fillcolor="#220c04" stroked="f"/>
        </w:pict>
      </w:r>
    </w:p>
    <w:p w:rsidR="00714972" w:rsidRPr="00714972" w:rsidRDefault="00714972" w:rsidP="00714972">
      <w:pPr>
        <w:spacing w:before="100" w:beforeAutospacing="1" w:after="100" w:afterAutospacing="1" w:line="242" w:lineRule="atLeast"/>
        <w:outlineLvl w:val="1"/>
        <w:rPr>
          <w:rFonts w:ascii="Georgia" w:eastAsia="Times New Roman" w:hAnsi="Georgia" w:cs="Akhbar MT"/>
          <w:color w:val="333333"/>
          <w:sz w:val="16"/>
          <w:szCs w:val="16"/>
        </w:rPr>
      </w:pPr>
      <w:r w:rsidRPr="00714972">
        <w:rPr>
          <w:rFonts w:ascii="Georgia" w:eastAsia="Times New Roman" w:hAnsi="Georgia" w:cs="Akhbar MT"/>
          <w:color w:val="333333"/>
          <w:sz w:val="16"/>
          <w:szCs w:val="16"/>
        </w:rPr>
        <w:t>Section 1-9  Measures of Position; Box-and-Whisker Plots</w: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0"/>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three quartiles ( Q 1 , Q 2 , Q 3 ), the interquartile range, percentiles and percentile ranks, given ungrouped (raw) sample data or ungrouped population data.</w:t>
      </w:r>
    </w:p>
    <w:p w:rsidR="00714972" w:rsidRPr="00714972" w:rsidRDefault="00714972" w:rsidP="00714972">
      <w:pPr>
        <w:numPr>
          <w:ilvl w:val="0"/>
          <w:numId w:val="10"/>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interpret the three quartiles ( Q 1 , Q 2 , Q 3 ), the interquartile range, percentiles and percentile ranks in the context of a given problem.</w:t>
      </w:r>
    </w:p>
    <w:p w:rsidR="00714972" w:rsidRPr="00714972" w:rsidRDefault="00714972" w:rsidP="00714972">
      <w:pPr>
        <w:numPr>
          <w:ilvl w:val="0"/>
          <w:numId w:val="10"/>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box-and-whisker plot, given ungrouped (raw) sample data or ungrouped population data.</w:t>
      </w:r>
    </w:p>
    <w:p w:rsidR="00714972" w:rsidRPr="00714972" w:rsidRDefault="00714972" w:rsidP="00714972">
      <w:pPr>
        <w:numPr>
          <w:ilvl w:val="0"/>
          <w:numId w:val="10"/>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determine the three quartiles, the lower and upper inner fences, the skewness, and outliers (if any), given a box-and-whisker plot.</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51"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Sections 3.5 and 3.6 on pages 118-125. Omit the discussion of outer fences and mild</w:t>
      </w:r>
      <w:r w:rsidRPr="00714972">
        <w:rPr>
          <w:rFonts w:ascii="Cambria" w:eastAsia="Times New Roman" w:hAnsi="Cambria" w:cs="Akhbar MT"/>
          <w:i/>
          <w:iCs/>
          <w:color w:val="333333"/>
          <w:sz w:val="16"/>
          <w:szCs w:val="16"/>
        </w:rPr>
        <w:t>versus</w:t>
      </w:r>
      <w:r w:rsidRPr="00714972">
        <w:rPr>
          <w:rFonts w:ascii="Cambria" w:eastAsia="Times New Roman" w:hAnsi="Cambria" w:cs="Akhbar MT"/>
          <w:color w:val="333333"/>
          <w:sz w:val="16"/>
          <w:szCs w:val="16"/>
        </w:rPr>
        <w:t> extreme outliers on page 125.</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52"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each of the exercises listed below.</w:t>
      </w:r>
    </w:p>
    <w:p w:rsidR="00714972" w:rsidRPr="00714972" w:rsidRDefault="00714972" w:rsidP="00714972">
      <w:pPr>
        <w:numPr>
          <w:ilvl w:val="0"/>
          <w:numId w:val="1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3.91 and 3.95 on pages 122-123</w:t>
      </w:r>
    </w:p>
    <w:p w:rsidR="00714972" w:rsidRPr="00714972" w:rsidRDefault="00714972" w:rsidP="00714972">
      <w:pPr>
        <w:numPr>
          <w:ilvl w:val="0"/>
          <w:numId w:val="1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3.101 and 3.107 on pages 125-126</w:t>
      </w:r>
    </w:p>
    <w:p w:rsidR="00714972" w:rsidRPr="00714972" w:rsidRDefault="00714972" w:rsidP="00714972">
      <w:pPr>
        <w:numPr>
          <w:ilvl w:val="0"/>
          <w:numId w:val="11"/>
        </w:numPr>
        <w:spacing w:before="100" w:beforeAutospacing="1" w:after="100" w:afterAutospacing="1" w:line="242" w:lineRule="atLeast"/>
        <w:ind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Supplementary Exercises 3.109, 3.111, 3.113, 3.115, 3.117, 3.119, 3.127 and 3.141 on pages 128-133</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Then, take the “Self-Review Test” on pages 136-138. Omit #26.</w:t>
      </w:r>
    </w:p>
    <w:p w:rsidR="00714972" w:rsidRPr="00714972" w:rsidRDefault="004B0FD4" w:rsidP="00714972">
      <w:pPr>
        <w:spacing w:before="180" w:after="0" w:line="240" w:lineRule="auto"/>
        <w:rPr>
          <w:rFonts w:ascii="Times New Roman" w:eastAsia="Times New Roman" w:hAnsi="Times New Roman" w:cs="Akhbar MT"/>
          <w:sz w:val="16"/>
          <w:szCs w:val="16"/>
        </w:rPr>
      </w:pPr>
      <w:r>
        <w:rPr>
          <w:rFonts w:ascii="Times New Roman" w:eastAsia="Times New Roman" w:hAnsi="Times New Roman" w:cs="Akhbar MT"/>
          <w:sz w:val="16"/>
          <w:szCs w:val="16"/>
        </w:rPr>
        <w:pict>
          <v:rect id="_x0000_i1053" style="width:0;height:1.5pt" o:hralign="center" o:hrstd="t" o:hrnoshade="t" o:hr="t" fillcolor="#220c04" stroked="f"/>
        </w:pict>
      </w:r>
    </w:p>
    <w:p w:rsidR="00714972" w:rsidRPr="00714972" w:rsidRDefault="00714972" w:rsidP="00714972">
      <w:pPr>
        <w:spacing w:after="0" w:line="242" w:lineRule="atLeast"/>
        <w:outlineLvl w:val="2"/>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Optional Extra Practice</w:t>
      </w:r>
    </w:p>
    <w:p w:rsidR="000B5375" w:rsidRPr="009824D3" w:rsidRDefault="00714972" w:rsidP="009824D3">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Follow the “Read, Study &amp; Practice” link on your course home page. The link will open in a new window. Choose the chapter of interest. Optional practice exercises with solutions may be found at the end of the Resources for each chapter.</w:t>
      </w:r>
      <w:r w:rsidR="004B0FD4">
        <w:rPr>
          <w:rFonts w:ascii="Times New Roman" w:eastAsia="Times New Roman" w:hAnsi="Times New Roman" w:cs="Akhbar MT"/>
          <w:sz w:val="16"/>
          <w:szCs w:val="16"/>
        </w:rPr>
        <w:pict>
          <v:rect id="_x0000_i1054" style="width:0;height:1.5pt" o:hralign="center" o:hrstd="t" o:hrnoshade="t" o:hr="t" fillcolor="#220c04" stroked="f"/>
        </w:pict>
      </w:r>
      <w:r w:rsidR="000B5375">
        <w:rPr>
          <w:rFonts w:ascii="Cambria" w:eastAsia="Times New Roman" w:hAnsi="Cambria" w:cs="Akhbar MT"/>
          <w:b/>
          <w:bCs/>
          <w:caps/>
          <w:color w:val="333333"/>
          <w:sz w:val="16"/>
          <w:szCs w:val="16"/>
        </w:rPr>
        <w:t>Unit 1 self test</w:t>
      </w:r>
    </w:p>
    <w:p w:rsidR="00714972" w:rsidRPr="00714972" w:rsidRDefault="00714972" w:rsidP="000B5375">
      <w:pPr>
        <w:spacing w:before="100" w:beforeAutospacing="1" w:after="100" w:afterAutospacing="1" w:line="242" w:lineRule="atLeast"/>
        <w:outlineLvl w:val="1"/>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xml:space="preserve">A midsized food store has just opened up in a new neighbourhood. The owners are trying to determine whether their customers view the store as a convenience store or as a store where they will do their major grocery shopping. If the store is typically used as a convenience store, then most of the sales transactions will be small dollar amounts. However, if most of the sale transactions are relatively large dollar amounts, customers tend to use the store for </w:t>
      </w:r>
      <w:r w:rsidRPr="00714972">
        <w:rPr>
          <w:rFonts w:ascii="Cambria" w:eastAsia="Times New Roman" w:hAnsi="Cambria" w:cs="Akhbar MT"/>
          <w:color w:val="333333"/>
          <w:sz w:val="16"/>
          <w:szCs w:val="16"/>
        </w:rPr>
        <w:lastRenderedPageBreak/>
        <w:t>their major grocery shopping. A listing of 20 grocery sale transactions, in dollars, randomly selected from a much larger list containing all the sale transactions since the store opened is given below.</w:t>
      </w:r>
    </w:p>
    <w:tbl>
      <w:tblPr>
        <w:tblW w:w="3700" w:type="pct"/>
        <w:tblCellSpacing w:w="0" w:type="dxa"/>
        <w:tblInd w:w="540" w:type="dxa"/>
        <w:tblCellMar>
          <w:top w:w="36" w:type="dxa"/>
          <w:left w:w="36" w:type="dxa"/>
          <w:bottom w:w="36" w:type="dxa"/>
          <w:right w:w="36" w:type="dxa"/>
        </w:tblCellMar>
        <w:tblLook w:val="04A0" w:firstRow="1" w:lastRow="0" w:firstColumn="1" w:lastColumn="0" w:noHBand="0" w:noVBand="1"/>
      </w:tblPr>
      <w:tblGrid>
        <w:gridCol w:w="1368"/>
        <w:gridCol w:w="1609"/>
        <w:gridCol w:w="1609"/>
        <w:gridCol w:w="1689"/>
        <w:gridCol w:w="1770"/>
      </w:tblGrid>
      <w:tr w:rsidR="00714972" w:rsidRPr="00714972" w:rsidTr="00714972">
        <w:trPr>
          <w:tblCellSpacing w:w="0" w:type="dxa"/>
        </w:trPr>
        <w:tc>
          <w:tcPr>
            <w:tcW w:w="850" w:type="pct"/>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$52.10</w:t>
            </w:r>
          </w:p>
        </w:tc>
        <w:tc>
          <w:tcPr>
            <w:tcW w:w="1000" w:type="pct"/>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$168.12</w:t>
            </w:r>
          </w:p>
        </w:tc>
        <w:tc>
          <w:tcPr>
            <w:tcW w:w="1000" w:type="pct"/>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$239.87</w:t>
            </w:r>
          </w:p>
        </w:tc>
        <w:tc>
          <w:tcPr>
            <w:tcW w:w="1050" w:type="pct"/>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$124.62</w:t>
            </w:r>
          </w:p>
        </w:tc>
        <w:tc>
          <w:tcPr>
            <w:tcW w:w="1100" w:type="pct"/>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$144.94</w:t>
            </w:r>
          </w:p>
        </w:tc>
      </w:tr>
      <w:tr w:rsidR="00714972" w:rsidRPr="00714972" w:rsidTr="00714972">
        <w:trPr>
          <w:tblCellSpacing w:w="0" w:type="dxa"/>
        </w:trPr>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$4.95</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$211.34</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$217.25</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$163.98</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$233.16</w:t>
            </w:r>
          </w:p>
        </w:tc>
      </w:tr>
      <w:tr w:rsidR="00714972" w:rsidRPr="00714972" w:rsidTr="00714972">
        <w:trPr>
          <w:tblCellSpacing w:w="0" w:type="dxa"/>
        </w:trPr>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$188.24</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$94.67</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$174.52</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$196.77</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$209.45</w:t>
            </w:r>
          </w:p>
        </w:tc>
      </w:tr>
      <w:tr w:rsidR="00714972" w:rsidRPr="00714972" w:rsidTr="00714972">
        <w:trPr>
          <w:tblCellSpacing w:w="0" w:type="dxa"/>
        </w:trPr>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$132.42</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$76.98</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$204.11</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$114.23</w:t>
            </w:r>
          </w:p>
        </w:tc>
        <w:tc>
          <w:tcPr>
            <w:tcW w:w="0" w:type="auto"/>
            <w:vAlign w:val="center"/>
            <w:hideMark/>
          </w:tcPr>
          <w:p w:rsidR="00714972" w:rsidRPr="00714972" w:rsidRDefault="00714972" w:rsidP="00714972">
            <w:pPr>
              <w:spacing w:after="0" w:line="240" w:lineRule="auto"/>
              <w:jc w:val="righ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$249.80</w:t>
            </w:r>
          </w:p>
        </w:tc>
      </w:tr>
    </w:tbl>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frequency distribution for the sales transactions above, using a lower limit for the first class of $0.00 and a class width of $50.00. In your distribution, include the class limits, the class midpoints, the frequency, the relative frequency and the percentage cumulative frequency.</w:t>
      </w:r>
    </w:p>
    <w:p w:rsidR="00714972" w:rsidRPr="00714972" w:rsidRDefault="00714972" w:rsidP="00714972">
      <w:pPr>
        <w:pBdr>
          <w:top w:val="single" w:sz="4" w:space="3" w:color="CCCCCC"/>
          <w:left w:val="single" w:sz="4" w:space="30" w:color="CCCCCC"/>
          <w:bottom w:val="single" w:sz="4" w:space="6" w:color="CCCCCC"/>
          <w:right w:val="single" w:sz="4" w:space="6" w:color="CCCCCC"/>
        </w:pBdr>
        <w:shd w:val="clear" w:color="auto" w:fill="FFFFFF"/>
        <w:spacing w:before="240" w:after="72" w:line="360" w:lineRule="atLeast"/>
        <w:ind w:left="1080" w:right="960"/>
        <w:rPr>
          <w:rFonts w:ascii="Cambria" w:eastAsia="Times New Roman" w:hAnsi="Cambria" w:cs="Akhbar MT"/>
          <w:color w:val="384877"/>
          <w:sz w:val="16"/>
          <w:szCs w:val="16"/>
        </w:rPr>
      </w:pPr>
      <w:r w:rsidRPr="00714972">
        <w:rPr>
          <w:rFonts w:ascii="Cambria" w:eastAsia="Times New Roman" w:hAnsi="Cambria" w:cs="Akhbar MT"/>
          <w:b/>
          <w:bCs/>
          <w:color w:val="384877"/>
          <w:sz w:val="16"/>
          <w:szCs w:val="16"/>
        </w:rPr>
        <w:t>Note:</w:t>
      </w:r>
      <w:r w:rsidRPr="00714972">
        <w:rPr>
          <w:rFonts w:ascii="Cambria" w:eastAsia="Times New Roman" w:hAnsi="Cambria" w:cs="Akhbar MT"/>
          <w:color w:val="384877"/>
          <w:sz w:val="16"/>
          <w:szCs w:val="16"/>
        </w:rPr>
        <w:t> As this data contains fractional values, use the less than method for writing the classes.</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percentage frequency polygon for the frequency distribution above. Use a ruler and the graph paper.</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Is the distribution of the sales transactions for the 20 customers described above skewed? If so, in which direction is the skew? Does the skewness suggest that the food store is being used mainly as a convenience store? Explain.</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cumulative frequency histogram for the frequency distribution above. Use a ruler and the graph paper.</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What percentage of the 20 sales transactions involved less than $50.00?</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What percentage of the 20 sales transactions involved $100.00 or more?</w:t>
      </w:r>
    </w:p>
    <w:p w:rsidR="00714972" w:rsidRPr="00714972" w:rsidRDefault="00714972" w:rsidP="00714972">
      <w:pPr>
        <w:numPr>
          <w:ilvl w:val="0"/>
          <w:numId w:val="12"/>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table below describes the distribution of midterm marks for all 40 of the students in a class taking an introduction to statistics course.</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For the “81-90” class, determine the class boundaries, the class width, the midpoint, the percentage frequency and the cumulative relative frequency,</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mean, variance and standard deviation for the midterm marks displayed in the distribution above. Use the short-cut method when computing the variance and the standard deviation. Round off your final answer to two decimal places.</w:t>
      </w:r>
    </w:p>
    <w:p w:rsidR="00714972" w:rsidRPr="00714972" w:rsidRDefault="00714972" w:rsidP="00714972">
      <w:pPr>
        <w:numPr>
          <w:ilvl w:val="1"/>
          <w:numId w:val="12"/>
        </w:numPr>
        <w:spacing w:before="100" w:beforeAutospacing="1" w:after="100" w:afterAutospacing="1"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Based on your observation of the skewness of the distribution of the midterm marks, would you say that the median midterm mark is smaller or larger than the mean midterm mark? Explain.</w:t>
      </w:r>
    </w:p>
    <w:p w:rsidR="00714972" w:rsidRPr="00714972" w:rsidRDefault="00714972" w:rsidP="00714972">
      <w:pPr>
        <w:numPr>
          <w:ilvl w:val="0"/>
          <w:numId w:val="12"/>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four questions below were part of a recent health-care survey.</w:t>
      </w:r>
    </w:p>
    <w:p w:rsidR="00714972" w:rsidRPr="00714972" w:rsidRDefault="00714972" w:rsidP="00714972">
      <w:pPr>
        <w:numPr>
          <w:ilvl w:val="1"/>
          <w:numId w:val="13"/>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Please indicate your gender (Circle one below.)</w:t>
      </w:r>
    </w:p>
    <w:p w:rsidR="00714972" w:rsidRPr="00714972" w:rsidRDefault="00714972" w:rsidP="00714972">
      <w:pPr>
        <w:spacing w:before="192" w:after="192" w:line="242" w:lineRule="atLeast"/>
        <w:ind w:left="1080" w:right="9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Female       Male</w:t>
      </w:r>
    </w:p>
    <w:p w:rsidR="00714972" w:rsidRPr="00714972" w:rsidRDefault="00714972" w:rsidP="00714972">
      <w:pPr>
        <w:numPr>
          <w:ilvl w:val="1"/>
          <w:numId w:val="13"/>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Please indicate your weight in pounds.</w:t>
      </w:r>
    </w:p>
    <w:p w:rsidR="00714972" w:rsidRPr="00714972" w:rsidRDefault="00714972" w:rsidP="00714972">
      <w:pPr>
        <w:numPr>
          <w:ilvl w:val="1"/>
          <w:numId w:val="13"/>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How many times did you visit a doctor last year?</w:t>
      </w:r>
    </w:p>
    <w:p w:rsidR="00714972" w:rsidRPr="00714972" w:rsidRDefault="00714972" w:rsidP="00714972">
      <w:pPr>
        <w:numPr>
          <w:ilvl w:val="1"/>
          <w:numId w:val="13"/>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Please indicate your height in inches.</w:t>
      </w:r>
    </w:p>
    <w:p w:rsidR="00714972" w:rsidRPr="00714972" w:rsidRDefault="00714972" w:rsidP="00714972">
      <w:pPr>
        <w:spacing w:before="192" w:after="192"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Assume that 100 people filled in responses to each of the four questions above.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survey question (questions) that generates (generate) observations for a continuous variable is (are)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survey question (questions) that generates (generate) observations for a qualitative variable is (are)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survey question (questions) that generates (generate) observations for a discrete variable is (are)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measure of central tendency that is appropriate to apply to the responses from Question 1 is the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If the distribution of the 100 observations relating to Question 2 is significantly skewed to the left, the measure of central tendency that is more appropriate to apply to the responses from Question 2 is the ________________(mean or median).</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Suppose the distribution of the 100 observations relating to Question 4 is bell-shaped, with a mean of 68 inches and a standard deviation of 5 inches. Based on __________________ (the Empirical Rule or Chebyshev’s Theorem), we can conclude that _______________ % of the people surveyed have a height between 58 inches and 78 inches.</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Suppose the distribution of the 100 observations relating to Question 2 is skewed to the left, with a mean of 135 pounds and a standard deviation of 10 pounds. Based on _______________ (the Empirical Rule or Chebyshev’s Theorem), we can conclude that _________________% of the people surveyed weighed between 105 pounds and 165 pounds.</w:t>
      </w:r>
    </w:p>
    <w:p w:rsidR="00714972" w:rsidRPr="00714972" w:rsidRDefault="00714972" w:rsidP="00714972">
      <w:pPr>
        <w:numPr>
          <w:ilvl w:val="0"/>
          <w:numId w:val="1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fire chief in a large Canadian city randomly selected a sample of eight firefighters and observed the scores that each one achieved after completing a fitness test. The scores are shown below. The higher the score, the higher the level of fitness.</w:t>
      </w:r>
    </w:p>
    <w:p w:rsidR="00714972" w:rsidRPr="00714972" w:rsidRDefault="00714972" w:rsidP="00714972">
      <w:pPr>
        <w:spacing w:before="192" w:after="192"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4    20    18    16    18    18    16    10</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median fitness score.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What is the modal fitness score?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standard deviation for the fitness scores. Use the short-cut method. Keep your middle work to four decimal places and your final answer to two decimal places.</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lastRenderedPageBreak/>
        <w:t>Calculate the third quartile ( Q 3 ). Interpret your answer.</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interquartile range. Interpret your answer.</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percentile rank of the firefighter who achieved a fitness score of 10. Interpret your answer.</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Sketch a box-and-whisker plot for the eight fitness scores.</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Based on your box-and-whisker plot, comment on the skewness of distribution of the fitness scores. What does the skewness suggest about most of the fitness scores?</w:t>
      </w:r>
    </w:p>
    <w:p w:rsidR="00714972" w:rsidRPr="00714972" w:rsidRDefault="00714972" w:rsidP="00714972">
      <w:pPr>
        <w:numPr>
          <w:ilvl w:val="0"/>
          <w:numId w:val="1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table below describes the daily high temperatures experienced by a Canadian city during the month of June 2006. As an example, the table indicates that for two of the days in June, the city experienced a daily high temperature of 26 degrees Celsius, while for ten days in June the same city experienced a daily high of 22 degrees Celsius.</w:t>
      </w:r>
    </w:p>
    <w:p w:rsidR="00714972" w:rsidRPr="00714972" w:rsidRDefault="00714972" w:rsidP="00714972">
      <w:pPr>
        <w:spacing w:before="192" w:after="192"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average daily high temperature for the entire month of June 2006, for the city described in the table above. Keep your final answer to two decimal places.</w:t>
      </w:r>
    </w:p>
    <w:p w:rsidR="00714972" w:rsidRPr="00714972" w:rsidRDefault="00714972" w:rsidP="00714972">
      <w:pPr>
        <w:numPr>
          <w:ilvl w:val="0"/>
          <w:numId w:val="1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ages of the 15 professors teaching in the Faculty of Nursing at a large university are shown in the following table.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stem-and-leaf display for the ages shown in the table above, using the last digit for each age as the leaf. Place the leaves in ascending order.</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Does the age data set have a mode?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three quartiles and the interquartile range for the 15 ages shown above.</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the (approximate) 60th percentile. Interpret your answer.</w:t>
      </w:r>
    </w:p>
    <w:p w:rsidR="00714972" w:rsidRPr="00714972" w:rsidRDefault="00714972" w:rsidP="00714972">
      <w:pPr>
        <w:numPr>
          <w:ilvl w:val="1"/>
          <w:numId w:val="14"/>
        </w:numPr>
        <w:spacing w:before="100" w:beforeAutospacing="1" w:after="100" w:afterAutospacing="1" w:line="242" w:lineRule="atLeast"/>
        <w:ind w:left="1080" w:right="960" w:hanging="36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Based on the skewness of the distribution of the 15 ages, would you conclude that the mean is less than or greater than the second quartile? Explain.</w:t>
      </w:r>
    </w:p>
    <w:p w:rsidR="00714972" w:rsidRPr="00714972" w:rsidRDefault="00714972" w:rsidP="00714972">
      <w:pPr>
        <w:numPr>
          <w:ilvl w:val="0"/>
          <w:numId w:val="14"/>
        </w:numPr>
        <w:spacing w:before="100" w:beforeAutospacing="1" w:after="100" w:afterAutospacing="1"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mean annual income of all five of the lawyers employed in a small law firm is $240,000.</w:t>
      </w:r>
    </w:p>
    <w:p w:rsidR="00714972" w:rsidRPr="00714972" w:rsidRDefault="00714972" w:rsidP="00714972">
      <w:pPr>
        <w:spacing w:before="192" w:after="192"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annual incomes of four of these five lawyers are $200,000, $260,000, $235,000 and $230,000.</w:t>
      </w:r>
    </w:p>
    <w:p w:rsidR="00714972" w:rsidRPr="00714972" w:rsidRDefault="00714972" w:rsidP="00714972">
      <w:pPr>
        <w:spacing w:before="192" w:after="192" w:line="242" w:lineRule="atLeast"/>
        <w:ind w:left="540" w:right="480"/>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What is the annual income of the fifth lawyer?</w:t>
      </w:r>
    </w:p>
    <w:p w:rsidR="00714972" w:rsidRPr="00714972" w:rsidRDefault="00714972" w:rsidP="00714972">
      <w:pPr>
        <w:spacing w:before="192" w:after="192" w:line="242" w:lineRule="atLeast"/>
        <w:rPr>
          <w:rFonts w:ascii="Cambria" w:hAnsi="Cambria" w:cs="Akhbar MT"/>
          <w:color w:val="333333"/>
          <w:sz w:val="16"/>
          <w:szCs w:val="16"/>
        </w:rPr>
      </w:pPr>
      <w:r w:rsidRPr="00714972">
        <w:rPr>
          <w:rFonts w:ascii="Cambria" w:eastAsia="Times New Roman" w:hAnsi="Cambria" w:cs="Akhbar MT"/>
          <w:color w:val="333333"/>
          <w:sz w:val="16"/>
          <w:szCs w:val="16"/>
        </w:rPr>
        <w:t>Access the solutions from your course home page.</w:t>
      </w:r>
      <w:r w:rsidRPr="00714972">
        <w:rPr>
          <w:rFonts w:ascii="Georgia" w:hAnsi="Georgia"/>
          <w:b/>
          <w:bCs/>
          <w:color w:val="666666"/>
          <w:sz w:val="29"/>
        </w:rPr>
        <w:t xml:space="preserve"> </w:t>
      </w:r>
      <w:r w:rsidRPr="00714972">
        <w:rPr>
          <w:rFonts w:ascii="Cambria" w:hAnsi="Cambria" w:cs="Akhbar MT"/>
          <w:b/>
          <w:bCs/>
          <w:color w:val="333333"/>
          <w:sz w:val="16"/>
          <w:szCs w:val="16"/>
        </w:rPr>
        <w:t>Unit 2</w:t>
      </w:r>
      <w:r w:rsidRPr="00714972">
        <w:rPr>
          <w:rFonts w:ascii="Cambria" w:hAnsi="Cambria" w:cs="Akhbar MT"/>
          <w:color w:val="333333"/>
          <w:sz w:val="16"/>
          <w:szCs w:val="16"/>
        </w:rPr>
        <w:t>  Probability</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Unit 1 introduced the two fields of statistics—descriptive and inferential statistics— but focused on descriptive statistics, which consists of the set of methods used to organize, display and describe data.</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field of inferential statistics, you may recall, consists of methods that use sample results to make conclusions about a population of interest. Since we are relying on sample data, these conclusions are made with a level of uncertainty.</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Probability and probability distributions, the topics in the next two units of this course, help us determine the degree of certainty (or uncertainty) with which we can make conclusions about a population, based on observed sample results. After you complete Units 2 and 3, you will be prepared to study many of the common methods that are used in the field of inferential statistics.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Unit 2 examines the concepts and rules that allow us to compute the probabilities related to events that occur under conditions of uncertainty.</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Knowing these probabilities can help you make decisions in your daily life that you can feel comfortable with, regardless of the actual outcome. As an example, if you know, based on the best information you have, that the probability that it will rain tomorrow is seventy per cent, then you can feel comfortable with your decision to take an umbrella to work on the next day. Or, if you know that the chances are eighty per cent that interest rates will increase over the next week, then you can justify (perhaps to your spouse) a strategy of negotiating your home mortgage loan right away. If your doctor can tell you the likelihood that a new experimental drug will help ease the pain relating to a condition you have, along with the likely side effects of this drug, then you can make a more reasoned decision about the use of the drug.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Unit 2 of </w:t>
      </w:r>
      <w:r w:rsidRPr="00714972">
        <w:rPr>
          <w:rFonts w:ascii="Cambria" w:eastAsia="Times New Roman" w:hAnsi="Cambria" w:cs="Akhbar MT"/>
          <w:i/>
          <w:iCs/>
          <w:color w:val="333333"/>
          <w:sz w:val="16"/>
          <w:szCs w:val="16"/>
        </w:rPr>
        <w:t>Mathematics 215</w:t>
      </w:r>
      <w:r w:rsidRPr="00714972">
        <w:rPr>
          <w:rFonts w:ascii="Cambria" w:eastAsia="Times New Roman" w:hAnsi="Cambria" w:cs="Akhbar MT"/>
          <w:color w:val="333333"/>
          <w:sz w:val="16"/>
          <w:szCs w:val="16"/>
        </w:rPr>
        <w:t> consists of the sections listed below.</w:t>
      </w:r>
    </w:p>
    <w:tbl>
      <w:tblPr>
        <w:tblW w:w="4750" w:type="pct"/>
        <w:tblCellSpacing w:w="12" w:type="dxa"/>
        <w:tblCellMar>
          <w:left w:w="0" w:type="dxa"/>
          <w:right w:w="0" w:type="dxa"/>
        </w:tblCellMar>
        <w:tblLook w:val="04A0" w:firstRow="1" w:lastRow="0" w:firstColumn="1" w:lastColumn="0" w:noHBand="0" w:noVBand="1"/>
      </w:tblPr>
      <w:tblGrid>
        <w:gridCol w:w="548"/>
        <w:gridCol w:w="9758"/>
      </w:tblGrid>
      <w:tr w:rsidR="00714972" w:rsidRPr="00714972" w:rsidTr="00714972">
        <w:trPr>
          <w:tblCellSpacing w:w="12" w:type="dxa"/>
        </w:trPr>
        <w:tc>
          <w:tcPr>
            <w:tcW w:w="250" w:type="pct"/>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2-1</w:t>
            </w:r>
          </w:p>
        </w:tc>
        <w:tc>
          <w:tcPr>
            <w:tcW w:w="4750" w:type="pct"/>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Experiment, Outcomes, and Sample Space</w:t>
            </w:r>
          </w:p>
        </w:tc>
      </w:tr>
      <w:tr w:rsidR="00714972" w:rsidRPr="00714972" w:rsidTr="00714972">
        <w:trPr>
          <w:tblCellSpacing w:w="12" w:type="dxa"/>
        </w:trPr>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2-2</w:t>
            </w:r>
          </w:p>
        </w:tc>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Determining Probabilities: Three Conceptual Approaches</w:t>
            </w:r>
          </w:p>
        </w:tc>
      </w:tr>
      <w:tr w:rsidR="00714972" w:rsidRPr="00714972" w:rsidTr="00714972">
        <w:trPr>
          <w:tblCellSpacing w:w="12" w:type="dxa"/>
        </w:trPr>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2-3</w:t>
            </w:r>
          </w:p>
        </w:tc>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Marginal and Conditional Probabilities</w:t>
            </w:r>
          </w:p>
        </w:tc>
      </w:tr>
      <w:tr w:rsidR="00714972" w:rsidRPr="00714972" w:rsidTr="00714972">
        <w:trPr>
          <w:tblCellSpacing w:w="12" w:type="dxa"/>
        </w:trPr>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2-4</w:t>
            </w:r>
          </w:p>
        </w:tc>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Intersection of Events and the Multiplication Rule</w:t>
            </w:r>
          </w:p>
        </w:tc>
      </w:tr>
      <w:tr w:rsidR="00714972" w:rsidRPr="00714972" w:rsidTr="00714972">
        <w:trPr>
          <w:tblCellSpacing w:w="12" w:type="dxa"/>
        </w:trPr>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2-5</w:t>
            </w:r>
          </w:p>
        </w:tc>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Union of Events and the Addition Rule</w:t>
            </w:r>
          </w:p>
        </w:tc>
      </w:tr>
      <w:tr w:rsidR="00714972" w:rsidRPr="00714972" w:rsidTr="00714972">
        <w:trPr>
          <w:tblCellSpacing w:w="12" w:type="dxa"/>
        </w:trPr>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lastRenderedPageBreak/>
              <w:t>2-6</w:t>
            </w:r>
          </w:p>
        </w:tc>
        <w:tc>
          <w:tcPr>
            <w:tcW w:w="0" w:type="auto"/>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Counting Rules, Factorials and Combinations</w:t>
            </w:r>
          </w:p>
        </w:tc>
      </w:tr>
    </w:tbl>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unit also contains a self test (with solutions) and instructions for the second tutor-marked assignment.</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Section 2-1  Experiments, Outcomes and Sample Spaces</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experiment</w:t>
      </w:r>
    </w:p>
    <w:p w:rsidR="00714972" w:rsidRPr="00714972" w:rsidRDefault="00714972" w:rsidP="00714972">
      <w:pPr>
        <w:numPr>
          <w:ilvl w:val="1"/>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outcome</w:t>
      </w:r>
    </w:p>
    <w:p w:rsidR="00714972" w:rsidRPr="00714972" w:rsidRDefault="00714972" w:rsidP="00714972">
      <w:pPr>
        <w:numPr>
          <w:ilvl w:val="1"/>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sample space</w:t>
      </w:r>
    </w:p>
    <w:p w:rsidR="00714972" w:rsidRPr="00714972" w:rsidRDefault="00714972" w:rsidP="00714972">
      <w:pPr>
        <w:numPr>
          <w:ilvl w:val="1"/>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simple event and compound event</w:t>
      </w:r>
    </w:p>
    <w:p w:rsidR="00714972" w:rsidRPr="009824D3" w:rsidRDefault="00714972" w:rsidP="009824D3">
      <w:pPr>
        <w:numPr>
          <w:ilvl w:val="0"/>
          <w:numId w:val="15"/>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identify all possible outcomes of an experiment using a tree diagram, a Venn diagram, or both.</w:t>
      </w:r>
      <w:r w:rsidR="004B0FD4">
        <w:rPr>
          <w:rFonts w:ascii="Cambria" w:eastAsia="Times New Roman" w:hAnsi="Cambria" w:cs="Akhbar MT"/>
          <w:color w:val="333333"/>
          <w:sz w:val="16"/>
          <w:szCs w:val="16"/>
        </w:rPr>
        <w:pict>
          <v:rect id="_x0000_i1055"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Remember that you must be prepared to read the material twice—first for a general overview of topics, and a second time to concentrate on the terms and examples presented.</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the introduction to Chapter 4, “Experiment, Outcome, and Sample Space,” and Section 4.1, pages 146-151.</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56"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Remember to show your work as you develop your answers.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 Remember, it is very important that you make a concerted effort to answer each question independently </w:t>
      </w:r>
      <w:r w:rsidRPr="00714972">
        <w:rPr>
          <w:rFonts w:ascii="Cambria" w:eastAsia="Times New Roman" w:hAnsi="Cambria" w:cs="Akhbar MT"/>
          <w:i/>
          <w:iCs/>
          <w:color w:val="333333"/>
          <w:sz w:val="16"/>
          <w:szCs w:val="16"/>
        </w:rPr>
        <w:t>before</w:t>
      </w:r>
      <w:r w:rsidRPr="00714972">
        <w:rPr>
          <w:rFonts w:ascii="Cambria" w:eastAsia="Times New Roman" w:hAnsi="Cambria" w:cs="Akhbar MT"/>
          <w:color w:val="333333"/>
          <w:sz w:val="16"/>
          <w:szCs w:val="16"/>
        </w:rPr>
        <w:t> you refer to the solutions. If your answers differ from those provided and you cannot understand why, do not hesitate to contact your tutor for assistance.</w:t>
      </w:r>
    </w:p>
    <w:p w:rsidR="00714972" w:rsidRPr="004B0FD4" w:rsidRDefault="00714972" w:rsidP="00714972">
      <w:pPr>
        <w:spacing w:before="192" w:after="192" w:line="242" w:lineRule="atLeast"/>
        <w:rPr>
          <w:rFonts w:ascii="Cambria" w:eastAsia="Times New Roman" w:hAnsi="Cambria" w:cs="Akhbar MT"/>
          <w:color w:val="333333"/>
          <w:sz w:val="16"/>
          <w:szCs w:val="16"/>
        </w:rPr>
      </w:pPr>
      <w:r w:rsidRPr="004B0FD4">
        <w:rPr>
          <w:rFonts w:ascii="Cambria" w:eastAsia="Times New Roman" w:hAnsi="Cambria" w:cs="Akhbar MT"/>
          <w:color w:val="333333"/>
          <w:sz w:val="16"/>
          <w:szCs w:val="16"/>
        </w:rPr>
        <w:t>Complete Exercises 4.5, 4.7, 4.9, 4.11 and 4.13 on pages 151-152.</w:t>
      </w:r>
    </w:p>
    <w:p w:rsidR="00714972" w:rsidRPr="00714972" w:rsidRDefault="009824D3" w:rsidP="00714972">
      <w:pPr>
        <w:spacing w:before="192" w:after="192" w:line="242" w:lineRule="atLeast"/>
        <w:rPr>
          <w:rFonts w:ascii="Cambria" w:eastAsia="Times New Roman" w:hAnsi="Cambria" w:cs="Akhbar MT"/>
          <w:b/>
          <w:bCs/>
          <w:color w:val="333333"/>
          <w:sz w:val="16"/>
          <w:szCs w:val="16"/>
        </w:rPr>
      </w:pPr>
      <w:r>
        <w:rPr>
          <w:rFonts w:ascii="Cambria" w:eastAsia="Times New Roman" w:hAnsi="Cambria" w:cs="Akhbar MT"/>
          <w:color w:val="333333"/>
          <w:sz w:val="16"/>
          <w:szCs w:val="16"/>
        </w:rPr>
        <w:t>_______________________________</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Section 2-2  Determining Probabilities: Three Conceptual Approaches</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probability</w:t>
      </w:r>
    </w:p>
    <w:p w:rsidR="00714972" w:rsidRPr="00714972" w:rsidRDefault="00714972" w:rsidP="00714972">
      <w:pPr>
        <w:numPr>
          <w:ilvl w:val="1"/>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first and second properties of probability</w:t>
      </w:r>
    </w:p>
    <w:p w:rsidR="00714972" w:rsidRPr="00714972" w:rsidRDefault="00714972" w:rsidP="00714972">
      <w:pPr>
        <w:numPr>
          <w:ilvl w:val="1"/>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classical probability, relative frequency probability, and subjective probability</w:t>
      </w:r>
    </w:p>
    <w:p w:rsidR="00714972" w:rsidRPr="00714972" w:rsidRDefault="00714972" w:rsidP="00714972">
      <w:pPr>
        <w:numPr>
          <w:ilvl w:val="0"/>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probabilities using the classical probability rule.</w:t>
      </w:r>
    </w:p>
    <w:p w:rsidR="00714972" w:rsidRPr="00714972" w:rsidRDefault="00714972" w:rsidP="00714972">
      <w:pPr>
        <w:numPr>
          <w:ilvl w:val="0"/>
          <w:numId w:val="16"/>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approximate probabilities using the concept of relative frequency.</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57"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 4.2 on pages 152-156.</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lastRenderedPageBreak/>
        <w:pict>
          <v:rect id="_x0000_i1058"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4.21 4.23, 4.25, 4.27, 4.31, 4.33 and 4.37 on pages 157-158.</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4B0FD4" w:rsidP="009824D3">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59" style="width:0;height:1.5pt" o:hralign="center" o:hrstd="t" o:hrnoshade="t" o:hr="t" fillcolor="#220c04" stroked="f"/>
        </w:pict>
      </w:r>
      <w:r w:rsidR="00714972" w:rsidRPr="00714972">
        <w:rPr>
          <w:rFonts w:ascii="Cambria" w:eastAsia="Times New Roman" w:hAnsi="Cambria" w:cs="Akhbar MT"/>
          <w:color w:val="333333"/>
          <w:sz w:val="16"/>
          <w:szCs w:val="16"/>
        </w:rPr>
        <w:t>Section 2-3  Marginal and Conditional Probabilities</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marginal and conditional probabilities</w:t>
      </w:r>
    </w:p>
    <w:p w:rsidR="00714972" w:rsidRPr="00714972" w:rsidRDefault="00714972" w:rsidP="00714972">
      <w:pPr>
        <w:numPr>
          <w:ilvl w:val="1"/>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mutually exclusive events</w:t>
      </w:r>
    </w:p>
    <w:p w:rsidR="00714972" w:rsidRPr="00714972" w:rsidRDefault="00714972" w:rsidP="00714972">
      <w:pPr>
        <w:numPr>
          <w:ilvl w:val="1"/>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independent events and dependent events</w:t>
      </w:r>
    </w:p>
    <w:p w:rsidR="00714972" w:rsidRPr="00714972" w:rsidRDefault="00714972" w:rsidP="00714972">
      <w:pPr>
        <w:numPr>
          <w:ilvl w:val="1"/>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complementary events</w:t>
      </w:r>
    </w:p>
    <w:p w:rsidR="00714972" w:rsidRPr="00714972" w:rsidRDefault="00714972" w:rsidP="00714972">
      <w:pPr>
        <w:numPr>
          <w:ilvl w:val="0"/>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marginal and conditional probabilities.</w:t>
      </w:r>
    </w:p>
    <w:p w:rsidR="00714972" w:rsidRPr="00714972" w:rsidRDefault="00714972" w:rsidP="00714972">
      <w:pPr>
        <w:numPr>
          <w:ilvl w:val="0"/>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a mathematical test to determine whether two events are independent or dependent.</w:t>
      </w:r>
    </w:p>
    <w:p w:rsidR="009824D3" w:rsidRDefault="00714972" w:rsidP="009824D3">
      <w:pPr>
        <w:numPr>
          <w:ilvl w:val="0"/>
          <w:numId w:val="17"/>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calculate probabilities for complementary events.</w:t>
      </w:r>
      <w:r w:rsidR="004B0FD4">
        <w:rPr>
          <w:rFonts w:ascii="Cambria" w:eastAsia="Times New Roman" w:hAnsi="Cambria" w:cs="Akhbar MT"/>
          <w:color w:val="333333"/>
          <w:sz w:val="16"/>
          <w:szCs w:val="16"/>
        </w:rPr>
        <w:pict>
          <v:rect id="_x0000_i1060" style="width:0;height:1.5pt" o:hralign="center" o:hrstd="t" o:hrnoshade="t" o:hr="t" fillcolor="#220c04" stroked="f"/>
        </w:pict>
      </w:r>
      <w:r w:rsidRPr="009824D3">
        <w:rPr>
          <w:rFonts w:ascii="Cambria" w:eastAsia="Times New Roman" w:hAnsi="Cambria" w:cs="Akhbar MT"/>
          <w:b/>
          <w:bCs/>
          <w:color w:val="333333"/>
          <w:sz w:val="16"/>
          <w:szCs w:val="16"/>
        </w:rPr>
        <w:t>Reading</w:t>
      </w:r>
      <w:r w:rsidR="009824D3">
        <w:rPr>
          <w:rFonts w:ascii="Cambria" w:eastAsia="Times New Roman" w:hAnsi="Cambria" w:cs="Akhbar MT"/>
          <w:color w:val="333333"/>
          <w:sz w:val="16"/>
          <w:szCs w:val="16"/>
        </w:rPr>
        <w:t xml:space="preserve"> </w:t>
      </w:r>
      <w:r w:rsidRPr="009824D3">
        <w:rPr>
          <w:rFonts w:ascii="Cambria" w:eastAsia="Times New Roman" w:hAnsi="Cambria" w:cs="Akhbar MT"/>
          <w:color w:val="333333"/>
          <w:sz w:val="16"/>
          <w:szCs w:val="16"/>
        </w:rPr>
        <w:t>Read Section 4.3 on pages 158-167.</w:t>
      </w:r>
      <w:r w:rsidR="004B0FD4">
        <w:rPr>
          <w:rFonts w:ascii="Cambria" w:eastAsia="Times New Roman" w:hAnsi="Cambria" w:cs="Akhbar MT"/>
          <w:color w:val="333333"/>
          <w:sz w:val="16"/>
          <w:szCs w:val="16"/>
        </w:rPr>
        <w:pict>
          <v:rect id="_x0000_i1061" style="width:0;height:1.5pt" o:hralign="center" o:hrstd="t" o:hrnoshade="t" o:hr="t" fillcolor="#220c04" stroked="f"/>
        </w:pict>
      </w:r>
      <w:r w:rsidRPr="009824D3">
        <w:rPr>
          <w:rFonts w:ascii="Cambria" w:eastAsia="Times New Roman" w:hAnsi="Cambria" w:cs="Akhbar MT"/>
          <w:b/>
          <w:bCs/>
          <w:color w:val="333333"/>
          <w:sz w:val="16"/>
          <w:szCs w:val="16"/>
          <w:lang w:val="fr-CA"/>
        </w:rPr>
        <w:t>Exercises</w:t>
      </w:r>
    </w:p>
    <w:p w:rsidR="00714972" w:rsidRPr="00714972" w:rsidRDefault="00714972" w:rsidP="009824D3">
      <w:pPr>
        <w:spacing w:before="192" w:after="192" w:line="242" w:lineRule="atLeast"/>
        <w:ind w:left="720"/>
        <w:rPr>
          <w:rFonts w:ascii="Cambria" w:eastAsia="Times New Roman" w:hAnsi="Cambria" w:cs="Akhbar MT"/>
          <w:color w:val="333333"/>
          <w:sz w:val="16"/>
          <w:szCs w:val="16"/>
        </w:rPr>
      </w:pPr>
      <w:r w:rsidRPr="004B0FD4">
        <w:rPr>
          <w:rFonts w:ascii="Cambria" w:eastAsia="Times New Roman" w:hAnsi="Cambria" w:cs="Akhbar MT"/>
          <w:color w:val="333333"/>
          <w:sz w:val="16"/>
          <w:szCs w:val="16"/>
        </w:rPr>
        <w:t>Complete Exercises 4.47, 4.49, 4.53 and 4.55 on pages 167-170.</w:t>
      </w:r>
      <w:r w:rsidR="009824D3" w:rsidRPr="004B0FD4">
        <w:rPr>
          <w:rFonts w:ascii="Cambria" w:eastAsia="Times New Roman" w:hAnsi="Cambria" w:cs="Akhbar MT"/>
          <w:color w:val="333333"/>
          <w:sz w:val="16"/>
          <w:szCs w:val="16"/>
        </w:rPr>
        <w:t xml:space="preserve">  </w:t>
      </w:r>
      <w:r w:rsidRPr="00714972">
        <w:rPr>
          <w:rFonts w:ascii="Cambria" w:eastAsia="Times New Roman" w:hAnsi="Cambria" w:cs="Akhbar MT"/>
          <w:color w:val="333333"/>
          <w:sz w:val="16"/>
          <w:szCs w:val="16"/>
        </w:rPr>
        <w:t>Solutions are provided in the Student Solutions Manual.</w:t>
      </w:r>
      <w:r w:rsidR="004B0FD4">
        <w:rPr>
          <w:rFonts w:ascii="Cambria" w:eastAsia="Times New Roman" w:hAnsi="Cambria" w:cs="Akhbar MT"/>
          <w:color w:val="333333"/>
          <w:sz w:val="16"/>
          <w:szCs w:val="16"/>
        </w:rPr>
        <w:pict>
          <v:rect id="_x0000_i1062"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Section 2-4  Intersection of Events and the Multiplication Rule</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intersection of events</w:t>
      </w:r>
    </w:p>
    <w:p w:rsidR="00714972" w:rsidRPr="00714972" w:rsidRDefault="00714972" w:rsidP="00714972">
      <w:pPr>
        <w:numPr>
          <w:ilvl w:val="1"/>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joint probabilities</w:t>
      </w:r>
    </w:p>
    <w:p w:rsidR="00714972" w:rsidRPr="00714972" w:rsidRDefault="00714972" w:rsidP="00714972">
      <w:pPr>
        <w:numPr>
          <w:ilvl w:val="0"/>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Multiplication Rule to compute joint probabilities for any two types of events.</w:t>
      </w:r>
    </w:p>
    <w:p w:rsidR="00714972" w:rsidRPr="00714972" w:rsidRDefault="00714972" w:rsidP="00714972">
      <w:pPr>
        <w:numPr>
          <w:ilvl w:val="0"/>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Multiplication Rule to compute conditional probabilities for any two types of events.</w:t>
      </w:r>
    </w:p>
    <w:p w:rsidR="00714972" w:rsidRPr="00714972" w:rsidRDefault="00714972" w:rsidP="00714972">
      <w:pPr>
        <w:numPr>
          <w:ilvl w:val="0"/>
          <w:numId w:val="18"/>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Multiplication Rule to compute joint probabilities for independent events.</w:t>
      </w:r>
    </w:p>
    <w:p w:rsidR="00714972" w:rsidRPr="00714972" w:rsidRDefault="004B0FD4" w:rsidP="009824D3">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3" style="width:0;height:1.5pt" o:hralign="center" o:hrstd="t" o:hrnoshade="t" o:hr="t" fillcolor="#220c04" stroked="f"/>
        </w:pict>
      </w:r>
      <w:r w:rsidR="00714972" w:rsidRPr="00714972">
        <w:rPr>
          <w:rFonts w:ascii="Cambria" w:eastAsia="Times New Roman" w:hAnsi="Cambria" w:cs="Akhbar MT"/>
          <w:b/>
          <w:bCs/>
          <w:color w:val="333333"/>
          <w:sz w:val="16"/>
          <w:szCs w:val="16"/>
        </w:rPr>
        <w:t>Reading</w:t>
      </w:r>
      <w:r w:rsidR="009824D3">
        <w:rPr>
          <w:rFonts w:ascii="Cambria" w:eastAsia="Times New Roman" w:hAnsi="Cambria" w:cs="Akhbar MT"/>
          <w:color w:val="333333"/>
          <w:sz w:val="16"/>
          <w:szCs w:val="16"/>
        </w:rPr>
        <w:t xml:space="preserve"> </w:t>
      </w:r>
      <w:r w:rsidR="00714972" w:rsidRPr="00714972">
        <w:rPr>
          <w:rFonts w:ascii="Cambria" w:eastAsia="Times New Roman" w:hAnsi="Cambria" w:cs="Akhbar MT"/>
          <w:color w:val="333333"/>
          <w:sz w:val="16"/>
          <w:szCs w:val="16"/>
        </w:rPr>
        <w:t>Read Section 4.4 on pages 170-176.</w:t>
      </w:r>
      <w:r>
        <w:rPr>
          <w:rFonts w:ascii="Cambria" w:eastAsia="Times New Roman" w:hAnsi="Cambria" w:cs="Akhbar MT"/>
          <w:color w:val="333333"/>
          <w:sz w:val="16"/>
          <w:szCs w:val="16"/>
        </w:rPr>
        <w:pict>
          <v:rect id="_x0000_i1064"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lang w:val="fr-CA"/>
        </w:rPr>
      </w:pPr>
      <w:r w:rsidRPr="00714972">
        <w:rPr>
          <w:rFonts w:ascii="Cambria" w:eastAsia="Times New Roman" w:hAnsi="Cambria" w:cs="Akhbar MT"/>
          <w:b/>
          <w:bCs/>
          <w:color w:val="333333"/>
          <w:sz w:val="16"/>
          <w:szCs w:val="16"/>
          <w:lang w:val="fr-CA"/>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lang w:val="fr-CA"/>
        </w:rPr>
      </w:pPr>
      <w:r w:rsidRPr="00714972">
        <w:rPr>
          <w:rFonts w:ascii="Cambria" w:eastAsia="Times New Roman" w:hAnsi="Cambria" w:cs="Akhbar MT"/>
          <w:color w:val="333333"/>
          <w:sz w:val="16"/>
          <w:szCs w:val="16"/>
          <w:lang w:val="fr-CA"/>
        </w:rPr>
        <w:t>Complete Exercises 4.65, 4.67, 4.71, 4.73, 4.75, 4.77, 4.79, 4.81, 4.83, 4.87, 4.89, 4.91 and 4.93 on pages 176-179.</w:t>
      </w:r>
    </w:p>
    <w:p w:rsidR="009824D3" w:rsidRDefault="00714972" w:rsidP="009824D3">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9824D3" w:rsidRDefault="009824D3" w:rsidP="009824D3">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t>____</w:t>
      </w:r>
    </w:p>
    <w:p w:rsidR="00714972" w:rsidRPr="00714972" w:rsidRDefault="00714972" w:rsidP="009824D3">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Section 2-5  Union of Events and the Addition Rule</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lastRenderedPageBreak/>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19"/>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 “union of events.”</w:t>
      </w:r>
    </w:p>
    <w:p w:rsidR="00714972" w:rsidRPr="00714972" w:rsidRDefault="00714972" w:rsidP="00714972">
      <w:pPr>
        <w:numPr>
          <w:ilvl w:val="0"/>
          <w:numId w:val="19"/>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Addition Rule to compute probabilities for the union of any types of events.</w:t>
      </w:r>
    </w:p>
    <w:p w:rsidR="00714972" w:rsidRPr="00714972" w:rsidRDefault="00714972" w:rsidP="00714972">
      <w:pPr>
        <w:numPr>
          <w:ilvl w:val="0"/>
          <w:numId w:val="19"/>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Addition Rule to compute probabilities for the union of mutually exclusive events.</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5"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 4.5 on pages 179-184.</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6"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each of the exercises listed below.</w:t>
      </w:r>
    </w:p>
    <w:p w:rsidR="00714972" w:rsidRPr="00714972" w:rsidRDefault="00714972" w:rsidP="00714972">
      <w:pPr>
        <w:numPr>
          <w:ilvl w:val="0"/>
          <w:numId w:val="20"/>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4.103, 4.105, 4.107, 4.109, 4.111, 4.113 and 4.117 on pages 185-187.</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9824D3" w:rsidRDefault="004B0FD4" w:rsidP="009824D3">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7"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Section 2-6  Counting Rule, Factorials and Combinations</w: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Objectives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After completing the readings and exercises for this section, you should be able to</w:t>
      </w:r>
    </w:p>
    <w:p w:rsidR="00714972" w:rsidRPr="00714972" w:rsidRDefault="00714972" w:rsidP="00714972">
      <w:pPr>
        <w:numPr>
          <w:ilvl w:val="0"/>
          <w:numId w:val="21"/>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define, and use in context, the key terms listed below.</w:t>
      </w:r>
    </w:p>
    <w:p w:rsidR="00714972" w:rsidRPr="00714972" w:rsidRDefault="00714972" w:rsidP="00714972">
      <w:pPr>
        <w:numPr>
          <w:ilvl w:val="1"/>
          <w:numId w:val="21"/>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counting rule</w:t>
      </w:r>
    </w:p>
    <w:p w:rsidR="00714972" w:rsidRPr="00714972" w:rsidRDefault="00714972" w:rsidP="00714972">
      <w:pPr>
        <w:numPr>
          <w:ilvl w:val="1"/>
          <w:numId w:val="21"/>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factorial</w:t>
      </w:r>
    </w:p>
    <w:p w:rsidR="00714972" w:rsidRPr="00714972" w:rsidRDefault="00714972" w:rsidP="00714972">
      <w:pPr>
        <w:numPr>
          <w:ilvl w:val="1"/>
          <w:numId w:val="21"/>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combination</w:t>
      </w:r>
    </w:p>
    <w:p w:rsidR="00714972" w:rsidRPr="00714972" w:rsidRDefault="00714972" w:rsidP="00714972">
      <w:pPr>
        <w:numPr>
          <w:ilvl w:val="0"/>
          <w:numId w:val="21"/>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compute the number of combinations using the combinations formula.</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8"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Reading</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Read Sections 4.6.1, 4.6.2 and 4.6.3 on pages 187-192.</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Omit Section 4.6.4 on permutations.</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69"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Exercises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each of the exercises listed below.</w:t>
      </w:r>
    </w:p>
    <w:p w:rsidR="00714972" w:rsidRPr="00714972" w:rsidRDefault="00714972" w:rsidP="00714972">
      <w:pPr>
        <w:numPr>
          <w:ilvl w:val="0"/>
          <w:numId w:val="22"/>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Exercises 4.123, 4.125 and 4.133 on page 194</w:t>
      </w:r>
    </w:p>
    <w:p w:rsidR="00714972" w:rsidRPr="00714972" w:rsidRDefault="00714972" w:rsidP="00714972">
      <w:pPr>
        <w:numPr>
          <w:ilvl w:val="0"/>
          <w:numId w:val="22"/>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Supplementary Exercises 4.137, 4.139, 4.141 and 4.145 on pages 197-199</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Solutions are provided in the Student Solutions Manual.</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Then, take the “Self-Review Test” on pages 202-203.</w:t>
      </w:r>
    </w:p>
    <w:p w:rsidR="00714972" w:rsidRPr="00714972" w:rsidRDefault="004B0FD4" w:rsidP="00714972">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70" style="width:0;height:1.5pt" o:hralign="center" o:hrstd="t" o:hrnoshade="t" o:hr="t" fillcolor="#220c04" stroked="f"/>
        </w:pict>
      </w:r>
    </w:p>
    <w:p w:rsidR="00714972" w:rsidRPr="00714972" w:rsidRDefault="00714972" w:rsidP="00714972">
      <w:pPr>
        <w:spacing w:before="192" w:after="192" w:line="242" w:lineRule="atLeast"/>
        <w:rPr>
          <w:rFonts w:ascii="Cambria" w:eastAsia="Times New Roman" w:hAnsi="Cambria" w:cs="Akhbar MT"/>
          <w:b/>
          <w:bCs/>
          <w:color w:val="333333"/>
          <w:sz w:val="16"/>
          <w:szCs w:val="16"/>
        </w:rPr>
      </w:pPr>
      <w:r w:rsidRPr="00714972">
        <w:rPr>
          <w:rFonts w:ascii="Cambria" w:eastAsia="Times New Roman" w:hAnsi="Cambria" w:cs="Akhbar MT"/>
          <w:b/>
          <w:bCs/>
          <w:color w:val="333333"/>
          <w:sz w:val="16"/>
          <w:szCs w:val="16"/>
        </w:rPr>
        <w:t>Optional Extra Practice</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lastRenderedPageBreak/>
        <w:t>Follow the “Read, Study &amp; Practice” link on your course home page. The link will open in a new window. Choose the chapter of interest. Optional practice exercises with solutions may be found at the end of the Resources for each chapter.</w:t>
      </w:r>
    </w:p>
    <w:p w:rsidR="00714972" w:rsidRPr="00714972" w:rsidRDefault="004B0FD4" w:rsidP="009824D3">
      <w:pPr>
        <w:spacing w:before="192" w:after="192" w:line="242" w:lineRule="atLeast"/>
        <w:rPr>
          <w:rFonts w:ascii="Cambria" w:eastAsia="Times New Roman" w:hAnsi="Cambria" w:cs="Akhbar MT"/>
          <w:color w:val="333333"/>
          <w:sz w:val="16"/>
          <w:szCs w:val="16"/>
        </w:rPr>
      </w:pPr>
      <w:r>
        <w:rPr>
          <w:rFonts w:ascii="Cambria" w:eastAsia="Times New Roman" w:hAnsi="Cambria" w:cs="Akhbar MT"/>
          <w:color w:val="333333"/>
          <w:sz w:val="16"/>
          <w:szCs w:val="16"/>
        </w:rPr>
        <w:pict>
          <v:rect id="_x0000_i1071" style="width:0;height:1.5pt" o:hralign="center" o:hrstd="t" o:hrnoshade="t" o:hr="t" fillcolor="#220c04" stroked="f"/>
        </w:pict>
      </w:r>
      <w:r w:rsidR="00714972" w:rsidRPr="00714972">
        <w:rPr>
          <w:rFonts w:ascii="Cambria" w:eastAsia="Times New Roman" w:hAnsi="Cambria" w:cs="Akhbar MT"/>
          <w:color w:val="333333"/>
          <w:sz w:val="16"/>
          <w:szCs w:val="16"/>
        </w:rPr>
        <w:t>Unit 2 Self Test</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Based on recent political polls, the probability that a Canadian voter will vote Liberal in the next election is 0.40. If three Canadian voters—Darren, Ellen and Fred—are phoned at random, find the following probabilities. The three events “Darren votes Liberal,” “Ellen votes Liberal” and “Fred votes Liberal,” are independent of each other. Round your answers to three decimal places.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Hint:</w:t>
      </w:r>
      <w:r w:rsidRPr="00714972">
        <w:rPr>
          <w:rFonts w:ascii="Cambria" w:eastAsia="Times New Roman" w:hAnsi="Cambria" w:cs="Akhbar MT"/>
          <w:color w:val="333333"/>
          <w:sz w:val="16"/>
          <w:szCs w:val="16"/>
        </w:rPr>
        <w:t> Construct a tree diagram.</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probability that at least one of the three will vote Liberal.</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probability that all three will vote Liberal.</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probability that none of the three will vote Liberal.</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probability that exactly two of the three will vote Liberal.</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Consider a game in which a fair die and a fair coin are tossed </w:t>
      </w:r>
      <w:r w:rsidRPr="00714972">
        <w:rPr>
          <w:rFonts w:ascii="Cambria" w:eastAsia="Times New Roman" w:hAnsi="Cambria" w:cs="Akhbar MT"/>
          <w:i/>
          <w:iCs/>
          <w:color w:val="333333"/>
          <w:sz w:val="16"/>
          <w:szCs w:val="16"/>
        </w:rPr>
        <w:t>once</w:t>
      </w:r>
      <w:r w:rsidRPr="00714972">
        <w:rPr>
          <w:rFonts w:ascii="Cambria" w:eastAsia="Times New Roman" w:hAnsi="Cambria" w:cs="Akhbar MT"/>
          <w:color w:val="333333"/>
          <w:sz w:val="16"/>
          <w:szCs w:val="16"/>
        </w:rPr>
        <w:t>, at the same time. Round your answers to two decimal places.</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List all of the simple events that make up the sample space for this game.</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head and an even-numbered die.</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tail.</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not tossing a six.</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head and a tail.</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one or a two.</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tail or an odd-numbered die.</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the probability of tossing a four, given that you know that a head has already been tossed.</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Are the probabilities related to the events in this game based on classical probability, relative frequency or subjective probability?</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 large computer retailer surveyed 100 of its customers who had recently purchased its new brand of tablet laptop computer. The survey results indicate that 55 of the customers were male, 70 customers purchased the extended warranty, and 30 of the male customers surveyed purchased the extended warranty.</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Construct a two-way classification table of the responses of these 100 customers surveyed.</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For each of the questions below, show your answers to two decimal places.</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If one customer is selected at random from the 100 customers surveyed, find the probability that this customer</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is a female customer.</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is a male customer or has purchased an extended warranty.</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purchased an extended warranty, given that the person selected is a female customer.</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is a male customer and did not purchase an extended warranty.</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is not a male and did not purchase an extended warranty.</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Are the events F= Female and W= Purchased the extended warranty independent? Perform the appropriate mathematical proof.</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Are the events F= Female and W= Purchased the extended warranty mutually exclusive? Explain.</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The fire department in a large Canadian city recruits new firefighters each year. The recruitment process consists of short-listing the job applicants based on a variety of factors. The short-listed applicants are then put through a very challenging fitness test. Those short-listed applicants who pass the fitness test are the ones who are recruited.</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lastRenderedPageBreak/>
        <w:t>Past records show that each year about 30% of the short-listed applicants are smokers. They also show that given that a short-listed applicant is a smoker, his or her probability of passing the fitness test is 0.20. Given that the short-listed applicant is not a smoker, the probability of passing the fitness test is 0.40.</w:t>
      </w:r>
    </w:p>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Hint:</w:t>
      </w:r>
      <w:r w:rsidRPr="00714972">
        <w:rPr>
          <w:rFonts w:ascii="Cambria" w:eastAsia="Times New Roman" w:hAnsi="Cambria" w:cs="Akhbar MT"/>
          <w:color w:val="333333"/>
          <w:sz w:val="16"/>
          <w:szCs w:val="16"/>
        </w:rPr>
        <w:t> To answer the questions below, draw a tree diagram and compute all possible joint probabilities.</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Suppose out of the pool of this year’s short-listed applicants, one applicant is selected at random. Find the probability (to two decimal places) that this applicant:</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will pass the fitness test (and therefore be recruited).</w:t>
      </w:r>
    </w:p>
    <w:p w:rsidR="00714972" w:rsidRPr="00714972" w:rsidRDefault="00714972" w:rsidP="00714972">
      <w:pPr>
        <w:numPr>
          <w:ilvl w:val="2"/>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will fail the fitness test.</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appropriate mathematical test to determine whether the events “smokes” and “passes the fitness test” are independent events.</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During the regular season, the Mavericks, a popular Canadian hockey team, plays a total of 50 games. Thirty-five per cent of these games are played at home. The partial tree diagram below provides probabilities related to a randomly selected Mavericks game during the season. The Mavericks “win-loss-tie” probabilities are independent of whether they play at home or away from home.</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Complete the tree diagram above, so that all possible outcomes and probabilities are shown on the tree. Keep your work to three decimal places.</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Use the complete tree diagram to fill in all of the joint and marginal probabilities (to three decimal places) in the two-way classification table below.When completed, this table will contain all of the joint and marginal probabilities that relate to all outcomes that are possible for a randomly selected Mavericks season game.</w:t>
      </w:r>
    </w:p>
    <w:tbl>
      <w:tblPr>
        <w:tblW w:w="4750" w:type="pct"/>
        <w:tblCellSpacing w:w="12"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4"/>
        <w:gridCol w:w="1756"/>
        <w:gridCol w:w="1553"/>
        <w:gridCol w:w="1756"/>
        <w:gridCol w:w="2685"/>
      </w:tblGrid>
      <w:tr w:rsidR="00714972" w:rsidRPr="00714972" w:rsidTr="00714972">
        <w:trPr>
          <w:tblCellSpacing w:w="12" w:type="dxa"/>
        </w:trPr>
        <w:tc>
          <w:tcPr>
            <w:tcW w:w="1250" w:type="pct"/>
            <w:tcBorders>
              <w:top w:val="outset" w:sz="6" w:space="0" w:color="auto"/>
              <w:left w:val="outset" w:sz="6" w:space="0" w:color="auto"/>
              <w:bottom w:val="outset" w:sz="6" w:space="0" w:color="auto"/>
              <w:right w:val="outset" w:sz="6" w:space="0" w:color="auto"/>
            </w:tcBorders>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850" w:type="pct"/>
            <w:tcBorders>
              <w:top w:val="outset" w:sz="6" w:space="0" w:color="auto"/>
              <w:left w:val="outset" w:sz="6" w:space="0" w:color="auto"/>
              <w:bottom w:val="outset" w:sz="6" w:space="0" w:color="auto"/>
              <w:right w:val="outset" w:sz="6" w:space="0" w:color="auto"/>
            </w:tcBorders>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Wins Game</w:t>
            </w:r>
          </w:p>
        </w:tc>
        <w:tc>
          <w:tcPr>
            <w:tcW w:w="750" w:type="pct"/>
            <w:tcBorders>
              <w:top w:val="outset" w:sz="6" w:space="0" w:color="auto"/>
              <w:left w:val="outset" w:sz="6" w:space="0" w:color="auto"/>
              <w:bottom w:val="outset" w:sz="6" w:space="0" w:color="auto"/>
              <w:right w:val="outset" w:sz="6" w:space="0" w:color="auto"/>
            </w:tcBorders>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Ties Game</w:t>
            </w:r>
          </w:p>
        </w:tc>
        <w:tc>
          <w:tcPr>
            <w:tcW w:w="850" w:type="pct"/>
            <w:tcBorders>
              <w:top w:val="outset" w:sz="6" w:space="0" w:color="auto"/>
              <w:left w:val="outset" w:sz="6" w:space="0" w:color="auto"/>
              <w:bottom w:val="outset" w:sz="6" w:space="0" w:color="auto"/>
              <w:right w:val="outset" w:sz="6" w:space="0" w:color="auto"/>
            </w:tcBorders>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Loses Game</w:t>
            </w:r>
          </w:p>
        </w:tc>
        <w:tc>
          <w:tcPr>
            <w:tcW w:w="1300" w:type="pct"/>
            <w:tcBorders>
              <w:top w:val="outset" w:sz="6" w:space="0" w:color="auto"/>
              <w:left w:val="outset" w:sz="6" w:space="0" w:color="auto"/>
              <w:bottom w:val="outset" w:sz="6" w:space="0" w:color="auto"/>
              <w:right w:val="outset" w:sz="6" w:space="0" w:color="auto"/>
            </w:tcBorders>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Total or Marginal</w:t>
            </w:r>
            <w:r w:rsidRPr="00714972">
              <w:rPr>
                <w:rFonts w:ascii="Cambria" w:eastAsia="Times New Roman" w:hAnsi="Cambria" w:cs="Akhbar MT"/>
                <w:b/>
                <w:bCs/>
                <w:color w:val="333333"/>
                <w:sz w:val="16"/>
                <w:szCs w:val="16"/>
              </w:rPr>
              <w:br/>
              <w:t>Probability</w:t>
            </w:r>
          </w:p>
        </w:tc>
      </w:tr>
      <w:tr w:rsidR="00714972" w:rsidRPr="00714972" w:rsidTr="0071497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Home Game</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r>
      <w:tr w:rsidR="00714972" w:rsidRPr="00714972" w:rsidTr="0071497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Away Game</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r>
      <w:tr w:rsidR="00714972" w:rsidRPr="00714972" w:rsidTr="0071497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b/>
                <w:bCs/>
                <w:color w:val="333333"/>
                <w:sz w:val="16"/>
                <w:szCs w:val="16"/>
              </w:rPr>
              <w:t>Total or Marginal</w:t>
            </w:r>
            <w:r w:rsidRPr="00714972">
              <w:rPr>
                <w:rFonts w:ascii="Cambria" w:eastAsia="Times New Roman" w:hAnsi="Cambria" w:cs="Akhbar MT"/>
                <w:b/>
                <w:bCs/>
                <w:color w:val="333333"/>
                <w:sz w:val="16"/>
                <w:szCs w:val="16"/>
              </w:rPr>
              <w:br/>
              <w:t>Probability</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14972" w:rsidRPr="00714972" w:rsidRDefault="00714972" w:rsidP="00714972">
            <w:p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 </w:t>
            </w:r>
          </w:p>
        </w:tc>
      </w:tr>
    </w:tbl>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For two events, A and B, P(A)=0.40,P(B)=0.20,and P(A\B)=0.60</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P(A and B)</w:t>
      </w:r>
    </w:p>
    <w:p w:rsidR="00714972" w:rsidRPr="00714972" w:rsidRDefault="00714972" w:rsidP="00714972">
      <w:pPr>
        <w:numPr>
          <w:ilvl w:val="1"/>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Find P( B\A )</w:t>
      </w:r>
    </w:p>
    <w:p w:rsidR="00714972" w:rsidRPr="00714972" w:rsidRDefault="00714972" w:rsidP="00714972">
      <w:pPr>
        <w:numPr>
          <w:ilvl w:val="0"/>
          <w:numId w:val="23"/>
        </w:numPr>
        <w:spacing w:before="192" w:after="192" w:line="242" w:lineRule="atLeast"/>
        <w:rPr>
          <w:rFonts w:ascii="Cambria" w:eastAsia="Times New Roman" w:hAnsi="Cambria" w:cs="Akhbar MT"/>
          <w:color w:val="333333"/>
          <w:sz w:val="16"/>
          <w:szCs w:val="16"/>
        </w:rPr>
      </w:pPr>
      <w:r w:rsidRPr="00714972">
        <w:rPr>
          <w:rFonts w:ascii="Cambria" w:eastAsia="Times New Roman" w:hAnsi="Cambria" w:cs="Akhbar MT"/>
          <w:color w:val="333333"/>
          <w:sz w:val="16"/>
          <w:szCs w:val="16"/>
        </w:rPr>
        <w:t>Consider an experiment where you draw five cards, without replacement, from a standard deck of 52 cards. How many distinct five card hands could you draw?</w:t>
      </w:r>
    </w:p>
    <w:p w:rsidR="000B5375" w:rsidRPr="000B5375" w:rsidRDefault="000B5375" w:rsidP="000B5375">
      <w:pPr>
        <w:spacing w:after="120" w:line="288" w:lineRule="atLeast"/>
        <w:rPr>
          <w:rFonts w:asciiTheme="majorHAnsi" w:eastAsia="Times New Roman" w:hAnsiTheme="majorHAnsi" w:cs="Times New Roman"/>
          <w:color w:val="666666"/>
          <w:sz w:val="16"/>
          <w:szCs w:val="16"/>
        </w:rPr>
      </w:pPr>
      <w:r w:rsidRPr="009824D3">
        <w:rPr>
          <w:rFonts w:asciiTheme="majorHAnsi" w:eastAsia="Times New Roman" w:hAnsiTheme="majorHAnsi" w:cs="Times New Roman"/>
          <w:b/>
          <w:bCs/>
          <w:color w:val="666666"/>
          <w:sz w:val="16"/>
          <w:szCs w:val="16"/>
        </w:rPr>
        <w:t>Unit 3</w:t>
      </w:r>
      <w:r w:rsidRPr="000B5375">
        <w:rPr>
          <w:rFonts w:asciiTheme="majorHAnsi" w:eastAsia="Times New Roman" w:hAnsiTheme="majorHAnsi" w:cs="Times New Roman"/>
          <w:color w:val="666666"/>
          <w:sz w:val="16"/>
          <w:szCs w:val="16"/>
        </w:rPr>
        <w:t>  Probability Distributions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In this unit, we apply the probability concepts introduced in Unit 2 to the study of probability distributions. Once you have completed this unit, you will be ready to examine topics in the field of inferential statistics. Inferential statistics, you may recall, consists of methods that use sample results to make conclusions about a population of interest.</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Unit 3 begins with a discussion of random variables and types of random variables, then examines the concept of a probability distribution along with its mean and standard deviation. The remainder of Unit 3 considers specific probability distributions that you will need to know when you study topics in the field of inferential statistics in subsequent units of this course.</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Unit 3, you will be in a good position to compute the expected losses associated with popular games of chance, whether they be local lottery draws or the more elaborate gambling encountered in places like Las Vegas. As well, the theory examined will help you to appreciate the workings of the insurance industry, which as you might expect, charges premiums based on the probabilities of various insurable events. Finally, after you study the normal distribution in the latter part of Unit 3, you will be able to assess the probabilities of many real world events that you may face.</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Unit 3 of</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Mathematics 215</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consists of the sections listed below.</w:t>
      </w:r>
    </w:p>
    <w:tbl>
      <w:tblPr>
        <w:tblW w:w="4750" w:type="pct"/>
        <w:tblCellSpacing w:w="12" w:type="dxa"/>
        <w:tblCellMar>
          <w:left w:w="0" w:type="dxa"/>
          <w:right w:w="0" w:type="dxa"/>
        </w:tblCellMar>
        <w:tblLook w:val="04A0" w:firstRow="1" w:lastRow="0" w:firstColumn="1" w:lastColumn="0" w:noHBand="0" w:noVBand="1"/>
      </w:tblPr>
      <w:tblGrid>
        <w:gridCol w:w="548"/>
        <w:gridCol w:w="9758"/>
      </w:tblGrid>
      <w:tr w:rsidR="000B5375" w:rsidRPr="000B5375" w:rsidTr="000B5375">
        <w:trPr>
          <w:tblCellSpacing w:w="12" w:type="dxa"/>
        </w:trPr>
        <w:tc>
          <w:tcPr>
            <w:tcW w:w="250" w:type="pct"/>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3-1</w:t>
            </w:r>
          </w:p>
        </w:tc>
        <w:tc>
          <w:tcPr>
            <w:tcW w:w="4750" w:type="pct"/>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Random Variables and Probability Distribution of a Discrete Random Variable</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lastRenderedPageBreak/>
              <w:t>3-2</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Mean and Standard Deviation of a Discrete Random Variable</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3-3</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Binomial Probability Distribution</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3-4</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Standard Normal Distribution</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3-5</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Normal Distribution</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3-6</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Normal Approximation to the Binomial</w:t>
            </w:r>
          </w:p>
        </w:tc>
      </w:tr>
    </w:tbl>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unit also contains a self test (with solutions) and instructions for the third tutor-marked assignment.</w:t>
      </w:r>
    </w:p>
    <w:p w:rsidR="000B5375" w:rsidRPr="000B5375" w:rsidRDefault="004B0FD4" w:rsidP="000B5375">
      <w:pPr>
        <w:pBdr>
          <w:top w:val="single" w:sz="4" w:space="0" w:color="999999"/>
          <w:left w:val="single" w:sz="4" w:space="0" w:color="999999"/>
          <w:bottom w:val="single" w:sz="4" w:space="0" w:color="999999"/>
          <w:right w:val="single" w:sz="4" w:space="0" w:color="999999"/>
        </w:pBdr>
        <w:shd w:val="clear" w:color="auto" w:fill="FFFFFF"/>
        <w:spacing w:after="0" w:line="242" w:lineRule="atLeast"/>
        <w:jc w:val="center"/>
        <w:rPr>
          <w:rFonts w:asciiTheme="majorHAnsi" w:eastAsia="Times New Roman" w:hAnsiTheme="majorHAnsi" w:cs="Times New Roman"/>
          <w:b/>
          <w:bCs/>
          <w:caps/>
          <w:color w:val="333333"/>
          <w:sz w:val="16"/>
          <w:szCs w:val="16"/>
        </w:rPr>
      </w:pPr>
      <w:hyperlink r:id="rId9" w:anchor="top" w:tooltip="top" w:history="1">
        <w:r w:rsidR="000B5375" w:rsidRPr="009824D3">
          <w:rPr>
            <w:rFonts w:asciiTheme="majorHAnsi" w:eastAsia="Times New Roman" w:hAnsiTheme="majorHAnsi" w:cs="Times New Roman"/>
            <w:b/>
            <w:bCs/>
            <w:caps/>
            <w:color w:val="999999"/>
            <w:sz w:val="16"/>
            <w:szCs w:val="16"/>
            <w:u w:val="single"/>
          </w:rPr>
          <w:t>TOP</w:t>
        </w:r>
      </w:hyperlink>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3-1  Random Variables and Probability Distributions</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24"/>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define, and use in context, the key terms listed below.</w:t>
      </w:r>
    </w:p>
    <w:p w:rsidR="000B5375" w:rsidRPr="000B5375" w:rsidRDefault="000B5375" w:rsidP="000B5375">
      <w:pPr>
        <w:numPr>
          <w:ilvl w:val="1"/>
          <w:numId w:val="24"/>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random variable</w:t>
      </w:r>
    </w:p>
    <w:p w:rsidR="000B5375" w:rsidRPr="000B5375" w:rsidRDefault="000B5375" w:rsidP="000B5375">
      <w:pPr>
        <w:numPr>
          <w:ilvl w:val="1"/>
          <w:numId w:val="24"/>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discrete random variable and continuous random variable</w:t>
      </w:r>
    </w:p>
    <w:p w:rsidR="000B5375" w:rsidRPr="000B5375" w:rsidRDefault="000B5375" w:rsidP="000B5375">
      <w:pPr>
        <w:numPr>
          <w:ilvl w:val="1"/>
          <w:numId w:val="24"/>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probability distribution of a discrete random variable</w:t>
      </w:r>
    </w:p>
    <w:p w:rsidR="000B5375" w:rsidRPr="000B5375" w:rsidRDefault="000B5375" w:rsidP="000B5375">
      <w:pPr>
        <w:numPr>
          <w:ilvl w:val="0"/>
          <w:numId w:val="24"/>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construct a probability distribution in table or graph form, given a discrete random variable defined for an experiment.</w:t>
      </w:r>
    </w:p>
    <w:p w:rsidR="000B5375" w:rsidRPr="000B5375" w:rsidRDefault="000B5375" w:rsidP="000B5375">
      <w:pPr>
        <w:numPr>
          <w:ilvl w:val="0"/>
          <w:numId w:val="24"/>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use a probability distribution to find the probabilities of various simple and compound events.</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2"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Remember that you must be prepared to read the material twice—first for a general overview of topics, and a second time to concentrate on the terms and examples presented.</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the introduction to Chapter 5, “Discrete Random Variables and their Probability Distributions,” and Sections 5.1 and 5.2, pages 209-216.</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3"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Remember to show your work as you develop your answers.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Solutions are provided in the Student Solutions Manual. Remember, it is very important that you make a concerted effort to answer each question independently</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before</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you refer to the solutions. If your answers differ from those provided and you cannot understand why, do not hesitate to contact your tutor for assistance.</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Complete Exercises 5.3 and 5.5 on page 212, and Exercises 5.9, 5.11, 5.15, 5.17 and 5.21 on pages 217-219.</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4" style="width:0;height:1.5pt" o:hralign="center" o:hrstd="t" o:hrnoshade="t" o:hr="t" fillcolor="#220c04" stroked="f"/>
        </w:pict>
      </w:r>
    </w:p>
    <w:p w:rsidR="000B5375" w:rsidRPr="000B5375" w:rsidRDefault="004B0FD4" w:rsidP="000B5375">
      <w:pPr>
        <w:pBdr>
          <w:top w:val="single" w:sz="4" w:space="0" w:color="999999"/>
          <w:left w:val="single" w:sz="4" w:space="0" w:color="999999"/>
          <w:bottom w:val="single" w:sz="4" w:space="0" w:color="999999"/>
          <w:right w:val="single" w:sz="4" w:space="0" w:color="999999"/>
        </w:pBdr>
        <w:shd w:val="clear" w:color="auto" w:fill="FFFFFF"/>
        <w:spacing w:after="0" w:line="242" w:lineRule="atLeast"/>
        <w:jc w:val="center"/>
        <w:rPr>
          <w:rFonts w:asciiTheme="majorHAnsi" w:eastAsia="Times New Roman" w:hAnsiTheme="majorHAnsi" w:cs="Times New Roman"/>
          <w:b/>
          <w:bCs/>
          <w:caps/>
          <w:color w:val="333333"/>
          <w:sz w:val="16"/>
          <w:szCs w:val="16"/>
        </w:rPr>
      </w:pPr>
      <w:hyperlink r:id="rId10" w:anchor="top" w:tooltip="top" w:history="1">
        <w:r w:rsidR="000B5375" w:rsidRPr="009824D3">
          <w:rPr>
            <w:rFonts w:asciiTheme="majorHAnsi" w:eastAsia="Times New Roman" w:hAnsiTheme="majorHAnsi" w:cs="Times New Roman"/>
            <w:b/>
            <w:bCs/>
            <w:caps/>
            <w:color w:val="999999"/>
            <w:sz w:val="16"/>
            <w:szCs w:val="16"/>
            <w:u w:val="single"/>
          </w:rPr>
          <w:t>TOP</w:t>
        </w:r>
      </w:hyperlink>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3-2  Mean and Standard Deviation of a Discrete Random Variable</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25"/>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define, and use in context, the key terms listed below.</w:t>
      </w:r>
    </w:p>
    <w:p w:rsidR="000B5375" w:rsidRPr="000B5375" w:rsidRDefault="000B5375" w:rsidP="000B5375">
      <w:pPr>
        <w:numPr>
          <w:ilvl w:val="1"/>
          <w:numId w:val="25"/>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mean of a discrete random variable</w:t>
      </w:r>
    </w:p>
    <w:p w:rsidR="000B5375" w:rsidRPr="000B5375" w:rsidRDefault="000B5375" w:rsidP="000B5375">
      <w:pPr>
        <w:numPr>
          <w:ilvl w:val="1"/>
          <w:numId w:val="25"/>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standard deviation of a discrete random variable</w:t>
      </w:r>
    </w:p>
    <w:p w:rsidR="000B5375" w:rsidRPr="000B5375" w:rsidRDefault="000B5375" w:rsidP="000B5375">
      <w:pPr>
        <w:numPr>
          <w:ilvl w:val="0"/>
          <w:numId w:val="25"/>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the mean and standard deviation of a discrete random variable.</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5"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Section 5.3 on pages 219-224.</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6"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lang w:val="fr-CA"/>
        </w:rPr>
      </w:pPr>
      <w:r w:rsidRPr="000B5375">
        <w:rPr>
          <w:rFonts w:asciiTheme="majorHAnsi" w:eastAsia="Times New Roman" w:hAnsiTheme="majorHAnsi" w:cs="Times New Roman"/>
          <w:b/>
          <w:bCs/>
          <w:color w:val="333333"/>
          <w:sz w:val="16"/>
          <w:szCs w:val="16"/>
          <w:lang w:val="fr-CA"/>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lang w:val="fr-CA"/>
        </w:rPr>
      </w:pPr>
      <w:r w:rsidRPr="000B5375">
        <w:rPr>
          <w:rFonts w:asciiTheme="majorHAnsi" w:eastAsia="Times New Roman" w:hAnsiTheme="majorHAnsi" w:cs="Times New Roman"/>
          <w:color w:val="333333"/>
          <w:sz w:val="16"/>
          <w:szCs w:val="16"/>
          <w:lang w:val="fr-CA"/>
        </w:rPr>
        <w:t>Complete Exercises 5.23, 5.27, 5.29 and 5.35 on pages 224-225.</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lastRenderedPageBreak/>
        <w:t>Solutions are provided in the Student Solutions Manual.</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7" style="width:0;height:1.5pt" o:hralign="center" o:hrstd="t" o:hrnoshade="t" o:hr="t" fillcolor="#220c04" stroked="f"/>
        </w:pict>
      </w:r>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3-3  The Binomial Probability Distribution</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26"/>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define, and use in context, the key terms listed below.</w:t>
      </w:r>
    </w:p>
    <w:p w:rsidR="000B5375" w:rsidRPr="000B5375" w:rsidRDefault="000B5375" w:rsidP="000B5375">
      <w:pPr>
        <w:numPr>
          <w:ilvl w:val="1"/>
          <w:numId w:val="26"/>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conditions of a binomial experiment</w:t>
      </w:r>
    </w:p>
    <w:p w:rsidR="000B5375" w:rsidRPr="000B5375" w:rsidRDefault="000B5375" w:rsidP="000B5375">
      <w:pPr>
        <w:numPr>
          <w:ilvl w:val="1"/>
          <w:numId w:val="26"/>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binomial distribution</w:t>
      </w:r>
    </w:p>
    <w:p w:rsidR="000B5375" w:rsidRPr="000B5375" w:rsidRDefault="000B5375" w:rsidP="000B5375">
      <w:pPr>
        <w:numPr>
          <w:ilvl w:val="1"/>
          <w:numId w:val="26"/>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mean and standard deviation of a binomial distribution</w:t>
      </w:r>
    </w:p>
    <w:p w:rsidR="000B5375" w:rsidRPr="000B5375" w:rsidRDefault="000B5375" w:rsidP="000B5375">
      <w:pPr>
        <w:numPr>
          <w:ilvl w:val="0"/>
          <w:numId w:val="26"/>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construct a binomial probability distribution, given a binomial experiment.</w:t>
      </w:r>
    </w:p>
    <w:p w:rsidR="000B5375" w:rsidRPr="000B5375" w:rsidRDefault="000B5375" w:rsidP="000B5375">
      <w:pPr>
        <w:numPr>
          <w:ilvl w:val="0"/>
          <w:numId w:val="26"/>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probabilities associated with a binomial experiment, using the binomial formula, a binomial table, or both.</w:t>
      </w:r>
    </w:p>
    <w:p w:rsidR="000B5375" w:rsidRPr="000B5375" w:rsidRDefault="000B5375" w:rsidP="000B5375">
      <w:pPr>
        <w:numPr>
          <w:ilvl w:val="0"/>
          <w:numId w:val="26"/>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the mean and standard deviation for a binomial distribution.</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8"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pages 226-236 of Section 5.4.</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Note that this section completes our study of Chapter 5; we do not discuss the hypergeometric probability distribution (Section 5.5) or Poisson distributions (Section 5.6) in this course.</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79"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Complete each of the exercises listed below.</w:t>
      </w:r>
    </w:p>
    <w:p w:rsidR="000B5375" w:rsidRPr="000B5375" w:rsidRDefault="000B5375" w:rsidP="000B5375">
      <w:pPr>
        <w:numPr>
          <w:ilvl w:val="0"/>
          <w:numId w:val="27"/>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Exercises 5.41, 5.43, 5.45, 5.51, 5.55 and 5.57 on pages 236-238</w:t>
      </w:r>
    </w:p>
    <w:p w:rsidR="000B5375" w:rsidRPr="000B5375" w:rsidRDefault="000B5375" w:rsidP="000B5375">
      <w:pPr>
        <w:numPr>
          <w:ilvl w:val="0"/>
          <w:numId w:val="27"/>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Supplementary Exercises 5.89, 5.91, 5.93 and 5.95 on pages 251-252</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Solutions are provided in the Student Solutions Manual.</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Then, take the “Self-Review Test” on pages 255-256, omitting Problems 11, 12, 13, 16, 17 and 18.</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0"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Optional Extra Practice</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Follow the “Read, Study &amp; Practice” link on your course home page. The link will open in a new window. Choose the chapter of interest. Optional practice exercises with solutions may be found at the end of the Resources for each chapter.</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1" style="width:0;height:1.5pt" o:hralign="center" o:hrstd="t" o:hrnoshade="t" o:hr="t" fillcolor="#220c04" stroked="f"/>
        </w:pict>
      </w:r>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3-4  The Standard Normal Distribution</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28"/>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identify and use the two characteristics of a continuous probability distribution:</w:t>
      </w:r>
    </w:p>
    <w:p w:rsidR="000B5375" w:rsidRPr="000B5375" w:rsidRDefault="000B5375" w:rsidP="000B5375">
      <w:pPr>
        <w:numPr>
          <w:ilvl w:val="1"/>
          <w:numId w:val="28"/>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probability that</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assumes a value within a given interval lies between 0 and 1.</w:t>
      </w:r>
    </w:p>
    <w:p w:rsidR="000B5375" w:rsidRPr="000B5375" w:rsidRDefault="000B5375" w:rsidP="000B5375">
      <w:pPr>
        <w:numPr>
          <w:ilvl w:val="1"/>
          <w:numId w:val="28"/>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sum of the probabilities for the value of</w:t>
      </w:r>
      <w:r w:rsidRPr="009824D3">
        <w:rPr>
          <w:rFonts w:asciiTheme="majorHAnsi" w:eastAsia="Times New Roman" w:hAnsiTheme="majorHAnsi" w:cs="Times New Roman"/>
          <w:i/>
          <w:iCs/>
          <w:color w:val="333333"/>
          <w:sz w:val="16"/>
          <w:szCs w:val="16"/>
        </w:rPr>
        <w:t> 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is equal to 1.</w:t>
      </w:r>
    </w:p>
    <w:p w:rsidR="000B5375" w:rsidRPr="000B5375" w:rsidRDefault="000B5375" w:rsidP="000B5375">
      <w:pPr>
        <w:numPr>
          <w:ilvl w:val="0"/>
          <w:numId w:val="28"/>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identify and use the three properties of a normal distribution:</w:t>
      </w:r>
    </w:p>
    <w:p w:rsidR="000B5375" w:rsidRPr="000B5375" w:rsidRDefault="000B5375" w:rsidP="000B5375">
      <w:pPr>
        <w:numPr>
          <w:ilvl w:val="1"/>
          <w:numId w:val="28"/>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total area under the curve of a normal distribution is equal to 1.</w:t>
      </w:r>
    </w:p>
    <w:p w:rsidR="000B5375" w:rsidRPr="000B5375" w:rsidRDefault="000B5375" w:rsidP="000B5375">
      <w:pPr>
        <w:numPr>
          <w:ilvl w:val="1"/>
          <w:numId w:val="28"/>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curve is symmetrical about the mean.</w:t>
      </w:r>
    </w:p>
    <w:p w:rsidR="000B5375" w:rsidRPr="000B5375" w:rsidRDefault="000B5375" w:rsidP="000B5375">
      <w:pPr>
        <w:numPr>
          <w:ilvl w:val="1"/>
          <w:numId w:val="28"/>
        </w:numPr>
        <w:spacing w:before="100" w:beforeAutospacing="1" w:after="100" w:afterAutospacing="1" w:line="242" w:lineRule="atLeast"/>
        <w:ind w:left="1080" w:right="96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 tails of the curve extend indefinitely.</w:t>
      </w:r>
    </w:p>
    <w:p w:rsidR="000B5375" w:rsidRPr="000B5375" w:rsidRDefault="000B5375" w:rsidP="000B5375">
      <w:pPr>
        <w:numPr>
          <w:ilvl w:val="0"/>
          <w:numId w:val="28"/>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probabilities for a standard normal distribution.</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2"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the introduction to Chapter 6, “Continuous Random Variables and the Normal Distribution,” and Section 6.1, pages 264-279.</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lastRenderedPageBreak/>
        <w:pict>
          <v:rect id="_x0000_i1083"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lang w:val="fr-CA"/>
        </w:rPr>
      </w:pPr>
      <w:r w:rsidRPr="000B5375">
        <w:rPr>
          <w:rFonts w:asciiTheme="majorHAnsi" w:eastAsia="Times New Roman" w:hAnsiTheme="majorHAnsi" w:cs="Times New Roman"/>
          <w:b/>
          <w:bCs/>
          <w:color w:val="333333"/>
          <w:sz w:val="16"/>
          <w:szCs w:val="16"/>
          <w:lang w:val="fr-CA"/>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lang w:val="fr-CA"/>
        </w:rPr>
      </w:pPr>
      <w:r w:rsidRPr="000B5375">
        <w:rPr>
          <w:rFonts w:asciiTheme="majorHAnsi" w:eastAsia="Times New Roman" w:hAnsiTheme="majorHAnsi" w:cs="Times New Roman"/>
          <w:color w:val="333333"/>
          <w:sz w:val="16"/>
          <w:szCs w:val="16"/>
          <w:lang w:val="fr-CA"/>
        </w:rPr>
        <w:t>Complete Exercises 6.11, 6.13, 6.15, 6.17, 6.19, 6.21, 6.23 and 6.25 on page 280.</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Solutions are provided in the Student Solutions Manual.</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4" style="width:0;height:1.5pt" o:hralign="center" o:hrstd="t" o:hrnoshade="t" o:hr="t" fillcolor="#220c04" stroked="f"/>
        </w:pict>
      </w:r>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3-5  The Normal Distribution</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29"/>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explain the concept of</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z</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values or</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z</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scores, and determine and interpret</w:t>
      </w:r>
      <w:r w:rsidRPr="009824D3">
        <w:rPr>
          <w:rFonts w:asciiTheme="majorHAnsi" w:eastAsia="Times New Roman" w:hAnsiTheme="majorHAnsi" w:cs="Times New Roman"/>
          <w:i/>
          <w:iCs/>
          <w:color w:val="333333"/>
          <w:sz w:val="16"/>
          <w:szCs w:val="16"/>
        </w:rPr>
        <w:t> z</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values.</w:t>
      </w:r>
    </w:p>
    <w:p w:rsidR="000B5375" w:rsidRPr="000B5375" w:rsidRDefault="000B5375" w:rsidP="000B5375">
      <w:pPr>
        <w:numPr>
          <w:ilvl w:val="0"/>
          <w:numId w:val="29"/>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probabilities for any normal distribution, given the mean and standard deviation.</w:t>
      </w:r>
    </w:p>
    <w:p w:rsidR="000B5375" w:rsidRPr="000B5375" w:rsidRDefault="000B5375" w:rsidP="000B5375">
      <w:pPr>
        <w:numPr>
          <w:ilvl w:val="0"/>
          <w:numId w:val="29"/>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determine the</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z</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and</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values for a normal distribution, when an area under the normal curve is known.</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5"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Sections 6.2, 6.3 and 6.4 on pages 281-296.</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6"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Complete each of the exercises listed below.</w:t>
      </w:r>
    </w:p>
    <w:p w:rsidR="000B5375" w:rsidRPr="000B5375" w:rsidRDefault="000B5375" w:rsidP="000B5375">
      <w:pPr>
        <w:numPr>
          <w:ilvl w:val="0"/>
          <w:numId w:val="30"/>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Exercises 6.27, 6.29, 6.31, 6.33 and 6.35 on pages 286-287</w:t>
      </w:r>
    </w:p>
    <w:p w:rsidR="000B5375" w:rsidRPr="000B5375" w:rsidRDefault="000B5375" w:rsidP="000B5375">
      <w:pPr>
        <w:numPr>
          <w:ilvl w:val="0"/>
          <w:numId w:val="30"/>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Exercises 6.37, 6.39, 6.41, 6.43, 6.47, 6.49 and 6.51 on pages 291-292</w:t>
      </w:r>
    </w:p>
    <w:p w:rsidR="000B5375" w:rsidRPr="000B5375" w:rsidRDefault="000B5375" w:rsidP="000B5375">
      <w:pPr>
        <w:numPr>
          <w:ilvl w:val="0"/>
          <w:numId w:val="30"/>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Exercises 6.53, 6.55, 6.57, 6.59, 6.61 and 6.63 on pages 296-297</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Solutions are provided in the Student Solutions Manual.</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7" style="width:0;height:1.5pt" o:hralign="center" o:hrstd="t" o:hrnoshade="t" o:hr="t" fillcolor="#220c04" stroked="f"/>
        </w:pict>
      </w:r>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Section 3-6  The Normal Approximation to the Binomial Distribution</w: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Objectives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After completing the readings and exercises for this section, you should be able to</w:t>
      </w:r>
    </w:p>
    <w:p w:rsidR="000B5375" w:rsidRPr="000B5375" w:rsidRDefault="000B5375" w:rsidP="000B5375">
      <w:pPr>
        <w:numPr>
          <w:ilvl w:val="0"/>
          <w:numId w:val="31"/>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define, and use in context, the term “continuity correction factor.”</w:t>
      </w:r>
    </w:p>
    <w:p w:rsidR="000B5375" w:rsidRPr="000B5375" w:rsidRDefault="000B5375" w:rsidP="000B5375">
      <w:pPr>
        <w:numPr>
          <w:ilvl w:val="0"/>
          <w:numId w:val="31"/>
        </w:numPr>
        <w:spacing w:before="100" w:beforeAutospacing="1" w:after="100" w:afterAutospacing="1" w:line="242" w:lineRule="atLeast"/>
        <w:ind w:left="540"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use the standard normal distribution table to approximate probabilities for binomial distributions when the sample size is very large.</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8"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Reading</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Read Section 6.5 on pages 297-302.</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89"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t>Exercises</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Complete each of the exercises listed below.</w:t>
      </w:r>
    </w:p>
    <w:p w:rsidR="000B5375" w:rsidRPr="000B5375" w:rsidRDefault="000B5375" w:rsidP="000B5375">
      <w:pPr>
        <w:numPr>
          <w:ilvl w:val="0"/>
          <w:numId w:val="32"/>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Exercises 6.65, 6.67, 6.73, 6.75, 6.77 and 6.79 on pages 302-304</w:t>
      </w:r>
    </w:p>
    <w:p w:rsidR="000B5375" w:rsidRPr="000B5375" w:rsidRDefault="000B5375" w:rsidP="000B5375">
      <w:pPr>
        <w:numPr>
          <w:ilvl w:val="0"/>
          <w:numId w:val="32"/>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Supplementary Exercises 6.81. 6.83, 6.85, 6.87 and 6.89 on pages 305-306</w:t>
      </w:r>
    </w:p>
    <w:p w:rsidR="000B5375" w:rsidRPr="000B5375" w:rsidRDefault="000B5375" w:rsidP="000B5375">
      <w:pPr>
        <w:numPr>
          <w:ilvl w:val="0"/>
          <w:numId w:val="32"/>
        </w:numPr>
        <w:spacing w:before="100" w:beforeAutospacing="1" w:after="100" w:afterAutospacing="1" w:line="242" w:lineRule="atLeast"/>
        <w:ind w:right="480"/>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Advanced Exercises 6.91 and 6.99 on pages 306-307</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Solutions are provided in the Student Solutions Manual.</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Then, take the “Self-Review Test” on pages 311-312.</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90" style="width:0;height:1.5pt" o:hralign="center" o:hrstd="t" o:hrnoshade="t" o:hr="t" fillcolor="#220c04" stroked="f"/>
        </w:pict>
      </w:r>
    </w:p>
    <w:p w:rsidR="000B5375" w:rsidRPr="000B5375" w:rsidRDefault="000B5375" w:rsidP="000B5375">
      <w:pPr>
        <w:spacing w:after="0" w:line="242" w:lineRule="atLeast"/>
        <w:outlineLvl w:val="2"/>
        <w:rPr>
          <w:rFonts w:asciiTheme="majorHAnsi" w:eastAsia="Times New Roman" w:hAnsiTheme="majorHAnsi" w:cs="Times New Roman"/>
          <w:b/>
          <w:bCs/>
          <w:color w:val="333333"/>
          <w:sz w:val="16"/>
          <w:szCs w:val="16"/>
        </w:rPr>
      </w:pPr>
      <w:r w:rsidRPr="000B5375">
        <w:rPr>
          <w:rFonts w:asciiTheme="majorHAnsi" w:eastAsia="Times New Roman" w:hAnsiTheme="majorHAnsi" w:cs="Times New Roman"/>
          <w:b/>
          <w:bCs/>
          <w:color w:val="333333"/>
          <w:sz w:val="16"/>
          <w:szCs w:val="16"/>
        </w:rPr>
        <w:lastRenderedPageBreak/>
        <w:t>Optional Extra Practice</w:t>
      </w:r>
    </w:p>
    <w:p w:rsidR="000B5375" w:rsidRPr="000B5375" w:rsidRDefault="000B5375" w:rsidP="000B5375">
      <w:pPr>
        <w:spacing w:before="192" w:after="192"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Follow the “Read, Study &amp; Practice” link on your course home page. The link will open in a new window. Choose the chapter of interest. Optional practice exercises with solutions may be found at the end of the Resources for each chapter.</w:t>
      </w:r>
    </w:p>
    <w:p w:rsidR="000B5375" w:rsidRPr="000B5375" w:rsidRDefault="004B0FD4" w:rsidP="000B5375">
      <w:pPr>
        <w:spacing w:before="180" w:after="0" w:line="240" w:lineRule="auto"/>
        <w:rPr>
          <w:rFonts w:asciiTheme="majorHAnsi" w:eastAsia="Times New Roman" w:hAnsiTheme="majorHAnsi" w:cs="Times New Roman"/>
          <w:sz w:val="16"/>
          <w:szCs w:val="16"/>
        </w:rPr>
      </w:pPr>
      <w:r>
        <w:rPr>
          <w:rFonts w:asciiTheme="majorHAnsi" w:eastAsia="Times New Roman" w:hAnsiTheme="majorHAnsi" w:cs="Times New Roman"/>
          <w:sz w:val="16"/>
          <w:szCs w:val="16"/>
        </w:rPr>
        <w:pict>
          <v:rect id="_x0000_i1091" style="width:0;height:1.5pt" o:hralign="center" o:hrstd="t" o:hrnoshade="t" o:hr="t" fillcolor="#220c04" stroked="f"/>
        </w:pict>
      </w:r>
    </w:p>
    <w:p w:rsidR="000B5375" w:rsidRPr="000B5375" w:rsidRDefault="000B5375" w:rsidP="000B5375">
      <w:pPr>
        <w:spacing w:before="100" w:beforeAutospacing="1" w:after="100" w:afterAutospacing="1" w:line="242" w:lineRule="atLeast"/>
        <w:outlineLvl w:val="1"/>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Unit 3 Self Test</w:t>
      </w:r>
    </w:p>
    <w:tbl>
      <w:tblPr>
        <w:tblW w:w="4750" w:type="pct"/>
        <w:tblCellSpacing w:w="12" w:type="dxa"/>
        <w:tblCellMar>
          <w:top w:w="24" w:type="dxa"/>
          <w:left w:w="24" w:type="dxa"/>
          <w:bottom w:w="24" w:type="dxa"/>
          <w:right w:w="24" w:type="dxa"/>
        </w:tblCellMar>
        <w:tblLook w:val="04A0" w:firstRow="1" w:lastRow="0" w:firstColumn="1" w:lastColumn="0" w:noHBand="0" w:noVBand="1"/>
      </w:tblPr>
      <w:tblGrid>
        <w:gridCol w:w="467"/>
        <w:gridCol w:w="455"/>
        <w:gridCol w:w="455"/>
        <w:gridCol w:w="8974"/>
      </w:tblGrid>
      <w:tr w:rsidR="000B5375" w:rsidRPr="000B5375" w:rsidTr="000B5375">
        <w:trPr>
          <w:tblCellSpacing w:w="12" w:type="dxa"/>
        </w:trPr>
        <w:tc>
          <w:tcPr>
            <w:tcW w:w="200" w:type="pct"/>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1.</w:t>
            </w:r>
          </w:p>
        </w:tc>
        <w:tc>
          <w:tcPr>
            <w:tcW w:w="0" w:type="auto"/>
            <w:gridSpan w:val="3"/>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 recent survey of all ten employees working in a small law firm indicated that four of the employees smoke at home.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gridSpan w:val="3"/>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 sample of two employees is randomly selected from the ten employees, without replacement. Let</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be a random variable denoting the number of employees in the sample who smoke at home.</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200" w:type="pct"/>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Construct a probability distribution of the random variable</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0B5375">
              <w:rPr>
                <w:rFonts w:asciiTheme="majorHAnsi" w:eastAsia="Times New Roman" w:hAnsiTheme="majorHAnsi" w:cs="Times New Roman"/>
                <w:color w:val="333333"/>
                <w:sz w:val="16"/>
                <w:szCs w:val="16"/>
              </w:rPr>
              <w:t>. Express probabilities to four decimal places.</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9824D3">
              <w:rPr>
                <w:rFonts w:asciiTheme="majorHAnsi" w:eastAsia="Times New Roman" w:hAnsiTheme="majorHAnsi" w:cs="Times New Roman"/>
                <w:b/>
                <w:bCs/>
                <w:color w:val="333333"/>
                <w:sz w:val="16"/>
                <w:szCs w:val="16"/>
              </w:rPr>
              <w:t>Hint: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Use a tree diagram to identify all possible outcomes.</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Using the probability distribution you constructed in part (</w:t>
            </w:r>
            <w:r w:rsidRPr="009824D3">
              <w:rPr>
                <w:rFonts w:asciiTheme="majorHAnsi" w:eastAsia="Times New Roman" w:hAnsiTheme="majorHAnsi" w:cs="Times New Roman"/>
                <w:i/>
                <w:iCs/>
                <w:color w:val="333333"/>
                <w:sz w:val="16"/>
                <w:szCs w:val="16"/>
              </w:rPr>
              <w:t>a</w:t>
            </w:r>
            <w:r w:rsidRPr="000B5375">
              <w:rPr>
                <w:rFonts w:asciiTheme="majorHAnsi" w:eastAsia="Times New Roman" w:hAnsiTheme="majorHAnsi" w:cs="Times New Roman"/>
                <w:color w:val="333333"/>
                <w:sz w:val="16"/>
                <w:szCs w:val="16"/>
              </w:rPr>
              <w:t>) above, determine (to four decimal places) the probability that the sample will consist of:</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200" w:type="pct"/>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w:t>
            </w:r>
          </w:p>
        </w:tc>
        <w:tc>
          <w:tcPr>
            <w:tcW w:w="4150" w:type="pct"/>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least 1 person who smokes at home.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most 1 person who smokes at home.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iii.</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more than 1 person who smokes at home.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iv.</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exactly 1 person who smokes at home.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v.</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fewer than 2 people who smoke at home.</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the mean and the standard deviation of the probability distribution in part (</w:t>
            </w:r>
            <w:r w:rsidRPr="009824D3">
              <w:rPr>
                <w:rFonts w:asciiTheme="majorHAnsi" w:eastAsia="Times New Roman" w:hAnsiTheme="majorHAnsi" w:cs="Times New Roman"/>
                <w:i/>
                <w:iCs/>
                <w:color w:val="333333"/>
                <w:sz w:val="16"/>
                <w:szCs w:val="16"/>
              </w:rPr>
              <w:t>a</w:t>
            </w:r>
            <w:r w:rsidRPr="000B5375">
              <w:rPr>
                <w:rFonts w:asciiTheme="majorHAnsi" w:eastAsia="Times New Roman" w:hAnsiTheme="majorHAnsi" w:cs="Times New Roman"/>
                <w:color w:val="333333"/>
                <w:sz w:val="16"/>
                <w:szCs w:val="16"/>
              </w:rPr>
              <w:t>) above (to four decimal places).</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2.</w:t>
            </w:r>
          </w:p>
        </w:tc>
        <w:tc>
          <w:tcPr>
            <w:tcW w:w="0" w:type="auto"/>
            <w:gridSpan w:val="3"/>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Fairway Insurance Corporation charges a seventy-year-old female an annual premium of $1100 for a one-year $100,000 life insurance policy. Actuarial tables indicate that a seventy-year-old female has a one-in-one-hundred chance of dying over the next year.</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gridSpan w:val="3"/>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Let the random variable</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be the annual profit that Fairway makes on selling a life insurance policy to a seventy-year-old female. The annual profit equals the annual premium minus the dollar amount that the insurance company pays out should the policy holder die within the next year.</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Construct the probability distribution for</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in the table provided below.</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Event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Female lives</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Female dies</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Company Profit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Probability</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P(</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the expected value of</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0B5375">
              <w:rPr>
                <w:rFonts w:asciiTheme="majorHAnsi" w:eastAsia="Times New Roman" w:hAnsiTheme="majorHAnsi" w:cs="Times New Roman"/>
                <w:color w:val="333333"/>
                <w:sz w:val="16"/>
                <w:szCs w:val="16"/>
              </w:rPr>
              <w:t>. Interpret your answer.</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3.</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Past studies consistently indicate that four per cent of people who take a popular anti-inflammatory drug daily encounter stomach discomfort. If a sample of six people who take this drug daily is randomly selected, calculate the probability (to four decimal places) that</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exactly 2 of the people in the sample encounter stomach discomfort.</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none of the people in the sample encounters stomach discomfort.</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iii.</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most 1 of the people in the sample experiences stomach discomfort.</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Compute the mean and standard deviation of the probability distribution of</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0B5375">
              <w:rPr>
                <w:rFonts w:asciiTheme="majorHAnsi" w:eastAsia="Times New Roman" w:hAnsiTheme="majorHAnsi" w:cs="Times New Roman"/>
                <w:color w:val="333333"/>
                <w:sz w:val="16"/>
                <w:szCs w:val="16"/>
              </w:rPr>
              <w:t>, where</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x</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is the number of people, in the sample of six, that encounter stomach discomfort.</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4.</w:t>
            </w:r>
          </w:p>
        </w:tc>
        <w:tc>
          <w:tcPr>
            <w:tcW w:w="0" w:type="auto"/>
            <w:gridSpan w:val="3"/>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Past practice indicates a 60% survival rate associated with a controversial treatment that has the potential to significantly prolong the life of AIDS patients. For a random sample of 20 people who are just undergoing this controversial treatment, determine the probability (to four decimal places) that</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fewer than one half the people will survive.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least 16 people will survive.</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more than 15 people will</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not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survive.</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5.</w:t>
            </w:r>
          </w:p>
        </w:tc>
        <w:tc>
          <w:tcPr>
            <w:tcW w:w="0" w:type="auto"/>
            <w:gridSpan w:val="3"/>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Suppose that birth weights in a country are normally distributed with a mean weight of 3500 g and a standard deviation of 500 g.</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If one birth is selected at random from this country, determine (to four decimal places) the probability that the birth weight is</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least 4000 g.</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between 4000 g and 4500 g.</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iii.</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less than 4110 g.</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Five per cent of the babies weigh g or less at birth.</w:t>
            </w:r>
          </w:p>
        </w:tc>
      </w:tr>
      <w:tr w:rsidR="000B5375" w:rsidRPr="000B5375" w:rsidTr="000B5375">
        <w:trPr>
          <w:tblCellSpacing w:w="12" w:type="dxa"/>
        </w:trPr>
        <w:tc>
          <w:tcPr>
            <w:tcW w:w="0" w:type="auto"/>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6.</w:t>
            </w:r>
          </w:p>
        </w:tc>
        <w:tc>
          <w:tcPr>
            <w:tcW w:w="0" w:type="auto"/>
            <w:gridSpan w:val="3"/>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Suppose that 25% of all students who enter the nursing program at a Canadian university drop out before completing the first year of the program.</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gridSpan w:val="3"/>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For the current year’s entering (first year) class of 500 students, determine (to four decimal places) the probability that</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exactly 140 students</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do not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complete the first year of the program</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lastRenderedPageBreak/>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b.</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fewer than 120 students</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do not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complete the first year of the program.</w:t>
            </w:r>
          </w:p>
        </w:tc>
      </w:tr>
      <w:tr w:rsidR="000B5375" w:rsidRPr="000B5375" w:rsidTr="000B5375">
        <w:trPr>
          <w:tblCellSpacing w:w="12" w:type="dxa"/>
        </w:trPr>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 </w:t>
            </w:r>
          </w:p>
        </w:tc>
        <w:tc>
          <w:tcPr>
            <w:tcW w:w="0" w:type="auto"/>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c.</w:t>
            </w:r>
          </w:p>
        </w:tc>
        <w:tc>
          <w:tcPr>
            <w:tcW w:w="0" w:type="auto"/>
            <w:gridSpan w:val="2"/>
            <w:vAlign w:val="center"/>
            <w:hideMark/>
          </w:tcPr>
          <w:p w:rsidR="000B5375" w:rsidRPr="000B5375" w:rsidRDefault="000B5375" w:rsidP="000B5375">
            <w:pPr>
              <w:spacing w:after="0" w:line="242" w:lineRule="atLeast"/>
              <w:rPr>
                <w:rFonts w:asciiTheme="majorHAnsi" w:eastAsia="Times New Roman" w:hAnsiTheme="majorHAnsi" w:cs="Times New Roman"/>
                <w:color w:val="333333"/>
                <w:sz w:val="16"/>
                <w:szCs w:val="16"/>
              </w:rPr>
            </w:pPr>
            <w:r w:rsidRPr="000B5375">
              <w:rPr>
                <w:rFonts w:asciiTheme="majorHAnsi" w:eastAsia="Times New Roman" w:hAnsiTheme="majorHAnsi" w:cs="Times New Roman"/>
                <w:color w:val="333333"/>
                <w:sz w:val="16"/>
                <w:szCs w:val="16"/>
              </w:rPr>
              <w:t>at least 130 students</w:t>
            </w:r>
            <w:r w:rsidRPr="009824D3">
              <w:rPr>
                <w:rFonts w:asciiTheme="majorHAnsi" w:eastAsia="Times New Roman" w:hAnsiTheme="majorHAnsi" w:cs="Times New Roman"/>
                <w:color w:val="333333"/>
                <w:sz w:val="16"/>
                <w:szCs w:val="16"/>
              </w:rPr>
              <w:t> </w:t>
            </w:r>
            <w:r w:rsidRPr="009824D3">
              <w:rPr>
                <w:rFonts w:asciiTheme="majorHAnsi" w:eastAsia="Times New Roman" w:hAnsiTheme="majorHAnsi" w:cs="Times New Roman"/>
                <w:i/>
                <w:iCs/>
                <w:color w:val="333333"/>
                <w:sz w:val="16"/>
                <w:szCs w:val="16"/>
              </w:rPr>
              <w:t>do not</w:t>
            </w:r>
            <w:r w:rsidRPr="009824D3">
              <w:rPr>
                <w:rFonts w:asciiTheme="majorHAnsi" w:eastAsia="Times New Roman" w:hAnsiTheme="majorHAnsi" w:cs="Times New Roman"/>
                <w:color w:val="333333"/>
                <w:sz w:val="16"/>
                <w:szCs w:val="16"/>
              </w:rPr>
              <w:t> </w:t>
            </w:r>
            <w:r w:rsidRPr="000B5375">
              <w:rPr>
                <w:rFonts w:asciiTheme="majorHAnsi" w:eastAsia="Times New Roman" w:hAnsiTheme="majorHAnsi" w:cs="Times New Roman"/>
                <w:color w:val="333333"/>
                <w:sz w:val="16"/>
                <w:szCs w:val="16"/>
              </w:rPr>
              <w:t>complete the first year of the program.</w:t>
            </w:r>
          </w:p>
        </w:tc>
      </w:tr>
    </w:tbl>
    <w:p w:rsidR="000B5375" w:rsidRPr="009824D3" w:rsidRDefault="000B5375" w:rsidP="00714972">
      <w:pPr>
        <w:spacing w:before="192" w:after="192" w:line="242" w:lineRule="atLeast"/>
        <w:rPr>
          <w:rFonts w:asciiTheme="majorHAnsi" w:eastAsia="Times New Roman" w:hAnsiTheme="majorHAnsi" w:cs="Akhbar MT"/>
          <w:color w:val="333333"/>
          <w:sz w:val="16"/>
          <w:szCs w:val="16"/>
        </w:rPr>
      </w:pPr>
    </w:p>
    <w:p w:rsidR="00714972" w:rsidRPr="009824D3" w:rsidRDefault="00714972" w:rsidP="00714972">
      <w:pPr>
        <w:spacing w:before="192" w:after="192" w:line="242" w:lineRule="atLeast"/>
        <w:rPr>
          <w:rFonts w:asciiTheme="majorHAnsi" w:eastAsia="Times New Roman" w:hAnsiTheme="majorHAnsi" w:cs="Akhbar MT"/>
          <w:color w:val="333333"/>
          <w:sz w:val="16"/>
          <w:szCs w:val="16"/>
        </w:rPr>
      </w:pPr>
    </w:p>
    <w:p w:rsidR="005044A8" w:rsidRPr="009824D3" w:rsidRDefault="005044A8">
      <w:pPr>
        <w:rPr>
          <w:rFonts w:asciiTheme="majorHAnsi" w:hAnsiTheme="majorHAnsi" w:cs="Akhbar MT"/>
          <w:sz w:val="16"/>
          <w:szCs w:val="16"/>
        </w:rPr>
      </w:pPr>
    </w:p>
    <w:sectPr w:rsidR="005044A8" w:rsidRPr="009824D3" w:rsidSect="009824D3">
      <w:pgSz w:w="12240" w:h="15840"/>
      <w:pgMar w:top="284" w:right="720" w:bottom="284" w:left="72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3BB" w:rsidRDefault="002413BB" w:rsidP="00714972">
      <w:pPr>
        <w:spacing w:after="0" w:line="240" w:lineRule="auto"/>
      </w:pPr>
      <w:r>
        <w:separator/>
      </w:r>
    </w:p>
  </w:endnote>
  <w:endnote w:type="continuationSeparator" w:id="0">
    <w:p w:rsidR="002413BB" w:rsidRDefault="002413BB" w:rsidP="00714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khbar MT">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3BB" w:rsidRDefault="002413BB" w:rsidP="00714972">
      <w:pPr>
        <w:spacing w:after="0" w:line="240" w:lineRule="auto"/>
      </w:pPr>
      <w:r>
        <w:separator/>
      </w:r>
    </w:p>
  </w:footnote>
  <w:footnote w:type="continuationSeparator" w:id="0">
    <w:p w:rsidR="002413BB" w:rsidRDefault="002413BB" w:rsidP="007149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338FB"/>
    <w:multiLevelType w:val="multilevel"/>
    <w:tmpl w:val="5036BC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72626C"/>
    <w:multiLevelType w:val="multilevel"/>
    <w:tmpl w:val="4142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FE7ECC"/>
    <w:multiLevelType w:val="multilevel"/>
    <w:tmpl w:val="6C08E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9C211A"/>
    <w:multiLevelType w:val="multilevel"/>
    <w:tmpl w:val="5B38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681C3C"/>
    <w:multiLevelType w:val="multilevel"/>
    <w:tmpl w:val="CFE05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291B07"/>
    <w:multiLevelType w:val="multilevel"/>
    <w:tmpl w:val="1428C9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4831A5"/>
    <w:multiLevelType w:val="multilevel"/>
    <w:tmpl w:val="7108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215E31"/>
    <w:multiLevelType w:val="multilevel"/>
    <w:tmpl w:val="83EEB7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0A3E4C"/>
    <w:multiLevelType w:val="multilevel"/>
    <w:tmpl w:val="39FE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F6E0A"/>
    <w:multiLevelType w:val="multilevel"/>
    <w:tmpl w:val="AF90A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8D2176"/>
    <w:multiLevelType w:val="multilevel"/>
    <w:tmpl w:val="E7FA0F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131D1D"/>
    <w:multiLevelType w:val="multilevel"/>
    <w:tmpl w:val="4EAED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997234"/>
    <w:multiLevelType w:val="multilevel"/>
    <w:tmpl w:val="2208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9A6AA7"/>
    <w:multiLevelType w:val="multilevel"/>
    <w:tmpl w:val="98C070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93385C"/>
    <w:multiLevelType w:val="multilevel"/>
    <w:tmpl w:val="A47461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2E3D35"/>
    <w:multiLevelType w:val="multilevel"/>
    <w:tmpl w:val="C9160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663535"/>
    <w:multiLevelType w:val="multilevel"/>
    <w:tmpl w:val="F0C6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970872"/>
    <w:multiLevelType w:val="multilevel"/>
    <w:tmpl w:val="531E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933B68"/>
    <w:multiLevelType w:val="multilevel"/>
    <w:tmpl w:val="797AB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CD1ADD"/>
    <w:multiLevelType w:val="multilevel"/>
    <w:tmpl w:val="9CEC80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AC43F0"/>
    <w:multiLevelType w:val="multilevel"/>
    <w:tmpl w:val="393C3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616887"/>
    <w:multiLevelType w:val="multilevel"/>
    <w:tmpl w:val="C068C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6806338"/>
    <w:multiLevelType w:val="multilevel"/>
    <w:tmpl w:val="4A02B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6774BD0"/>
    <w:multiLevelType w:val="multilevel"/>
    <w:tmpl w:val="4EE8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C0087A"/>
    <w:multiLevelType w:val="multilevel"/>
    <w:tmpl w:val="E71E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8571DDD"/>
    <w:multiLevelType w:val="multilevel"/>
    <w:tmpl w:val="D69C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C1190B"/>
    <w:multiLevelType w:val="multilevel"/>
    <w:tmpl w:val="05D2B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D946B90"/>
    <w:multiLevelType w:val="multilevel"/>
    <w:tmpl w:val="6346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A55861"/>
    <w:multiLevelType w:val="multilevel"/>
    <w:tmpl w:val="A9F6B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EB5407C"/>
    <w:multiLevelType w:val="multilevel"/>
    <w:tmpl w:val="31807D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5"/>
  </w:num>
  <w:num w:numId="3">
    <w:abstractNumId w:val="27"/>
  </w:num>
  <w:num w:numId="4">
    <w:abstractNumId w:val="2"/>
  </w:num>
  <w:num w:numId="5">
    <w:abstractNumId w:val="9"/>
  </w:num>
  <w:num w:numId="6">
    <w:abstractNumId w:val="17"/>
  </w:num>
  <w:num w:numId="7">
    <w:abstractNumId w:val="4"/>
  </w:num>
  <w:num w:numId="8">
    <w:abstractNumId w:val="23"/>
  </w:num>
  <w:num w:numId="9">
    <w:abstractNumId w:val="26"/>
  </w:num>
  <w:num w:numId="10">
    <w:abstractNumId w:val="16"/>
  </w:num>
  <w:num w:numId="11">
    <w:abstractNumId w:val="6"/>
  </w:num>
  <w:num w:numId="12">
    <w:abstractNumId w:val="5"/>
  </w:num>
  <w:num w:numId="13">
    <w:abstractNumId w:val="5"/>
    <w:lvlOverride w:ilvl="1">
      <w:lvl w:ilvl="1">
        <w:numFmt w:val="decimal"/>
        <w:lvlText w:val="%2."/>
        <w:lvlJc w:val="left"/>
      </w:lvl>
    </w:lvlOverride>
  </w:num>
  <w:num w:numId="14">
    <w:abstractNumId w:val="5"/>
    <w:lvlOverride w:ilvl="1">
      <w:lvl w:ilvl="1">
        <w:numFmt w:val="lowerLetter"/>
        <w:lvlText w:val="%2."/>
        <w:lvlJc w:val="left"/>
      </w:lvl>
    </w:lvlOverride>
  </w:num>
  <w:num w:numId="15">
    <w:abstractNumId w:val="22"/>
  </w:num>
  <w:num w:numId="16">
    <w:abstractNumId w:val="21"/>
  </w:num>
  <w:num w:numId="17">
    <w:abstractNumId w:val="13"/>
  </w:num>
  <w:num w:numId="18">
    <w:abstractNumId w:val="10"/>
  </w:num>
  <w:num w:numId="19">
    <w:abstractNumId w:val="20"/>
  </w:num>
  <w:num w:numId="20">
    <w:abstractNumId w:val="8"/>
  </w:num>
  <w:num w:numId="21">
    <w:abstractNumId w:val="19"/>
  </w:num>
  <w:num w:numId="22">
    <w:abstractNumId w:val="3"/>
  </w:num>
  <w:num w:numId="23">
    <w:abstractNumId w:val="0"/>
  </w:num>
  <w:num w:numId="24">
    <w:abstractNumId w:val="14"/>
  </w:num>
  <w:num w:numId="25">
    <w:abstractNumId w:val="28"/>
  </w:num>
  <w:num w:numId="26">
    <w:abstractNumId w:val="29"/>
  </w:num>
  <w:num w:numId="27">
    <w:abstractNumId w:val="25"/>
  </w:num>
  <w:num w:numId="28">
    <w:abstractNumId w:val="7"/>
  </w:num>
  <w:num w:numId="29">
    <w:abstractNumId w:val="11"/>
  </w:num>
  <w:num w:numId="30">
    <w:abstractNumId w:val="12"/>
  </w:num>
  <w:num w:numId="31">
    <w:abstractNumId w:val="18"/>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972"/>
    <w:rsid w:val="000B5375"/>
    <w:rsid w:val="002413BB"/>
    <w:rsid w:val="004B0FD4"/>
    <w:rsid w:val="005044A8"/>
    <w:rsid w:val="00714972"/>
    <w:rsid w:val="00757226"/>
    <w:rsid w:val="009824D3"/>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93"/>
    <o:shapelayout v:ext="edit">
      <o:idmap v:ext="edit" data="1"/>
    </o:shapelayout>
  </w:shapeDefaults>
  <w:decimalSymbol w:val="."/>
  <w:listSeparator w:val=","/>
  <w15:docId w15:val="{206A95FC-D36A-443C-B857-7E3F73EEF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4A8"/>
  </w:style>
  <w:style w:type="paragraph" w:styleId="Heading2">
    <w:name w:val="heading 2"/>
    <w:basedOn w:val="Normal"/>
    <w:link w:val="Heading2Char"/>
    <w:uiPriority w:val="9"/>
    <w:qFormat/>
    <w:rsid w:val="0071497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149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497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14972"/>
    <w:rPr>
      <w:rFonts w:ascii="Times New Roman" w:eastAsia="Times New Roman" w:hAnsi="Times New Roman" w:cs="Times New Roman"/>
      <w:b/>
      <w:bCs/>
      <w:sz w:val="27"/>
      <w:szCs w:val="27"/>
    </w:rPr>
  </w:style>
  <w:style w:type="paragraph" w:customStyle="1" w:styleId="runhead1">
    <w:name w:val="runhead1"/>
    <w:basedOn w:val="Normal"/>
    <w:rsid w:val="007149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nhead2">
    <w:name w:val="runhead2"/>
    <w:basedOn w:val="Normal"/>
    <w:rsid w:val="007149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14972"/>
    <w:rPr>
      <w:b/>
      <w:bCs/>
    </w:rPr>
  </w:style>
  <w:style w:type="paragraph" w:styleId="NormalWeb">
    <w:name w:val="Normal (Web)"/>
    <w:basedOn w:val="Normal"/>
    <w:uiPriority w:val="99"/>
    <w:semiHidden/>
    <w:unhideWhenUsed/>
    <w:rsid w:val="007149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4972"/>
  </w:style>
  <w:style w:type="character" w:styleId="Emphasis">
    <w:name w:val="Emphasis"/>
    <w:basedOn w:val="DefaultParagraphFont"/>
    <w:uiPriority w:val="20"/>
    <w:qFormat/>
    <w:rsid w:val="00714972"/>
    <w:rPr>
      <w:i/>
      <w:iCs/>
    </w:rPr>
  </w:style>
  <w:style w:type="character" w:styleId="Hyperlink">
    <w:name w:val="Hyperlink"/>
    <w:basedOn w:val="DefaultParagraphFont"/>
    <w:uiPriority w:val="99"/>
    <w:unhideWhenUsed/>
    <w:rsid w:val="00714972"/>
    <w:rPr>
      <w:color w:val="0000FF"/>
      <w:u w:val="single"/>
    </w:rPr>
  </w:style>
  <w:style w:type="paragraph" w:customStyle="1" w:styleId="note">
    <w:name w:val="note"/>
    <w:basedOn w:val="Normal"/>
    <w:rsid w:val="0071497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149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14972"/>
  </w:style>
  <w:style w:type="paragraph" w:styleId="Footer">
    <w:name w:val="footer"/>
    <w:basedOn w:val="Normal"/>
    <w:link w:val="FooterChar"/>
    <w:uiPriority w:val="99"/>
    <w:semiHidden/>
    <w:unhideWhenUsed/>
    <w:rsid w:val="0071497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4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3609">
      <w:bodyDiv w:val="1"/>
      <w:marLeft w:val="0"/>
      <w:marRight w:val="0"/>
      <w:marTop w:val="0"/>
      <w:marBottom w:val="0"/>
      <w:divBdr>
        <w:top w:val="none" w:sz="0" w:space="0" w:color="auto"/>
        <w:left w:val="none" w:sz="0" w:space="0" w:color="auto"/>
        <w:bottom w:val="none" w:sz="0" w:space="0" w:color="auto"/>
        <w:right w:val="none" w:sz="0" w:space="0" w:color="auto"/>
      </w:divBdr>
    </w:div>
    <w:div w:id="359404023">
      <w:bodyDiv w:val="1"/>
      <w:marLeft w:val="0"/>
      <w:marRight w:val="0"/>
      <w:marTop w:val="0"/>
      <w:marBottom w:val="0"/>
      <w:divBdr>
        <w:top w:val="none" w:sz="0" w:space="0" w:color="auto"/>
        <w:left w:val="none" w:sz="0" w:space="0" w:color="auto"/>
        <w:bottom w:val="none" w:sz="0" w:space="0" w:color="auto"/>
        <w:right w:val="none" w:sz="0" w:space="0" w:color="auto"/>
      </w:divBdr>
      <w:divsChild>
        <w:div w:id="371809053">
          <w:marLeft w:val="240"/>
          <w:marRight w:val="0"/>
          <w:marTop w:val="240"/>
          <w:marBottom w:val="120"/>
          <w:divBdr>
            <w:top w:val="none" w:sz="0" w:space="0" w:color="auto"/>
            <w:left w:val="none" w:sz="0" w:space="0" w:color="auto"/>
            <w:bottom w:val="none" w:sz="0" w:space="0" w:color="auto"/>
            <w:right w:val="none" w:sz="0" w:space="0" w:color="auto"/>
          </w:divBdr>
        </w:div>
      </w:divsChild>
    </w:div>
    <w:div w:id="841168232">
      <w:bodyDiv w:val="1"/>
      <w:marLeft w:val="0"/>
      <w:marRight w:val="0"/>
      <w:marTop w:val="0"/>
      <w:marBottom w:val="0"/>
      <w:divBdr>
        <w:top w:val="none" w:sz="0" w:space="0" w:color="auto"/>
        <w:left w:val="none" w:sz="0" w:space="0" w:color="auto"/>
        <w:bottom w:val="none" w:sz="0" w:space="0" w:color="auto"/>
        <w:right w:val="none" w:sz="0" w:space="0" w:color="auto"/>
      </w:divBdr>
      <w:divsChild>
        <w:div w:id="531917706">
          <w:marLeft w:val="240"/>
          <w:marRight w:val="0"/>
          <w:marTop w:val="240"/>
          <w:marBottom w:val="120"/>
          <w:divBdr>
            <w:top w:val="none" w:sz="0" w:space="0" w:color="auto"/>
            <w:left w:val="none" w:sz="0" w:space="0" w:color="auto"/>
            <w:bottom w:val="none" w:sz="0" w:space="0" w:color="auto"/>
            <w:right w:val="none" w:sz="0" w:space="0" w:color="auto"/>
          </w:divBdr>
        </w:div>
      </w:divsChild>
    </w:div>
    <w:div w:id="1077090031">
      <w:bodyDiv w:val="1"/>
      <w:marLeft w:val="0"/>
      <w:marRight w:val="0"/>
      <w:marTop w:val="0"/>
      <w:marBottom w:val="0"/>
      <w:divBdr>
        <w:top w:val="none" w:sz="0" w:space="0" w:color="auto"/>
        <w:left w:val="none" w:sz="0" w:space="0" w:color="auto"/>
        <w:bottom w:val="none" w:sz="0" w:space="0" w:color="auto"/>
        <w:right w:val="none" w:sz="0" w:space="0" w:color="auto"/>
      </w:divBdr>
      <w:divsChild>
        <w:div w:id="929660385">
          <w:marLeft w:val="240"/>
          <w:marRight w:val="0"/>
          <w:marTop w:val="240"/>
          <w:marBottom w:val="120"/>
          <w:divBdr>
            <w:top w:val="none" w:sz="0" w:space="0" w:color="auto"/>
            <w:left w:val="none" w:sz="0" w:space="0" w:color="auto"/>
            <w:bottom w:val="none" w:sz="0" w:space="0" w:color="auto"/>
            <w:right w:val="none" w:sz="0" w:space="0" w:color="auto"/>
          </w:divBdr>
        </w:div>
      </w:divsChild>
    </w:div>
    <w:div w:id="1079985979">
      <w:bodyDiv w:val="1"/>
      <w:marLeft w:val="0"/>
      <w:marRight w:val="0"/>
      <w:marTop w:val="0"/>
      <w:marBottom w:val="0"/>
      <w:divBdr>
        <w:top w:val="none" w:sz="0" w:space="0" w:color="auto"/>
        <w:left w:val="none" w:sz="0" w:space="0" w:color="auto"/>
        <w:bottom w:val="none" w:sz="0" w:space="0" w:color="auto"/>
        <w:right w:val="none" w:sz="0" w:space="0" w:color="auto"/>
      </w:divBdr>
    </w:div>
    <w:div w:id="180535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ence22.lms.athabascau.ca/pluginfile.php/47359/mod_resource/content/6/unit1complet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ience22.lms.athabascau.ca/pluginfile.php/47390/mod_resource/content/2/stuguide/unit3/unit3complete.xhtml" TargetMode="External"/><Relationship Id="rId4" Type="http://schemas.openxmlformats.org/officeDocument/2006/relationships/settings" Target="settings.xml"/><Relationship Id="rId9" Type="http://schemas.openxmlformats.org/officeDocument/2006/relationships/hyperlink" Target="http://science22.lms.athabascau.ca/pluginfile.php/47390/mod_resource/content/2/stuguide/unit3/unit3complet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A322E-D943-44C1-B2BC-5F90429B8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6329</Words>
  <Characters>36080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City of Ottawa</Company>
  <LinksUpToDate>false</LinksUpToDate>
  <CharactersWithSpaces>42325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nicholas.deek</cp:lastModifiedBy>
  <cp:revision>2</cp:revision>
  <cp:lastPrinted>2015-02-02T18:06:00Z</cp:lastPrinted>
  <dcterms:created xsi:type="dcterms:W3CDTF">2015-02-11T18:33:00Z</dcterms:created>
  <dcterms:modified xsi:type="dcterms:W3CDTF">2015-02-11T18:33:00Z</dcterms:modified>
</cp:coreProperties>
</file>