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5ED9" w:rsidRDefault="004255E2" w:rsidP="002471A9">
      <w:pPr>
        <w:jc w:val="center"/>
        <w:rPr>
          <w:rFonts w:ascii="Verdana" w:hAnsi="Verdana"/>
          <w:sz w:val="24"/>
        </w:rPr>
      </w:pPr>
      <w:r w:rsidRPr="004255E2">
        <w:rPr>
          <w:rFonts w:ascii="Verdana" w:hAnsi="Verdana"/>
          <w:sz w:val="24"/>
        </w:rPr>
        <w:t>Concepts et définitions </w:t>
      </w:r>
      <w:r>
        <w:rPr>
          <w:rFonts w:ascii="Verdana" w:hAnsi="Verdana"/>
          <w:sz w:val="24"/>
        </w:rPr>
        <w:t>PSY 1505</w:t>
      </w:r>
    </w:p>
    <w:p w:rsidR="004255E2" w:rsidRDefault="004255E2" w:rsidP="002471A9">
      <w:pPr>
        <w:rPr>
          <w:rFonts w:ascii="Verdana" w:hAnsi="Verdana"/>
          <w:sz w:val="24"/>
        </w:rPr>
      </w:pPr>
    </w:p>
    <w:p w:rsidR="004255E2" w:rsidRDefault="004255E2" w:rsidP="002471A9">
      <w:pPr>
        <w:rPr>
          <w:rFonts w:ascii="Verdana" w:hAnsi="Verdana"/>
          <w:b/>
        </w:rPr>
      </w:pPr>
      <w:r>
        <w:rPr>
          <w:rFonts w:ascii="Verdana" w:hAnsi="Verdana"/>
          <w:b/>
        </w:rPr>
        <w:t>Introduction - Histoire de la psy</w:t>
      </w:r>
      <w:r w:rsidRPr="004255E2">
        <w:rPr>
          <w:rFonts w:ascii="Verdana" w:hAnsi="Verdana"/>
          <w:b/>
        </w:rPr>
        <w:t>chologie</w:t>
      </w:r>
      <w:r>
        <w:rPr>
          <w:rFonts w:ascii="Verdana" w:hAnsi="Verdana"/>
          <w:b/>
        </w:rPr>
        <w:t> : (1-13)</w:t>
      </w:r>
    </w:p>
    <w:p w:rsidR="004255E2" w:rsidRPr="002471A9" w:rsidRDefault="004255E2" w:rsidP="002471A9">
      <w:pPr>
        <w:rPr>
          <w:rFonts w:ascii="Verdana" w:hAnsi="Verdana"/>
          <w:sz w:val="20"/>
          <w:szCs w:val="20"/>
        </w:rPr>
      </w:pPr>
      <w:r w:rsidRPr="002471A9">
        <w:rPr>
          <w:rFonts w:ascii="Verdana" w:hAnsi="Verdana"/>
          <w:i/>
          <w:sz w:val="20"/>
          <w:szCs w:val="20"/>
          <w:u w:val="single"/>
        </w:rPr>
        <w:t>Structuralisme</w:t>
      </w:r>
      <w:r w:rsidRPr="002471A9">
        <w:rPr>
          <w:rFonts w:ascii="Verdana" w:hAnsi="Verdana"/>
          <w:b/>
          <w:i/>
          <w:sz w:val="20"/>
          <w:szCs w:val="20"/>
        </w:rPr>
        <w:t> </w:t>
      </w:r>
      <w:r w:rsidRPr="002471A9">
        <w:rPr>
          <w:rFonts w:ascii="Verdana" w:hAnsi="Verdana"/>
          <w:b/>
          <w:sz w:val="20"/>
          <w:szCs w:val="20"/>
        </w:rPr>
        <w:t>:</w:t>
      </w:r>
      <w:r w:rsidRPr="002471A9">
        <w:rPr>
          <w:rFonts w:ascii="Verdana" w:hAnsi="Verdana"/>
          <w:sz w:val="20"/>
          <w:szCs w:val="20"/>
        </w:rPr>
        <w:t xml:space="preserve"> éléments structurels de la pensée et les émotions sensorielles via introspection.</w:t>
      </w:r>
    </w:p>
    <w:p w:rsidR="004255E2" w:rsidRPr="002471A9" w:rsidRDefault="004255E2" w:rsidP="002471A9">
      <w:pPr>
        <w:rPr>
          <w:rFonts w:ascii="Verdana" w:hAnsi="Verdana"/>
          <w:sz w:val="20"/>
          <w:szCs w:val="20"/>
        </w:rPr>
      </w:pPr>
      <w:r w:rsidRPr="002471A9">
        <w:rPr>
          <w:rFonts w:ascii="Verdana" w:hAnsi="Verdana"/>
          <w:i/>
          <w:sz w:val="20"/>
          <w:szCs w:val="20"/>
          <w:u w:val="single"/>
        </w:rPr>
        <w:t>Introspection</w:t>
      </w:r>
      <w:r w:rsidRPr="002471A9">
        <w:rPr>
          <w:rFonts w:ascii="Verdana" w:hAnsi="Verdana"/>
          <w:b/>
          <w:sz w:val="20"/>
          <w:szCs w:val="20"/>
        </w:rPr>
        <w:t> :</w:t>
      </w:r>
      <w:r w:rsidRPr="002471A9">
        <w:rPr>
          <w:rFonts w:ascii="Verdana" w:hAnsi="Verdana"/>
          <w:sz w:val="20"/>
          <w:szCs w:val="20"/>
        </w:rPr>
        <w:t xml:space="preserve"> inciter les gens à observer l’intérieur d’eux-mêmes (ce qu’ils ressentent).</w:t>
      </w:r>
    </w:p>
    <w:p w:rsidR="004255E2" w:rsidRPr="002471A9" w:rsidRDefault="004255E2" w:rsidP="002471A9">
      <w:pPr>
        <w:rPr>
          <w:rFonts w:ascii="Verdana" w:hAnsi="Verdana"/>
          <w:sz w:val="20"/>
          <w:szCs w:val="20"/>
        </w:rPr>
      </w:pPr>
      <w:r w:rsidRPr="002471A9">
        <w:rPr>
          <w:rFonts w:ascii="Verdana" w:hAnsi="Verdana"/>
          <w:i/>
          <w:sz w:val="20"/>
          <w:szCs w:val="20"/>
          <w:u w:val="single"/>
        </w:rPr>
        <w:t>Fonctionnalisme </w:t>
      </w:r>
      <w:r w:rsidRPr="002471A9">
        <w:rPr>
          <w:rFonts w:ascii="Verdana" w:hAnsi="Verdana"/>
          <w:sz w:val="20"/>
          <w:szCs w:val="20"/>
          <w:u w:val="single"/>
        </w:rPr>
        <w:t>:</w:t>
      </w:r>
      <w:r w:rsidRPr="002471A9">
        <w:rPr>
          <w:rFonts w:ascii="Verdana" w:hAnsi="Verdana"/>
          <w:sz w:val="20"/>
          <w:szCs w:val="20"/>
        </w:rPr>
        <w:t xml:space="preserve"> fonctions évoluées de nos pensées et de nos sentiments.</w:t>
      </w:r>
    </w:p>
    <w:p w:rsidR="004255E2" w:rsidRPr="002471A9" w:rsidRDefault="004255E2" w:rsidP="002471A9">
      <w:pPr>
        <w:rPr>
          <w:rFonts w:ascii="Verdana" w:hAnsi="Verdana"/>
          <w:sz w:val="20"/>
          <w:szCs w:val="20"/>
        </w:rPr>
      </w:pPr>
      <w:r w:rsidRPr="002471A9">
        <w:rPr>
          <w:rFonts w:ascii="Verdana" w:hAnsi="Verdana"/>
          <w:i/>
          <w:sz w:val="20"/>
          <w:szCs w:val="20"/>
          <w:u w:val="single"/>
        </w:rPr>
        <w:t>Comportementalisme :</w:t>
      </w:r>
      <w:r w:rsidRPr="002471A9">
        <w:rPr>
          <w:rFonts w:ascii="Verdana" w:hAnsi="Verdana"/>
          <w:sz w:val="20"/>
          <w:szCs w:val="20"/>
        </w:rPr>
        <w:t xml:space="preserve"> courant selon lequel la psychologie doit être une science objective qui étudie les comportements sans références aux processus mentaux.</w:t>
      </w:r>
    </w:p>
    <w:p w:rsidR="004255E2" w:rsidRPr="002471A9" w:rsidRDefault="004255E2" w:rsidP="002471A9">
      <w:pPr>
        <w:rPr>
          <w:rFonts w:ascii="Verdana" w:hAnsi="Verdana"/>
          <w:sz w:val="20"/>
          <w:szCs w:val="20"/>
        </w:rPr>
      </w:pPr>
      <w:r w:rsidRPr="002471A9">
        <w:rPr>
          <w:rFonts w:ascii="Verdana" w:hAnsi="Verdana"/>
          <w:i/>
          <w:sz w:val="20"/>
          <w:szCs w:val="20"/>
          <w:u w:val="single"/>
        </w:rPr>
        <w:t>Psychologie humaniste :</w:t>
      </w:r>
      <w:r w:rsidRPr="002471A9">
        <w:rPr>
          <w:rFonts w:ascii="Verdana" w:hAnsi="Verdana"/>
          <w:sz w:val="20"/>
          <w:szCs w:val="20"/>
        </w:rPr>
        <w:t xml:space="preserve"> perspective historiquement significative qui insistait sur le potentiel de développement des gens en bonne santé et le potentiel de chaque individu à l’épanouissement personnel.</w:t>
      </w:r>
    </w:p>
    <w:p w:rsidR="004255E2" w:rsidRPr="002471A9" w:rsidRDefault="004255E2" w:rsidP="002471A9">
      <w:pPr>
        <w:rPr>
          <w:rFonts w:ascii="Verdana" w:hAnsi="Verdana"/>
          <w:sz w:val="20"/>
          <w:szCs w:val="20"/>
        </w:rPr>
      </w:pPr>
      <w:r w:rsidRPr="002471A9">
        <w:rPr>
          <w:rFonts w:ascii="Verdana" w:hAnsi="Verdana"/>
          <w:i/>
          <w:sz w:val="20"/>
          <w:szCs w:val="20"/>
          <w:u w:val="single"/>
        </w:rPr>
        <w:t>Neurosciences cognitives :</w:t>
      </w:r>
      <w:r w:rsidRPr="002471A9">
        <w:rPr>
          <w:rFonts w:ascii="Verdana" w:hAnsi="Verdana"/>
          <w:sz w:val="20"/>
          <w:szCs w:val="20"/>
        </w:rPr>
        <w:t xml:space="preserve"> étude interdisciplinaire de l’activité du cerveau liée à la cognition (la perception, la mémoire et le langage).</w:t>
      </w:r>
    </w:p>
    <w:p w:rsidR="004255E2" w:rsidRPr="002471A9" w:rsidRDefault="004255E2" w:rsidP="002471A9">
      <w:pPr>
        <w:rPr>
          <w:rFonts w:ascii="Verdana" w:hAnsi="Verdana"/>
          <w:sz w:val="20"/>
          <w:szCs w:val="20"/>
        </w:rPr>
      </w:pPr>
      <w:r w:rsidRPr="002471A9">
        <w:rPr>
          <w:rFonts w:ascii="Verdana" w:hAnsi="Verdana"/>
          <w:sz w:val="20"/>
          <w:szCs w:val="20"/>
          <w:u w:val="single"/>
        </w:rPr>
        <w:t>Psychologie :</w:t>
      </w:r>
      <w:r w:rsidRPr="002471A9">
        <w:rPr>
          <w:rFonts w:ascii="Verdana" w:hAnsi="Verdana"/>
          <w:sz w:val="20"/>
          <w:szCs w:val="20"/>
        </w:rPr>
        <w:t xml:space="preserve"> science du comportement et des processus mentaux.</w:t>
      </w:r>
    </w:p>
    <w:p w:rsidR="004255E2" w:rsidRPr="002471A9" w:rsidRDefault="004255E2" w:rsidP="002471A9">
      <w:pPr>
        <w:rPr>
          <w:rFonts w:ascii="Verdana" w:hAnsi="Verdana"/>
          <w:sz w:val="20"/>
          <w:szCs w:val="20"/>
        </w:rPr>
      </w:pPr>
      <w:r w:rsidRPr="002471A9">
        <w:rPr>
          <w:rFonts w:ascii="Verdana" w:hAnsi="Verdana"/>
          <w:i/>
          <w:sz w:val="20"/>
          <w:szCs w:val="20"/>
          <w:u w:val="single"/>
        </w:rPr>
        <w:t>Problématique nature/culture (inné/acquis)</w:t>
      </w:r>
      <w:r w:rsidRPr="002471A9">
        <w:rPr>
          <w:rFonts w:ascii="Verdana" w:hAnsi="Verdana"/>
          <w:sz w:val="20"/>
          <w:szCs w:val="20"/>
          <w:u w:val="single"/>
        </w:rPr>
        <w:t> :</w:t>
      </w:r>
      <w:r w:rsidRPr="002471A9">
        <w:rPr>
          <w:rFonts w:ascii="Verdana" w:hAnsi="Verdana"/>
          <w:sz w:val="20"/>
          <w:szCs w:val="20"/>
        </w:rPr>
        <w:t xml:space="preserve"> ancienne controverse, qui persiste encore, concernant la contribution relative des gènes et de l’expérience dans le développement des traits psychologiques et des comportements. C’est une révolution cognitive. « La culture se développe à partir de ce que la nature nous a donné. »</w:t>
      </w:r>
    </w:p>
    <w:p w:rsidR="004255E2" w:rsidRPr="002471A9" w:rsidRDefault="004255E2" w:rsidP="002471A9">
      <w:pPr>
        <w:rPr>
          <w:rFonts w:ascii="Verdana" w:hAnsi="Verdana"/>
          <w:sz w:val="20"/>
          <w:szCs w:val="20"/>
        </w:rPr>
      </w:pPr>
      <w:r w:rsidRPr="002471A9">
        <w:rPr>
          <w:rFonts w:ascii="Verdana" w:hAnsi="Verdana"/>
          <w:i/>
          <w:sz w:val="20"/>
          <w:szCs w:val="20"/>
          <w:u w:val="single"/>
        </w:rPr>
        <w:t>Sélection naturelle :</w:t>
      </w:r>
      <w:r w:rsidRPr="002471A9">
        <w:rPr>
          <w:rFonts w:ascii="Verdana" w:hAnsi="Verdana"/>
          <w:sz w:val="20"/>
          <w:szCs w:val="20"/>
        </w:rPr>
        <w:t xml:space="preserve"> principe selon lequel les caractères héréditaires qui contribuent à la reproduction et à la survie ont plus de chances d’être transmis aux générations à venir.</w:t>
      </w:r>
    </w:p>
    <w:p w:rsidR="004255E2" w:rsidRPr="002471A9" w:rsidRDefault="004255E2" w:rsidP="002471A9">
      <w:pPr>
        <w:rPr>
          <w:rFonts w:ascii="Verdana" w:hAnsi="Verdana"/>
          <w:sz w:val="20"/>
          <w:szCs w:val="20"/>
        </w:rPr>
      </w:pPr>
      <w:r w:rsidRPr="002471A9">
        <w:rPr>
          <w:rFonts w:ascii="Verdana" w:hAnsi="Verdana"/>
          <w:i/>
          <w:sz w:val="20"/>
          <w:szCs w:val="20"/>
          <w:u w:val="single"/>
        </w:rPr>
        <w:t>Niveaux d’analyse :</w:t>
      </w:r>
      <w:r w:rsidRPr="002471A9">
        <w:rPr>
          <w:rFonts w:ascii="Verdana" w:hAnsi="Verdana"/>
          <w:sz w:val="20"/>
          <w:szCs w:val="20"/>
        </w:rPr>
        <w:t xml:space="preserve"> différents points de vue complémentaires qui permettent d’analyser tout phénomène donné. Ils ont trait à la biologie, la psychologie et l’aspect socioculturel.</w:t>
      </w:r>
    </w:p>
    <w:p w:rsidR="004255E2" w:rsidRPr="002471A9" w:rsidRDefault="004255E2" w:rsidP="002471A9">
      <w:pPr>
        <w:rPr>
          <w:rFonts w:ascii="Verdana" w:hAnsi="Verdana"/>
          <w:sz w:val="20"/>
          <w:szCs w:val="20"/>
        </w:rPr>
      </w:pPr>
      <w:r w:rsidRPr="002471A9">
        <w:rPr>
          <w:rFonts w:ascii="Verdana" w:hAnsi="Verdana"/>
          <w:i/>
          <w:sz w:val="20"/>
          <w:szCs w:val="20"/>
          <w:u w:val="single"/>
        </w:rPr>
        <w:t>Approche biopsychosociale</w:t>
      </w:r>
      <w:r w:rsidRPr="002471A9">
        <w:rPr>
          <w:rFonts w:ascii="Verdana" w:hAnsi="Verdana"/>
          <w:b/>
          <w:sz w:val="20"/>
          <w:szCs w:val="20"/>
        </w:rPr>
        <w:t> </w:t>
      </w:r>
      <w:r w:rsidRPr="002471A9">
        <w:rPr>
          <w:rFonts w:ascii="Verdana" w:hAnsi="Verdana"/>
          <w:sz w:val="20"/>
          <w:szCs w:val="20"/>
        </w:rPr>
        <w:t>: approche intégrée qui incorpore les niveaux d’analyse biologique, psychologique et socioculturelle.</w:t>
      </w:r>
    </w:p>
    <w:p w:rsidR="004255E2" w:rsidRPr="002471A9" w:rsidRDefault="004255E2" w:rsidP="002471A9">
      <w:pPr>
        <w:rPr>
          <w:rFonts w:ascii="Verdana" w:hAnsi="Verdana"/>
          <w:sz w:val="20"/>
          <w:szCs w:val="20"/>
        </w:rPr>
      </w:pPr>
      <w:r w:rsidRPr="002471A9">
        <w:rPr>
          <w:rFonts w:ascii="Verdana" w:hAnsi="Verdana"/>
          <w:i/>
          <w:sz w:val="20"/>
          <w:szCs w:val="20"/>
          <w:u w:val="single"/>
        </w:rPr>
        <w:t>Perspective neuroscientifique</w:t>
      </w:r>
      <w:r w:rsidRPr="002471A9">
        <w:rPr>
          <w:rFonts w:ascii="Verdana" w:hAnsi="Verdana"/>
          <w:sz w:val="20"/>
          <w:szCs w:val="20"/>
        </w:rPr>
        <w:t> : comment le corps et le cerveau génèrent des émotions, des souvenirs et des expériences sensorielles.</w:t>
      </w:r>
    </w:p>
    <w:p w:rsidR="004255E2" w:rsidRPr="002471A9" w:rsidRDefault="004255E2" w:rsidP="002471A9">
      <w:pPr>
        <w:rPr>
          <w:rFonts w:ascii="Verdana" w:hAnsi="Verdana"/>
          <w:sz w:val="20"/>
          <w:szCs w:val="20"/>
        </w:rPr>
      </w:pPr>
      <w:r w:rsidRPr="002471A9">
        <w:rPr>
          <w:rFonts w:ascii="Verdana" w:hAnsi="Verdana"/>
          <w:i/>
          <w:sz w:val="20"/>
          <w:szCs w:val="20"/>
          <w:u w:val="single"/>
        </w:rPr>
        <w:t>Perspective évolutionniste :</w:t>
      </w:r>
      <w:r w:rsidRPr="002471A9">
        <w:rPr>
          <w:rFonts w:ascii="Verdana" w:hAnsi="Verdana"/>
          <w:sz w:val="20"/>
          <w:szCs w:val="20"/>
        </w:rPr>
        <w:t xml:space="preserve"> comment la sélection naturelle de certains traits e caractère entraîne la perpétuation des gènes.</w:t>
      </w:r>
    </w:p>
    <w:p w:rsidR="004255E2" w:rsidRPr="002471A9" w:rsidRDefault="004255E2" w:rsidP="002471A9">
      <w:pPr>
        <w:rPr>
          <w:rFonts w:ascii="Verdana" w:hAnsi="Verdana"/>
          <w:sz w:val="20"/>
          <w:szCs w:val="20"/>
        </w:rPr>
      </w:pPr>
      <w:r w:rsidRPr="002471A9">
        <w:rPr>
          <w:rFonts w:ascii="Verdana" w:hAnsi="Verdana"/>
          <w:i/>
          <w:sz w:val="20"/>
          <w:szCs w:val="20"/>
          <w:u w:val="single"/>
        </w:rPr>
        <w:t>Perspective génétique comportementale</w:t>
      </w:r>
      <w:r w:rsidRPr="002471A9">
        <w:rPr>
          <w:rFonts w:ascii="Verdana" w:hAnsi="Verdana"/>
          <w:sz w:val="20"/>
          <w:szCs w:val="20"/>
          <w:u w:val="single"/>
        </w:rPr>
        <w:t> :</w:t>
      </w:r>
      <w:r w:rsidRPr="002471A9">
        <w:rPr>
          <w:rFonts w:ascii="Verdana" w:hAnsi="Verdana"/>
          <w:sz w:val="20"/>
          <w:szCs w:val="20"/>
        </w:rPr>
        <w:t xml:space="preserve"> dans quelle mesure nos gènes et notre environnement influencent nos différences individuelles.</w:t>
      </w:r>
    </w:p>
    <w:p w:rsidR="004255E2" w:rsidRPr="002471A9" w:rsidRDefault="004255E2" w:rsidP="002471A9">
      <w:pPr>
        <w:rPr>
          <w:rFonts w:ascii="Verdana" w:hAnsi="Verdana"/>
          <w:sz w:val="20"/>
          <w:szCs w:val="20"/>
        </w:rPr>
      </w:pPr>
      <w:r w:rsidRPr="002471A9">
        <w:rPr>
          <w:rFonts w:ascii="Verdana" w:hAnsi="Verdana"/>
          <w:i/>
          <w:sz w:val="20"/>
          <w:szCs w:val="20"/>
          <w:u w:val="single"/>
        </w:rPr>
        <w:t>Perspective psychodynamique</w:t>
      </w:r>
      <w:r w:rsidRPr="002471A9">
        <w:rPr>
          <w:rFonts w:ascii="Verdana" w:hAnsi="Verdana"/>
          <w:sz w:val="20"/>
          <w:szCs w:val="20"/>
          <w:u w:val="single"/>
        </w:rPr>
        <w:t xml:space="preserve"> : </w:t>
      </w:r>
      <w:r w:rsidRPr="002471A9">
        <w:rPr>
          <w:rFonts w:ascii="Verdana" w:hAnsi="Verdana"/>
          <w:sz w:val="20"/>
          <w:szCs w:val="20"/>
        </w:rPr>
        <w:t>comment le comportement émane de motivations et de conflits inconscients.</w:t>
      </w:r>
    </w:p>
    <w:p w:rsidR="004255E2" w:rsidRPr="002471A9" w:rsidRDefault="004255E2" w:rsidP="002471A9">
      <w:pPr>
        <w:rPr>
          <w:rFonts w:ascii="Verdana" w:hAnsi="Verdana"/>
          <w:sz w:val="20"/>
          <w:szCs w:val="20"/>
        </w:rPr>
      </w:pPr>
      <w:r w:rsidRPr="002471A9">
        <w:rPr>
          <w:rFonts w:ascii="Verdana" w:hAnsi="Verdana"/>
          <w:i/>
          <w:sz w:val="20"/>
          <w:szCs w:val="20"/>
          <w:u w:val="single"/>
        </w:rPr>
        <w:t>Perspective comportementale :</w:t>
      </w:r>
      <w:r w:rsidRPr="002471A9">
        <w:rPr>
          <w:rFonts w:ascii="Verdana" w:hAnsi="Verdana"/>
          <w:sz w:val="20"/>
          <w:szCs w:val="20"/>
        </w:rPr>
        <w:t xml:space="preserve"> comment nous apprenons des réponses observables.</w:t>
      </w:r>
    </w:p>
    <w:p w:rsidR="004255E2" w:rsidRPr="002471A9" w:rsidRDefault="004255E2" w:rsidP="002471A9">
      <w:pPr>
        <w:rPr>
          <w:rFonts w:ascii="Verdana" w:hAnsi="Verdana"/>
          <w:sz w:val="20"/>
          <w:szCs w:val="20"/>
        </w:rPr>
      </w:pPr>
      <w:r w:rsidRPr="002471A9">
        <w:rPr>
          <w:rFonts w:ascii="Verdana" w:hAnsi="Verdana"/>
          <w:i/>
          <w:sz w:val="20"/>
          <w:szCs w:val="20"/>
          <w:u w:val="single"/>
        </w:rPr>
        <w:t>Perspective cognitive :</w:t>
      </w:r>
      <w:r w:rsidRPr="002471A9">
        <w:rPr>
          <w:rFonts w:ascii="Verdana" w:hAnsi="Verdana"/>
          <w:sz w:val="20"/>
          <w:szCs w:val="20"/>
          <w:u w:val="single"/>
        </w:rPr>
        <w:t xml:space="preserve"> </w:t>
      </w:r>
      <w:r w:rsidRPr="002471A9">
        <w:rPr>
          <w:rFonts w:ascii="Verdana" w:hAnsi="Verdana"/>
          <w:sz w:val="20"/>
          <w:szCs w:val="20"/>
        </w:rPr>
        <w:t>comment nous encodons, traitons, stockons et avons accès à l’information.</w:t>
      </w:r>
    </w:p>
    <w:p w:rsidR="004255E2" w:rsidRPr="002471A9" w:rsidRDefault="004255E2" w:rsidP="002471A9">
      <w:pPr>
        <w:rPr>
          <w:rFonts w:ascii="Verdana" w:hAnsi="Verdana"/>
          <w:sz w:val="20"/>
          <w:szCs w:val="20"/>
        </w:rPr>
      </w:pPr>
      <w:r w:rsidRPr="002471A9">
        <w:rPr>
          <w:rFonts w:ascii="Verdana" w:hAnsi="Verdana"/>
          <w:i/>
          <w:sz w:val="20"/>
          <w:szCs w:val="20"/>
          <w:u w:val="single"/>
        </w:rPr>
        <w:lastRenderedPageBreak/>
        <w:t>Perspective socioculturelle </w:t>
      </w:r>
      <w:r w:rsidRPr="002471A9">
        <w:rPr>
          <w:rFonts w:ascii="Verdana" w:hAnsi="Verdana"/>
          <w:sz w:val="20"/>
          <w:szCs w:val="20"/>
          <w:u w:val="single"/>
        </w:rPr>
        <w:t>:</w:t>
      </w:r>
      <w:r w:rsidRPr="002471A9">
        <w:rPr>
          <w:rFonts w:ascii="Verdana" w:hAnsi="Verdana"/>
          <w:sz w:val="20"/>
          <w:szCs w:val="20"/>
        </w:rPr>
        <w:t xml:space="preserve"> comment les comportements et les modes de pensée varient selon les situations et les cultures.</w:t>
      </w:r>
    </w:p>
    <w:p w:rsidR="004255E2" w:rsidRPr="002471A9" w:rsidRDefault="004255E2" w:rsidP="002471A9">
      <w:pPr>
        <w:rPr>
          <w:rFonts w:ascii="Verdana" w:hAnsi="Verdana"/>
          <w:sz w:val="20"/>
          <w:szCs w:val="20"/>
        </w:rPr>
      </w:pPr>
      <w:r w:rsidRPr="002471A9">
        <w:rPr>
          <w:rFonts w:ascii="Verdana" w:hAnsi="Verdana"/>
          <w:i/>
          <w:sz w:val="20"/>
          <w:szCs w:val="20"/>
          <w:u w:val="single"/>
        </w:rPr>
        <w:t>Recherche fondamentale :</w:t>
      </w:r>
      <w:r w:rsidRPr="002471A9">
        <w:rPr>
          <w:rFonts w:ascii="Verdana" w:hAnsi="Verdana"/>
          <w:sz w:val="20"/>
          <w:szCs w:val="20"/>
        </w:rPr>
        <w:t xml:space="preserve"> science pure qui a pour but d’augmenter les connaissances de base scientifique.</w:t>
      </w:r>
    </w:p>
    <w:p w:rsidR="004255E2" w:rsidRPr="002471A9" w:rsidRDefault="004255E2" w:rsidP="002471A9">
      <w:pPr>
        <w:rPr>
          <w:rFonts w:ascii="Verdana" w:hAnsi="Verdana"/>
          <w:sz w:val="20"/>
          <w:szCs w:val="20"/>
        </w:rPr>
      </w:pPr>
      <w:r w:rsidRPr="002471A9">
        <w:rPr>
          <w:rFonts w:ascii="Verdana" w:hAnsi="Verdana"/>
          <w:i/>
          <w:sz w:val="20"/>
          <w:szCs w:val="20"/>
          <w:u w:val="single"/>
        </w:rPr>
        <w:t>Recherche appliquée</w:t>
      </w:r>
      <w:r w:rsidRPr="002471A9">
        <w:rPr>
          <w:rFonts w:ascii="Verdana" w:hAnsi="Verdana"/>
          <w:sz w:val="20"/>
          <w:szCs w:val="20"/>
          <w:u w:val="single"/>
        </w:rPr>
        <w:t> :</w:t>
      </w:r>
      <w:r w:rsidRPr="002471A9">
        <w:rPr>
          <w:rFonts w:ascii="Verdana" w:hAnsi="Verdana"/>
          <w:sz w:val="20"/>
          <w:szCs w:val="20"/>
        </w:rPr>
        <w:t xml:space="preserve"> étude scientifique ayant pour but de résoudre des problèmes d’ordre pratique.</w:t>
      </w:r>
    </w:p>
    <w:p w:rsidR="004255E2" w:rsidRPr="002471A9" w:rsidRDefault="004255E2" w:rsidP="002471A9">
      <w:pPr>
        <w:rPr>
          <w:rFonts w:ascii="Verdana" w:hAnsi="Verdana"/>
          <w:sz w:val="20"/>
          <w:szCs w:val="20"/>
        </w:rPr>
      </w:pPr>
      <w:r w:rsidRPr="002471A9">
        <w:rPr>
          <w:rFonts w:ascii="Verdana" w:hAnsi="Verdana"/>
          <w:i/>
          <w:sz w:val="20"/>
          <w:szCs w:val="20"/>
          <w:u w:val="single"/>
        </w:rPr>
        <w:t>Psychologue du conseil et de l’orientation :</w:t>
      </w:r>
      <w:r w:rsidRPr="002471A9">
        <w:rPr>
          <w:rFonts w:ascii="Verdana" w:hAnsi="Verdana"/>
          <w:sz w:val="20"/>
          <w:szCs w:val="20"/>
          <w:u w:val="single"/>
        </w:rPr>
        <w:t xml:space="preserve"> </w:t>
      </w:r>
      <w:r w:rsidRPr="002471A9">
        <w:rPr>
          <w:rFonts w:ascii="Verdana" w:hAnsi="Verdana"/>
          <w:sz w:val="20"/>
          <w:szCs w:val="20"/>
        </w:rPr>
        <w:t>branche de la psychologie qui aide les personnes ayant des problèmes dans leur vie quotidienne et cherche à améliorer leur bien-être.</w:t>
      </w:r>
    </w:p>
    <w:p w:rsidR="004255E2" w:rsidRPr="002471A9" w:rsidRDefault="004255E2" w:rsidP="002471A9">
      <w:pPr>
        <w:rPr>
          <w:rFonts w:ascii="Verdana" w:hAnsi="Verdana"/>
          <w:sz w:val="20"/>
          <w:szCs w:val="20"/>
        </w:rPr>
      </w:pPr>
      <w:r w:rsidRPr="002471A9">
        <w:rPr>
          <w:rFonts w:ascii="Verdana" w:hAnsi="Verdana"/>
          <w:i/>
          <w:sz w:val="20"/>
          <w:szCs w:val="20"/>
          <w:u w:val="single"/>
        </w:rPr>
        <w:t>Psychologie clinique</w:t>
      </w:r>
      <w:r w:rsidRPr="002471A9">
        <w:rPr>
          <w:rFonts w:ascii="Verdana" w:hAnsi="Verdana"/>
          <w:sz w:val="20"/>
          <w:szCs w:val="20"/>
          <w:u w:val="single"/>
        </w:rPr>
        <w:t xml:space="preserve"> : </w:t>
      </w:r>
      <w:r w:rsidRPr="002471A9">
        <w:rPr>
          <w:rFonts w:ascii="Verdana" w:hAnsi="Verdana"/>
          <w:sz w:val="20"/>
          <w:szCs w:val="20"/>
        </w:rPr>
        <w:t>branche de la psychologie qui étudie, évalue et traite ceux qui souffrent de troubles psychologiques.</w:t>
      </w:r>
    </w:p>
    <w:p w:rsidR="004255E2" w:rsidRPr="002471A9" w:rsidRDefault="004255E2" w:rsidP="002471A9">
      <w:pPr>
        <w:rPr>
          <w:rFonts w:ascii="Verdana" w:hAnsi="Verdana"/>
          <w:sz w:val="20"/>
          <w:szCs w:val="20"/>
        </w:rPr>
      </w:pPr>
      <w:r w:rsidRPr="002471A9">
        <w:rPr>
          <w:rFonts w:ascii="Verdana" w:hAnsi="Verdana"/>
          <w:i/>
          <w:sz w:val="20"/>
          <w:szCs w:val="20"/>
          <w:u w:val="single"/>
        </w:rPr>
        <w:t>Psychiatrie </w:t>
      </w:r>
      <w:r w:rsidRPr="002471A9">
        <w:rPr>
          <w:rFonts w:ascii="Verdana" w:hAnsi="Verdana"/>
          <w:sz w:val="20"/>
          <w:szCs w:val="20"/>
        </w:rPr>
        <w:t>: branche de la médecine traitant les troubles psychologiques. Pratiqué par des médecins.</w:t>
      </w:r>
    </w:p>
    <w:p w:rsidR="004255E2" w:rsidRPr="002471A9" w:rsidRDefault="004255E2" w:rsidP="002471A9">
      <w:pPr>
        <w:rPr>
          <w:rFonts w:ascii="Verdana" w:hAnsi="Verdana"/>
          <w:sz w:val="20"/>
          <w:szCs w:val="20"/>
        </w:rPr>
      </w:pPr>
      <w:r w:rsidRPr="002471A9">
        <w:rPr>
          <w:rFonts w:ascii="Verdana" w:hAnsi="Verdana"/>
          <w:i/>
          <w:sz w:val="20"/>
          <w:szCs w:val="20"/>
          <w:u w:val="single"/>
        </w:rPr>
        <w:t>Psychologie positive :</w:t>
      </w:r>
      <w:r w:rsidRPr="002471A9">
        <w:rPr>
          <w:rFonts w:ascii="Verdana" w:hAnsi="Verdana"/>
          <w:sz w:val="20"/>
          <w:szCs w:val="20"/>
        </w:rPr>
        <w:t xml:space="preserve"> étude scientifique optimal de l’homme; elle cherche à découvrir et à promouvoir les atouts et les vertus qui permettent aux individus et aux communautés de se développer.</w:t>
      </w:r>
    </w:p>
    <w:p w:rsidR="004255E2" w:rsidRPr="002471A9" w:rsidRDefault="004255E2" w:rsidP="002471A9">
      <w:pPr>
        <w:rPr>
          <w:rFonts w:ascii="Verdana" w:hAnsi="Verdana"/>
          <w:sz w:val="20"/>
          <w:szCs w:val="20"/>
        </w:rPr>
      </w:pPr>
      <w:r w:rsidRPr="002471A9">
        <w:rPr>
          <w:rFonts w:ascii="Verdana" w:hAnsi="Verdana"/>
          <w:i/>
          <w:sz w:val="20"/>
          <w:szCs w:val="20"/>
          <w:u w:val="single"/>
        </w:rPr>
        <w:t>Psychologie communautaire</w:t>
      </w:r>
      <w:r w:rsidRPr="002471A9">
        <w:rPr>
          <w:rFonts w:ascii="Verdana" w:hAnsi="Verdana"/>
          <w:b/>
          <w:sz w:val="20"/>
          <w:szCs w:val="20"/>
        </w:rPr>
        <w:t> :</w:t>
      </w:r>
      <w:r w:rsidRPr="002471A9">
        <w:rPr>
          <w:rFonts w:ascii="Verdana" w:hAnsi="Verdana"/>
          <w:sz w:val="20"/>
          <w:szCs w:val="20"/>
        </w:rPr>
        <w:t xml:space="preserve"> branche de la psychologie qui étudie la manière dont les hommes interagissent avec leur environnement et comment les institutions sociales peuvent affecter les individus et les groupes.</w:t>
      </w:r>
    </w:p>
    <w:p w:rsidR="002471A9" w:rsidRPr="002471A9" w:rsidRDefault="002471A9" w:rsidP="002471A9">
      <w:pPr>
        <w:rPr>
          <w:rFonts w:ascii="Verdana" w:hAnsi="Verdana"/>
          <w:sz w:val="20"/>
          <w:szCs w:val="20"/>
        </w:rPr>
      </w:pPr>
      <w:r w:rsidRPr="002471A9">
        <w:rPr>
          <w:rFonts w:ascii="Verdana" w:hAnsi="Verdana"/>
          <w:i/>
          <w:sz w:val="20"/>
          <w:szCs w:val="20"/>
          <w:u w:val="single"/>
        </w:rPr>
        <w:t>Psychologie de la santé :</w:t>
      </w:r>
      <w:r w:rsidRPr="002471A9">
        <w:rPr>
          <w:rFonts w:ascii="Verdana" w:hAnsi="Verdana"/>
          <w:sz w:val="20"/>
          <w:szCs w:val="20"/>
        </w:rPr>
        <w:t xml:space="preserve"> champ de la psychologie qui apporte la contribution de la psychologie à la médecine comportementale.</w:t>
      </w:r>
    </w:p>
    <w:p w:rsidR="002471A9" w:rsidRPr="002471A9" w:rsidRDefault="002471A9" w:rsidP="002471A9">
      <w:pPr>
        <w:rPr>
          <w:rFonts w:ascii="Verdana" w:hAnsi="Verdana"/>
          <w:sz w:val="20"/>
          <w:szCs w:val="20"/>
        </w:rPr>
      </w:pPr>
      <w:r w:rsidRPr="002471A9">
        <w:rPr>
          <w:rFonts w:ascii="Verdana" w:hAnsi="Verdana"/>
          <w:i/>
          <w:sz w:val="20"/>
          <w:szCs w:val="20"/>
          <w:u w:val="single"/>
        </w:rPr>
        <w:t>Stress</w:t>
      </w:r>
      <w:r w:rsidRPr="002471A9">
        <w:rPr>
          <w:rFonts w:ascii="Verdana" w:hAnsi="Verdana"/>
          <w:sz w:val="20"/>
          <w:szCs w:val="20"/>
          <w:u w:val="single"/>
        </w:rPr>
        <w:t>:</w:t>
      </w:r>
      <w:r w:rsidRPr="002471A9">
        <w:rPr>
          <w:rFonts w:ascii="Verdana" w:hAnsi="Verdana"/>
          <w:sz w:val="20"/>
          <w:szCs w:val="20"/>
        </w:rPr>
        <w:t xml:space="preserve"> processus au travers duquel nous percevons et répondons à certains événements, appelés facteurs de stress, que nous appréhendons comme une menace ou un défi.</w:t>
      </w:r>
    </w:p>
    <w:p w:rsidR="002471A9" w:rsidRPr="002471A9" w:rsidRDefault="002471A9" w:rsidP="002471A9">
      <w:pPr>
        <w:rPr>
          <w:rFonts w:ascii="Verdana" w:hAnsi="Verdana"/>
          <w:sz w:val="20"/>
          <w:szCs w:val="20"/>
        </w:rPr>
      </w:pPr>
      <w:r w:rsidRPr="002471A9">
        <w:rPr>
          <w:rFonts w:ascii="Verdana" w:hAnsi="Verdana"/>
          <w:i/>
          <w:sz w:val="20"/>
          <w:szCs w:val="20"/>
          <w:u w:val="single"/>
        </w:rPr>
        <w:t>Syndrome général d’adaptation (SGA) :</w:t>
      </w:r>
      <w:r w:rsidRPr="002471A9">
        <w:rPr>
          <w:rFonts w:ascii="Verdana" w:hAnsi="Verdana"/>
          <w:i/>
          <w:sz w:val="20"/>
          <w:szCs w:val="20"/>
        </w:rPr>
        <w:t xml:space="preserve"> </w:t>
      </w:r>
      <w:r w:rsidRPr="002471A9">
        <w:rPr>
          <w:rFonts w:ascii="Verdana" w:hAnsi="Verdana"/>
          <w:sz w:val="20"/>
          <w:szCs w:val="20"/>
        </w:rPr>
        <w:t>concept de Selye selon lequel la réponse adaptative de l’organisme au stress est composée de 3 phases : alarme, résistance et épuisement.</w:t>
      </w:r>
    </w:p>
    <w:p w:rsidR="002471A9" w:rsidRPr="002471A9" w:rsidRDefault="002471A9" w:rsidP="002471A9">
      <w:pPr>
        <w:rPr>
          <w:rFonts w:ascii="Verdana" w:hAnsi="Verdana"/>
          <w:sz w:val="20"/>
          <w:szCs w:val="20"/>
        </w:rPr>
      </w:pPr>
      <w:r w:rsidRPr="002471A9">
        <w:rPr>
          <w:rFonts w:ascii="Verdana" w:hAnsi="Verdana"/>
          <w:i/>
          <w:sz w:val="20"/>
          <w:szCs w:val="20"/>
          <w:u w:val="single"/>
        </w:rPr>
        <w:t xml:space="preserve">John B. Watson et Rosalie </w:t>
      </w:r>
      <w:proofErr w:type="spellStart"/>
      <w:r w:rsidRPr="002471A9">
        <w:rPr>
          <w:rFonts w:ascii="Verdana" w:hAnsi="Verdana"/>
          <w:i/>
          <w:sz w:val="20"/>
          <w:szCs w:val="20"/>
          <w:u w:val="single"/>
        </w:rPr>
        <w:t>Rayner</w:t>
      </w:r>
      <w:proofErr w:type="spellEnd"/>
      <w:r w:rsidRPr="002471A9">
        <w:rPr>
          <w:rFonts w:ascii="Verdana" w:hAnsi="Verdana"/>
          <w:i/>
          <w:sz w:val="20"/>
          <w:szCs w:val="20"/>
          <w:u w:val="single"/>
        </w:rPr>
        <w:t> :</w:t>
      </w:r>
      <w:r w:rsidRPr="002471A9">
        <w:rPr>
          <w:rFonts w:ascii="Verdana" w:hAnsi="Verdana"/>
          <w:i/>
          <w:sz w:val="20"/>
          <w:szCs w:val="20"/>
        </w:rPr>
        <w:t xml:space="preserve"> </w:t>
      </w:r>
      <w:r w:rsidRPr="002471A9">
        <w:rPr>
          <w:rFonts w:ascii="Verdana" w:hAnsi="Verdana"/>
          <w:sz w:val="20"/>
          <w:szCs w:val="20"/>
        </w:rPr>
        <w:t xml:space="preserve">Travaillant en collaboration avec </w:t>
      </w:r>
      <w:proofErr w:type="spellStart"/>
      <w:r w:rsidRPr="002471A9">
        <w:rPr>
          <w:rFonts w:ascii="Verdana" w:hAnsi="Verdana"/>
          <w:sz w:val="20"/>
          <w:szCs w:val="20"/>
        </w:rPr>
        <w:t>Rayner</w:t>
      </w:r>
      <w:proofErr w:type="spellEnd"/>
      <w:r w:rsidRPr="002471A9">
        <w:rPr>
          <w:rFonts w:ascii="Verdana" w:hAnsi="Verdana"/>
          <w:sz w:val="20"/>
          <w:szCs w:val="20"/>
        </w:rPr>
        <w:t xml:space="preserve">, Watson soutenait que la psychologie était la science du comportement et mettait en évidence les réponses conditionnées sur un bébé devenu célèbre sous le nom de </w:t>
      </w:r>
      <w:r w:rsidRPr="002471A9">
        <w:rPr>
          <w:rFonts w:ascii="Verdana" w:hAnsi="Verdana"/>
          <w:i/>
          <w:sz w:val="20"/>
          <w:szCs w:val="20"/>
        </w:rPr>
        <w:t>Petit Albert</w:t>
      </w:r>
      <w:r w:rsidRPr="002471A9">
        <w:rPr>
          <w:rFonts w:ascii="Verdana" w:hAnsi="Verdana"/>
          <w:sz w:val="20"/>
          <w:szCs w:val="20"/>
        </w:rPr>
        <w:t>.</w:t>
      </w:r>
    </w:p>
    <w:p w:rsidR="002471A9" w:rsidRPr="002471A9" w:rsidRDefault="002471A9" w:rsidP="002471A9">
      <w:pPr>
        <w:rPr>
          <w:rFonts w:ascii="Verdana" w:hAnsi="Verdana"/>
          <w:sz w:val="20"/>
          <w:szCs w:val="20"/>
        </w:rPr>
      </w:pPr>
      <w:r w:rsidRPr="002471A9">
        <w:rPr>
          <w:rFonts w:ascii="Verdana" w:hAnsi="Verdana"/>
          <w:i/>
          <w:sz w:val="20"/>
          <w:szCs w:val="20"/>
          <w:u w:val="single"/>
        </w:rPr>
        <w:t>B. F. Skinner :</w:t>
      </w:r>
      <w:r w:rsidRPr="002471A9">
        <w:rPr>
          <w:rFonts w:ascii="Verdana" w:hAnsi="Verdana"/>
          <w:i/>
          <w:sz w:val="20"/>
          <w:szCs w:val="20"/>
        </w:rPr>
        <w:t xml:space="preserve"> </w:t>
      </w:r>
      <w:r w:rsidRPr="002471A9">
        <w:rPr>
          <w:rFonts w:ascii="Verdana" w:hAnsi="Verdana"/>
          <w:sz w:val="20"/>
          <w:szCs w:val="20"/>
        </w:rPr>
        <w:t>Un des leaders du comportementalisme, qui abandonna l’introspection et étudia comment les conséquences d’un acte modèlent le comportement.</w:t>
      </w:r>
    </w:p>
    <w:p w:rsidR="002471A9" w:rsidRPr="002471A9" w:rsidRDefault="002471A9" w:rsidP="002471A9">
      <w:pPr>
        <w:rPr>
          <w:rFonts w:ascii="Verdana" w:hAnsi="Verdana"/>
          <w:sz w:val="20"/>
          <w:szCs w:val="20"/>
        </w:rPr>
      </w:pPr>
      <w:r w:rsidRPr="002471A9">
        <w:rPr>
          <w:rFonts w:ascii="Verdana" w:hAnsi="Verdana"/>
          <w:i/>
          <w:sz w:val="20"/>
          <w:szCs w:val="20"/>
          <w:u w:val="single"/>
        </w:rPr>
        <w:t>Sigmund Freud :</w:t>
      </w:r>
      <w:r w:rsidRPr="002471A9">
        <w:rPr>
          <w:rFonts w:ascii="Verdana" w:hAnsi="Verdana"/>
          <w:i/>
          <w:sz w:val="20"/>
          <w:szCs w:val="20"/>
        </w:rPr>
        <w:t xml:space="preserve"> </w:t>
      </w:r>
      <w:r w:rsidRPr="002471A9">
        <w:rPr>
          <w:rFonts w:ascii="Verdana" w:hAnsi="Verdana"/>
          <w:sz w:val="20"/>
          <w:szCs w:val="20"/>
        </w:rPr>
        <w:t>Fameux théoricien et thérapeute de la personnalité dont les idées controversées ont influencé la compréhension de l’humanité.</w:t>
      </w:r>
    </w:p>
    <w:p w:rsidR="002471A9" w:rsidRDefault="002471A9" w:rsidP="002471A9">
      <w:pPr>
        <w:rPr>
          <w:rFonts w:ascii="Verdana" w:hAnsi="Verdana"/>
          <w:sz w:val="20"/>
          <w:szCs w:val="20"/>
        </w:rPr>
      </w:pPr>
      <w:r w:rsidRPr="002471A9">
        <w:rPr>
          <w:rFonts w:ascii="Verdana" w:hAnsi="Verdana"/>
          <w:i/>
          <w:sz w:val="20"/>
          <w:szCs w:val="20"/>
          <w:u w:val="single"/>
        </w:rPr>
        <w:t>Charles Darwin :</w:t>
      </w:r>
      <w:r w:rsidRPr="002471A9">
        <w:rPr>
          <w:rFonts w:ascii="Verdana" w:hAnsi="Verdana"/>
          <w:i/>
          <w:sz w:val="20"/>
          <w:szCs w:val="20"/>
        </w:rPr>
        <w:t xml:space="preserve"> </w:t>
      </w:r>
      <w:r w:rsidRPr="002471A9">
        <w:rPr>
          <w:rFonts w:ascii="Verdana" w:hAnsi="Verdana"/>
          <w:sz w:val="20"/>
          <w:szCs w:val="20"/>
        </w:rPr>
        <w:t>Il pense que la sélection naturelle influe sur le comportement autant que sur le corps.</w:t>
      </w:r>
    </w:p>
    <w:p w:rsidR="002471A9" w:rsidRPr="002471A9" w:rsidRDefault="002471A9" w:rsidP="002471A9">
      <w:pPr>
        <w:rPr>
          <w:rFonts w:ascii="Verdana" w:hAnsi="Verdana"/>
          <w:sz w:val="20"/>
          <w:szCs w:val="20"/>
        </w:rPr>
      </w:pPr>
    </w:p>
    <w:p w:rsidR="004255E2" w:rsidRDefault="004255E2" w:rsidP="002471A9">
      <w:pPr>
        <w:rPr>
          <w:rFonts w:ascii="Verdana" w:hAnsi="Verdana"/>
          <w:b/>
        </w:rPr>
      </w:pPr>
      <w:r>
        <w:rPr>
          <w:rFonts w:ascii="Verdana" w:hAnsi="Verdana"/>
          <w:b/>
        </w:rPr>
        <w:t>Chapitre 1 - Penser critique : (16-45)</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Biais de l’après-coup : </w:t>
      </w:r>
      <w:r w:rsidRPr="004255E2">
        <w:rPr>
          <w:rFonts w:ascii="Verdana" w:hAnsi="Verdana"/>
          <w:sz w:val="20"/>
          <w:szCs w:val="24"/>
        </w:rPr>
        <w:t xml:space="preserve">tendance à croire, après avoir eu connaissance d’un résultat, qu’on aurait pu le prévoir. (Ce biais est aussi connu sous le nom du phénomène de «je l’ai toujours su».) </w:t>
      </w:r>
    </w:p>
    <w:p w:rsidR="004255E2" w:rsidRPr="004255E2" w:rsidRDefault="004255E2" w:rsidP="002471A9">
      <w:pPr>
        <w:rPr>
          <w:rFonts w:ascii="Verdana" w:hAnsi="Verdana"/>
          <w:i/>
          <w:sz w:val="20"/>
          <w:szCs w:val="24"/>
          <w:u w:val="single"/>
        </w:rPr>
      </w:pPr>
      <w:r w:rsidRPr="004255E2">
        <w:rPr>
          <w:rFonts w:ascii="Verdana" w:hAnsi="Verdana"/>
          <w:i/>
          <w:sz w:val="20"/>
          <w:szCs w:val="24"/>
          <w:u w:val="single"/>
        </w:rPr>
        <w:lastRenderedPageBreak/>
        <w:t xml:space="preserve">Réflexion (pensée) critique : </w:t>
      </w:r>
      <w:r w:rsidRPr="004255E2">
        <w:rPr>
          <w:rFonts w:ascii="Verdana" w:hAnsi="Verdana"/>
          <w:sz w:val="20"/>
          <w:szCs w:val="24"/>
        </w:rPr>
        <w:t xml:space="preserve">pensée qui n’accepte pas aveuglément  les arguments et les conclusions, mais qui, au contraire, examine les hypothèses, débusque les valeurs cachées, évalue les preuves et juge les conclusions. </w:t>
      </w:r>
      <w:r w:rsidRPr="004255E2">
        <w:rPr>
          <w:rFonts w:ascii="Verdana" w:hAnsi="Verdana"/>
          <w:i/>
          <w:sz w:val="20"/>
          <w:szCs w:val="24"/>
          <w:u w:val="single"/>
        </w:rPr>
        <w:t xml:space="preserve">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Théorie : </w:t>
      </w:r>
      <w:r w:rsidRPr="004255E2">
        <w:rPr>
          <w:rFonts w:ascii="Verdana" w:hAnsi="Verdana"/>
          <w:sz w:val="20"/>
          <w:szCs w:val="24"/>
        </w:rPr>
        <w:t xml:space="preserve">explication qui utilise un ensemble de principes pour organiser les observations et prédire des comportements ou des événements.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Hypothèse : </w:t>
      </w:r>
      <w:r w:rsidRPr="004255E2">
        <w:rPr>
          <w:rFonts w:ascii="Verdana" w:hAnsi="Verdana"/>
          <w:sz w:val="20"/>
          <w:szCs w:val="24"/>
        </w:rPr>
        <w:t xml:space="preserve">prédiction qui peut être testée, souvent inférée par une théorie.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Définition opératoire : </w:t>
      </w:r>
      <w:r w:rsidRPr="004255E2">
        <w:rPr>
          <w:rFonts w:ascii="Verdana" w:hAnsi="Verdana"/>
          <w:sz w:val="20"/>
          <w:szCs w:val="24"/>
        </w:rPr>
        <w:t>description des procédures (ou des opérations) qui sont utilisées pour définir les variables d’une recherche. Par exemple, l’intelligence humaine peut être définie de manière opératoire par ce que mesure un test d’intelligence.</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Réplication : </w:t>
      </w:r>
      <w:r w:rsidRPr="004255E2">
        <w:rPr>
          <w:rFonts w:ascii="Verdana" w:hAnsi="Verdana"/>
          <w:sz w:val="20"/>
          <w:szCs w:val="24"/>
        </w:rPr>
        <w:t xml:space="preserve">répétition des principes de base d’une étude, généralement avec des sujets différents dans des conditions différents, pour voir si les résultats de base peuvent être appliqués à d’autres sujets et d’autres circonstances.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Étude de cas : </w:t>
      </w:r>
      <w:r w:rsidRPr="004255E2">
        <w:rPr>
          <w:rFonts w:ascii="Verdana" w:hAnsi="Verdana"/>
          <w:sz w:val="20"/>
          <w:szCs w:val="24"/>
        </w:rPr>
        <w:t xml:space="preserve">technique d’observation par laquelle une personne est étudiée en profondeur dans l’espoir de mettre à jour des principes universels.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Observation naturaliste : </w:t>
      </w:r>
      <w:r w:rsidRPr="004255E2">
        <w:rPr>
          <w:rFonts w:ascii="Verdana" w:hAnsi="Verdana"/>
          <w:sz w:val="20"/>
          <w:szCs w:val="24"/>
        </w:rPr>
        <w:t xml:space="preserve">observation et enregistrement des comportements dans des situations telles qu’elles se présentent naturellement sans essayer de les manipuler ou de les contrôler.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Enquête : </w:t>
      </w:r>
      <w:r w:rsidRPr="004255E2">
        <w:rPr>
          <w:rFonts w:ascii="Verdana" w:hAnsi="Verdana"/>
          <w:sz w:val="20"/>
          <w:szCs w:val="24"/>
        </w:rPr>
        <w:t xml:space="preserve">technique permettant de vérifier les attitudes et les comportements auto déclarés d’un groupe particulier de personnes, généralement en questionnant un échantillon représentatif, pris au hasard (randomisé), de ce groupe.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Population : </w:t>
      </w:r>
      <w:r w:rsidRPr="004255E2">
        <w:rPr>
          <w:rFonts w:ascii="Verdana" w:hAnsi="Verdana"/>
          <w:sz w:val="20"/>
          <w:szCs w:val="24"/>
        </w:rPr>
        <w:t xml:space="preserve">tous les individus ou «cas» d’un groupe à partir duquel des échantillons peuvent être constitués pour une étude. (Excepté dans les cas des études nationales, cette définition ne s’applique pas à la population entière d’un pays.)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Échantillon randomisé : </w:t>
      </w:r>
      <w:r w:rsidRPr="004255E2">
        <w:rPr>
          <w:rFonts w:ascii="Verdana" w:hAnsi="Verdana"/>
          <w:sz w:val="20"/>
          <w:szCs w:val="24"/>
        </w:rPr>
        <w:t>échantillon qui représente une population de la manière la plus juste parce que chacun de ses membres a les mêmes chances d’y être inclus.</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Corrélation : </w:t>
      </w:r>
      <w:r w:rsidRPr="004255E2">
        <w:rPr>
          <w:rFonts w:ascii="Verdana" w:hAnsi="Verdana"/>
          <w:sz w:val="20"/>
          <w:szCs w:val="24"/>
        </w:rPr>
        <w:t xml:space="preserve">mesure du degré de variation commune de deux facteurs et, par conséquent, de la façon dont chaque facteur prédit l’autre.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Corrélation illusoire :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Coefficient de corrélation : </w:t>
      </w:r>
      <w:r w:rsidRPr="004255E2">
        <w:rPr>
          <w:rFonts w:ascii="Verdana" w:hAnsi="Verdana"/>
          <w:sz w:val="20"/>
          <w:szCs w:val="24"/>
        </w:rPr>
        <w:t xml:space="preserve">indice statistique de la relation entre deux choses (varie entre moins 1 et plus 1).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Nuage de points : </w:t>
      </w:r>
      <w:r w:rsidRPr="004255E2">
        <w:rPr>
          <w:rFonts w:ascii="Verdana" w:hAnsi="Verdana"/>
          <w:sz w:val="20"/>
          <w:szCs w:val="24"/>
        </w:rPr>
        <w:t>graphique constitué d’un ensemble de points qui représentent chacun la valeur de deux variables. La pente de nuage de points est une indication de la direction de la relation entre les deux variables. Le taux de dispersion indique l’intensité de la corrélation (une dispersion indique une corrélation élevée).</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Expérimentation : </w:t>
      </w:r>
      <w:r w:rsidRPr="004255E2">
        <w:rPr>
          <w:rFonts w:ascii="Verdana" w:hAnsi="Verdana"/>
          <w:sz w:val="20"/>
          <w:szCs w:val="24"/>
        </w:rPr>
        <w:t xml:space="preserve">méthode de recherche par laquelle un investigateur manipule un ou plusieurs facteurs (variable indépendante) pour observer leurs effets sur certains comportements ou processus mentaux (la variable dépendante). En répartissant les participants au hasard l’expérimentateur cherché à contrôler les autres facteurs pertinents.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Groupe expérimental : </w:t>
      </w:r>
      <w:r w:rsidRPr="004255E2">
        <w:rPr>
          <w:rFonts w:ascii="Verdana" w:hAnsi="Verdana"/>
          <w:sz w:val="20"/>
          <w:szCs w:val="24"/>
        </w:rPr>
        <w:t xml:space="preserve">dans une expérience, le groupe qui est exposé au traitement, c’est-à-dire à une version de la variable indépendante. </w:t>
      </w:r>
    </w:p>
    <w:p w:rsidR="004255E2" w:rsidRPr="004255E2" w:rsidRDefault="004255E2" w:rsidP="002471A9">
      <w:pPr>
        <w:rPr>
          <w:rFonts w:ascii="Verdana" w:hAnsi="Verdana"/>
          <w:sz w:val="20"/>
          <w:szCs w:val="24"/>
        </w:rPr>
      </w:pPr>
      <w:r w:rsidRPr="004255E2">
        <w:rPr>
          <w:rFonts w:ascii="Verdana" w:hAnsi="Verdana"/>
          <w:i/>
          <w:sz w:val="20"/>
          <w:szCs w:val="24"/>
          <w:u w:val="single"/>
        </w:rPr>
        <w:lastRenderedPageBreak/>
        <w:t xml:space="preserve">Groupe contrôle : </w:t>
      </w:r>
      <w:r w:rsidRPr="004255E2">
        <w:rPr>
          <w:rFonts w:ascii="Verdana" w:hAnsi="Verdana"/>
          <w:sz w:val="20"/>
          <w:szCs w:val="24"/>
        </w:rPr>
        <w:t xml:space="preserve">dans une expérience, le groupe qui n’est pas exposé au traitement. S’oppose au groupe expérimental et sert de comparaison pour évaluer les effets du traitement.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Répartition au hasard : </w:t>
      </w:r>
      <w:r w:rsidRPr="004255E2">
        <w:rPr>
          <w:rFonts w:ascii="Verdana" w:hAnsi="Verdana"/>
          <w:sz w:val="20"/>
          <w:szCs w:val="24"/>
        </w:rPr>
        <w:t xml:space="preserve">action de répartir par tirage au sort les sujets entre le groupe expérimental et le groupe contrôle, de manière à minimiser les différences préexistantes entre les sujets des deux groupes.  </w:t>
      </w:r>
    </w:p>
    <w:p w:rsidR="004255E2" w:rsidRPr="004255E2" w:rsidRDefault="004255E2" w:rsidP="002471A9">
      <w:pPr>
        <w:rPr>
          <w:rFonts w:ascii="Verdana" w:hAnsi="Verdana"/>
          <w:sz w:val="20"/>
          <w:szCs w:val="24"/>
        </w:rPr>
      </w:pPr>
      <w:r w:rsidRPr="004255E2">
        <w:rPr>
          <w:rFonts w:ascii="Verdana" w:hAnsi="Verdana"/>
          <w:i/>
          <w:sz w:val="20"/>
          <w:szCs w:val="24"/>
          <w:u w:val="single"/>
        </w:rPr>
        <w:t>Procédure en double aveugle :</w:t>
      </w:r>
      <w:r w:rsidRPr="004255E2">
        <w:rPr>
          <w:rFonts w:ascii="Verdana" w:hAnsi="Verdana"/>
          <w:sz w:val="20"/>
          <w:szCs w:val="24"/>
        </w:rPr>
        <w:t xml:space="preserve"> procédure expérimental par laquelle le sujet et l’équipe des expérimentateurs ignorent (sont aveugles) si le sujet a reçu le traitement actif ou placebo. Cette procédure est couramment utilisée dans les études d’évaluations des médicaments.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Effet placebo </w:t>
      </w:r>
      <w:r w:rsidRPr="004255E2">
        <w:rPr>
          <w:rFonts w:ascii="Verdana" w:hAnsi="Verdana"/>
          <w:sz w:val="20"/>
          <w:szCs w:val="24"/>
        </w:rPr>
        <w:t xml:space="preserve">(du latin «je fais plaisir») : résultats expérimentaux obtenues uniquement à partir des attentes; tout effet sur le comportement occasionné par une substance ou une condition inerte administré à la place d’un agent présumé actif.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Variable indépendante : </w:t>
      </w:r>
      <w:r w:rsidRPr="004255E2">
        <w:rPr>
          <w:rFonts w:ascii="Verdana" w:hAnsi="Verdana"/>
          <w:sz w:val="20"/>
          <w:szCs w:val="24"/>
        </w:rPr>
        <w:t>le facteur expérimental qui est manipulé; la variable dont les effets sont étudiés</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Variable confondante : </w:t>
      </w:r>
      <w:r w:rsidRPr="004255E2">
        <w:rPr>
          <w:rFonts w:ascii="Verdana" w:hAnsi="Verdana"/>
          <w:sz w:val="20"/>
          <w:szCs w:val="24"/>
        </w:rPr>
        <w:t>un facteur différent de la variable indépendante qui peut produire un effet au cours d’une expérience.</w:t>
      </w:r>
    </w:p>
    <w:p w:rsidR="004255E2" w:rsidRPr="004255E2" w:rsidRDefault="004255E2" w:rsidP="002471A9">
      <w:pPr>
        <w:rPr>
          <w:rFonts w:ascii="Verdana" w:hAnsi="Verdana"/>
          <w:sz w:val="20"/>
          <w:szCs w:val="24"/>
        </w:rPr>
      </w:pPr>
      <w:r w:rsidRPr="004255E2">
        <w:rPr>
          <w:rFonts w:ascii="Verdana" w:hAnsi="Verdana"/>
          <w:i/>
          <w:sz w:val="20"/>
          <w:szCs w:val="24"/>
          <w:u w:val="single"/>
        </w:rPr>
        <w:t>Variable dépendante : </w:t>
      </w:r>
      <w:r w:rsidRPr="004255E2">
        <w:rPr>
          <w:rFonts w:ascii="Verdana" w:hAnsi="Verdana"/>
          <w:sz w:val="20"/>
          <w:szCs w:val="24"/>
        </w:rPr>
        <w:t>le facteur mesuré; la variable qui peut être modifiée en réponse aux manipulations de la variable indépendante.</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Mode : </w:t>
      </w:r>
      <w:r w:rsidRPr="004255E2">
        <w:rPr>
          <w:rFonts w:ascii="Verdana" w:hAnsi="Verdana"/>
          <w:sz w:val="20"/>
          <w:szCs w:val="24"/>
        </w:rPr>
        <w:t>résultats les plus fréquents dans une distribution.</w:t>
      </w:r>
    </w:p>
    <w:p w:rsidR="004255E2" w:rsidRPr="004255E2" w:rsidRDefault="004255E2" w:rsidP="002471A9">
      <w:pPr>
        <w:rPr>
          <w:rFonts w:ascii="Verdana" w:hAnsi="Verdana"/>
          <w:sz w:val="20"/>
          <w:szCs w:val="24"/>
        </w:rPr>
      </w:pPr>
      <w:r w:rsidRPr="004255E2">
        <w:rPr>
          <w:rFonts w:ascii="Verdana" w:hAnsi="Verdana"/>
          <w:i/>
          <w:sz w:val="20"/>
          <w:szCs w:val="24"/>
          <w:u w:val="single"/>
        </w:rPr>
        <w:t>Moyenne :</w:t>
      </w:r>
      <w:r w:rsidRPr="004255E2">
        <w:rPr>
          <w:rFonts w:ascii="Verdana" w:hAnsi="Verdana"/>
          <w:sz w:val="20"/>
          <w:szCs w:val="24"/>
        </w:rPr>
        <w:t xml:space="preserve"> moyenne arithmétique d’une distribution, obtenue en additionnant toutes les valeurs et en divisant cette somme par le nombre de celles-ci.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Médiane : </w:t>
      </w:r>
      <w:r w:rsidRPr="004255E2">
        <w:rPr>
          <w:rFonts w:ascii="Verdana" w:hAnsi="Verdana"/>
          <w:sz w:val="20"/>
          <w:szCs w:val="24"/>
        </w:rPr>
        <w:t xml:space="preserve">résultat situé au milieu d’une distribution; la moitié des valeurs est située au-dessus et l’autre moitié au-dessous.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Étendue : </w:t>
      </w:r>
      <w:r w:rsidRPr="004255E2">
        <w:rPr>
          <w:rFonts w:ascii="Verdana" w:hAnsi="Verdana"/>
          <w:sz w:val="20"/>
          <w:szCs w:val="24"/>
        </w:rPr>
        <w:t xml:space="preserve">différence entre la valeur la plus basse et la valeur la plus élevée d’une distribution. </w:t>
      </w:r>
    </w:p>
    <w:p w:rsidR="004255E2" w:rsidRPr="004255E2" w:rsidRDefault="004255E2" w:rsidP="002471A9">
      <w:pPr>
        <w:rPr>
          <w:rFonts w:ascii="Verdana" w:hAnsi="Verdana"/>
          <w:sz w:val="20"/>
          <w:szCs w:val="24"/>
        </w:rPr>
      </w:pPr>
      <w:r w:rsidRPr="004255E2">
        <w:rPr>
          <w:rFonts w:ascii="Verdana" w:hAnsi="Verdana"/>
          <w:i/>
          <w:sz w:val="20"/>
          <w:szCs w:val="24"/>
          <w:u w:val="single"/>
        </w:rPr>
        <w:t>Écart-type :</w:t>
      </w:r>
      <w:r w:rsidRPr="004255E2">
        <w:rPr>
          <w:rFonts w:ascii="Verdana" w:hAnsi="Verdana"/>
          <w:sz w:val="20"/>
          <w:szCs w:val="24"/>
        </w:rPr>
        <w:t xml:space="preserve"> mesure informatisée de l’importance de la variation des résultats par rapport à la moyenne.</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Courbe normale : </w:t>
      </w:r>
      <w:r w:rsidRPr="004255E2">
        <w:rPr>
          <w:rFonts w:ascii="Verdana" w:hAnsi="Verdana"/>
          <w:sz w:val="20"/>
          <w:szCs w:val="24"/>
        </w:rPr>
        <w:t xml:space="preserve">courbe symétrique en forme de cloche qui décrit la distribution d’un grand nombre de types de données; la plupart des résultats sont regroupés autour de la moyenne (68% se retrouvent à moins d’un écart type de part de d’autre de la moyenne) et plus on se dirige vers les extrêmes moins on trouve de valeurs. </w:t>
      </w:r>
    </w:p>
    <w:p w:rsidR="004255E2" w:rsidRPr="004255E2" w:rsidRDefault="004255E2" w:rsidP="002471A9">
      <w:pPr>
        <w:rPr>
          <w:rFonts w:ascii="Verdana" w:hAnsi="Verdana"/>
          <w:sz w:val="20"/>
          <w:szCs w:val="24"/>
        </w:rPr>
      </w:pPr>
      <w:r w:rsidRPr="004255E2">
        <w:rPr>
          <w:rFonts w:ascii="Verdana" w:hAnsi="Verdana"/>
          <w:i/>
          <w:sz w:val="20"/>
          <w:szCs w:val="24"/>
          <w:u w:val="single"/>
        </w:rPr>
        <w:t xml:space="preserve">Significativité statistique : </w:t>
      </w:r>
      <w:r w:rsidRPr="004255E2">
        <w:rPr>
          <w:rFonts w:ascii="Verdana" w:hAnsi="Verdana"/>
          <w:sz w:val="20"/>
          <w:szCs w:val="24"/>
        </w:rPr>
        <w:t>affirmation statistique indiquant la probabilité qu’un résultat observé soit dû au hasard.</w:t>
      </w:r>
    </w:p>
    <w:p w:rsidR="004255E2" w:rsidRDefault="004255E2" w:rsidP="002471A9">
      <w:pPr>
        <w:rPr>
          <w:rFonts w:ascii="Verdana" w:hAnsi="Verdana"/>
          <w:sz w:val="20"/>
          <w:szCs w:val="24"/>
        </w:rPr>
      </w:pPr>
      <w:r w:rsidRPr="004255E2">
        <w:rPr>
          <w:rFonts w:ascii="Verdana" w:hAnsi="Verdana"/>
          <w:i/>
          <w:sz w:val="20"/>
          <w:szCs w:val="24"/>
          <w:u w:val="single"/>
        </w:rPr>
        <w:t xml:space="preserve">Culture : </w:t>
      </w:r>
      <w:r w:rsidRPr="004255E2">
        <w:rPr>
          <w:rFonts w:ascii="Verdana" w:hAnsi="Verdana"/>
          <w:sz w:val="20"/>
          <w:szCs w:val="24"/>
        </w:rPr>
        <w:t>comportements, idées, attitudes et traditions durables partagés par un groupe de personnes et transmis de génération en génération.</w:t>
      </w:r>
    </w:p>
    <w:p w:rsidR="002471A9" w:rsidRDefault="002471A9" w:rsidP="002471A9">
      <w:pPr>
        <w:rPr>
          <w:rFonts w:ascii="Verdana" w:hAnsi="Verdana"/>
          <w:sz w:val="20"/>
          <w:szCs w:val="24"/>
        </w:rPr>
      </w:pPr>
    </w:p>
    <w:p w:rsidR="002471A9" w:rsidRDefault="002471A9" w:rsidP="002471A9">
      <w:pPr>
        <w:rPr>
          <w:rFonts w:ascii="Verdana" w:hAnsi="Verdana"/>
          <w:sz w:val="20"/>
          <w:szCs w:val="24"/>
        </w:rPr>
      </w:pPr>
    </w:p>
    <w:p w:rsidR="002471A9" w:rsidRPr="004255E2" w:rsidRDefault="002471A9" w:rsidP="002471A9">
      <w:pPr>
        <w:rPr>
          <w:rFonts w:ascii="Verdana" w:hAnsi="Verdana"/>
          <w:sz w:val="20"/>
          <w:szCs w:val="24"/>
        </w:rPr>
      </w:pPr>
      <w:bookmarkStart w:id="0" w:name="_GoBack"/>
      <w:bookmarkEnd w:id="0"/>
    </w:p>
    <w:p w:rsidR="004255E2" w:rsidRPr="004255E2" w:rsidRDefault="004255E2" w:rsidP="002471A9">
      <w:pPr>
        <w:rPr>
          <w:rFonts w:ascii="Verdana" w:hAnsi="Verdana"/>
          <w:sz w:val="20"/>
          <w:szCs w:val="24"/>
        </w:rPr>
      </w:pPr>
      <w:r w:rsidRPr="004255E2">
        <w:rPr>
          <w:rFonts w:ascii="Verdana" w:hAnsi="Verdana"/>
          <w:i/>
          <w:sz w:val="20"/>
          <w:szCs w:val="24"/>
          <w:u w:val="single"/>
        </w:rPr>
        <w:lastRenderedPageBreak/>
        <w:t xml:space="preserve">Consentement éclairé : </w:t>
      </w:r>
      <w:r w:rsidRPr="004255E2">
        <w:rPr>
          <w:rFonts w:ascii="Verdana" w:hAnsi="Verdana"/>
          <w:sz w:val="20"/>
          <w:szCs w:val="24"/>
        </w:rPr>
        <w:t xml:space="preserve">principe éthique qui consiste à informer suffisamment  les participants aux recherches expérimentales scientifiques pour leur permettre de choisir s’ils veulent ou non y participer. </w:t>
      </w:r>
    </w:p>
    <w:p w:rsidR="004255E2" w:rsidRDefault="004255E2" w:rsidP="002471A9">
      <w:pPr>
        <w:rPr>
          <w:rFonts w:ascii="Verdana" w:hAnsi="Verdana"/>
          <w:sz w:val="20"/>
          <w:szCs w:val="24"/>
        </w:rPr>
      </w:pPr>
      <w:r w:rsidRPr="004255E2">
        <w:rPr>
          <w:rFonts w:ascii="Verdana" w:hAnsi="Verdana"/>
          <w:i/>
          <w:sz w:val="20"/>
          <w:szCs w:val="24"/>
          <w:u w:val="single"/>
        </w:rPr>
        <w:t>Débriefing</w:t>
      </w:r>
      <w:r w:rsidRPr="004255E2">
        <w:rPr>
          <w:rFonts w:ascii="Verdana" w:hAnsi="Verdana"/>
          <w:i/>
          <w:sz w:val="20"/>
          <w:szCs w:val="24"/>
          <w:u w:val="single"/>
        </w:rPr>
        <w:t xml:space="preserve"> : </w:t>
      </w:r>
      <w:r w:rsidRPr="004255E2">
        <w:rPr>
          <w:rFonts w:ascii="Verdana" w:hAnsi="Verdana"/>
          <w:sz w:val="20"/>
          <w:szCs w:val="24"/>
        </w:rPr>
        <w:t xml:space="preserve">explication complète d’une étude expérimentale aux participants, une fois celle-ci terminée, sans omettre d’expliquer les tromperies s’il y en a ainsi que les objectifs précis de l’expérimentation. </w:t>
      </w:r>
    </w:p>
    <w:p w:rsidR="004255E2" w:rsidRDefault="004255E2" w:rsidP="004255E2">
      <w:pPr>
        <w:jc w:val="both"/>
        <w:rPr>
          <w:rFonts w:ascii="Verdana" w:hAnsi="Verdana"/>
          <w:sz w:val="20"/>
          <w:szCs w:val="24"/>
        </w:rPr>
      </w:pPr>
    </w:p>
    <w:p w:rsidR="004255E2" w:rsidRDefault="004255E2" w:rsidP="002471A9">
      <w:pPr>
        <w:rPr>
          <w:rFonts w:ascii="Verdana" w:hAnsi="Verdana"/>
          <w:b/>
          <w:szCs w:val="24"/>
        </w:rPr>
      </w:pPr>
      <w:r w:rsidRPr="001F1B17">
        <w:rPr>
          <w:rFonts w:ascii="Verdana" w:hAnsi="Verdana"/>
          <w:b/>
          <w:szCs w:val="24"/>
        </w:rPr>
        <w:t>Chapitre 2 – Biologie de l’esprit : (</w:t>
      </w:r>
      <w:r w:rsidR="001F1B17" w:rsidRPr="001F1B17">
        <w:rPr>
          <w:rFonts w:ascii="Verdana" w:hAnsi="Verdana"/>
          <w:b/>
          <w:szCs w:val="24"/>
        </w:rPr>
        <w:t>47-83)</w:t>
      </w:r>
    </w:p>
    <w:p w:rsidR="001F1B17" w:rsidRPr="001F1B17" w:rsidRDefault="001F1B17" w:rsidP="002471A9">
      <w:pPr>
        <w:rPr>
          <w:rFonts w:ascii="Verdana" w:hAnsi="Verdana"/>
          <w:i/>
          <w:sz w:val="20"/>
          <w:szCs w:val="24"/>
        </w:rPr>
      </w:pPr>
      <w:r w:rsidRPr="001F1B17">
        <w:rPr>
          <w:rFonts w:ascii="Verdana" w:hAnsi="Verdana"/>
          <w:i/>
          <w:sz w:val="20"/>
          <w:szCs w:val="24"/>
          <w:u w:val="single"/>
        </w:rPr>
        <w:t xml:space="preserve">Perspective biologique : </w:t>
      </w:r>
      <w:r w:rsidRPr="001F1B17">
        <w:rPr>
          <w:rFonts w:ascii="Verdana" w:hAnsi="Verdana"/>
          <w:sz w:val="20"/>
          <w:szCs w:val="24"/>
        </w:rPr>
        <w:t xml:space="preserve">elle s’intéresse aux liens entre la biologie et le comportement. Cette perspective est étudiée par des psychologues qui étudient les neurosciences, la génétique des comportements et la psychologie évolutionniste. Ces chercheurs s’appellent eux-mêmes </w:t>
      </w:r>
      <w:proofErr w:type="spellStart"/>
      <w:r w:rsidRPr="001F1B17">
        <w:rPr>
          <w:rFonts w:ascii="Verdana" w:hAnsi="Verdana"/>
          <w:i/>
          <w:sz w:val="20"/>
          <w:szCs w:val="24"/>
        </w:rPr>
        <w:t>neurocomportementalistes</w:t>
      </w:r>
      <w:proofErr w:type="spellEnd"/>
      <w:r w:rsidRPr="001F1B17">
        <w:rPr>
          <w:rFonts w:ascii="Verdana" w:hAnsi="Verdana"/>
          <w:i/>
          <w:sz w:val="20"/>
          <w:szCs w:val="24"/>
        </w:rPr>
        <w:t xml:space="preserve">, neuropsychologues, généticiens comportementaux, </w:t>
      </w:r>
      <w:proofErr w:type="spellStart"/>
      <w:r w:rsidRPr="001F1B17">
        <w:rPr>
          <w:rFonts w:ascii="Verdana" w:hAnsi="Verdana"/>
          <w:i/>
          <w:sz w:val="20"/>
          <w:szCs w:val="24"/>
        </w:rPr>
        <w:t>psychophysiologistes</w:t>
      </w:r>
      <w:proofErr w:type="spellEnd"/>
      <w:r w:rsidRPr="001F1B17">
        <w:rPr>
          <w:rFonts w:ascii="Verdana" w:hAnsi="Verdana"/>
          <w:i/>
          <w:sz w:val="20"/>
          <w:szCs w:val="24"/>
        </w:rPr>
        <w:t xml:space="preserve"> ou </w:t>
      </w:r>
      <w:proofErr w:type="spellStart"/>
      <w:r w:rsidRPr="001F1B17">
        <w:rPr>
          <w:rFonts w:ascii="Verdana" w:hAnsi="Verdana"/>
          <w:i/>
          <w:sz w:val="20"/>
          <w:szCs w:val="24"/>
        </w:rPr>
        <w:t>biopsychologues</w:t>
      </w:r>
      <w:proofErr w:type="spellEnd"/>
      <w:r w:rsidRPr="001F1B17">
        <w:rPr>
          <w:rFonts w:ascii="Verdana" w:hAnsi="Verdana"/>
          <w:i/>
          <w:sz w:val="20"/>
          <w:szCs w:val="24"/>
        </w:rPr>
        <w:t xml:space="preserve">.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Neurone : </w:t>
      </w:r>
      <w:r w:rsidRPr="001F1B17">
        <w:rPr>
          <w:rFonts w:ascii="Verdana" w:hAnsi="Verdana"/>
          <w:sz w:val="20"/>
          <w:szCs w:val="24"/>
        </w:rPr>
        <w:t xml:space="preserve">cellule nerveuse ; élément de base du système nerveux.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Dendrite : </w:t>
      </w:r>
      <w:r w:rsidRPr="001F1B17">
        <w:rPr>
          <w:rFonts w:ascii="Verdana" w:hAnsi="Verdana"/>
          <w:sz w:val="20"/>
          <w:szCs w:val="24"/>
        </w:rPr>
        <w:t xml:space="preserve">ramification d’un neurone qui reçoit les messages et conduit l’influx nerveux jusqu’au corps cellulaire.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Axone : </w:t>
      </w:r>
      <w:r w:rsidRPr="001F1B17">
        <w:rPr>
          <w:rFonts w:ascii="Verdana" w:hAnsi="Verdana"/>
          <w:sz w:val="20"/>
          <w:szCs w:val="24"/>
        </w:rPr>
        <w:t xml:space="preserve">extension d’un neurone qui se termine par un bouquet de fibres ramifiées, au travers desquelles des messages sont envoyés aux autres neurones, aux muscles et aux glandes.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Gaine de myéline : </w:t>
      </w:r>
      <w:r w:rsidRPr="001F1B17">
        <w:rPr>
          <w:rFonts w:ascii="Verdana" w:hAnsi="Verdana"/>
          <w:sz w:val="20"/>
          <w:szCs w:val="24"/>
        </w:rPr>
        <w:t xml:space="preserve">couche de cellules riche en lipides et enroulée de façon segmentée autour de fibres de nombreux neurones; cette couche permet de transmettre les influx nerveux à des vitesses beaucoup plus importantes au fur et à mesure que l’influx saute d’un nœud à l’autre.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Potentiel d’action : </w:t>
      </w:r>
      <w:r w:rsidRPr="001F1B17">
        <w:rPr>
          <w:rFonts w:ascii="Verdana" w:hAnsi="Verdana"/>
          <w:sz w:val="20"/>
          <w:szCs w:val="24"/>
        </w:rPr>
        <w:t xml:space="preserve">influx nerveux; brève décharge électrique qui se propage le long de l’axone.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Seuil : </w:t>
      </w:r>
      <w:r w:rsidRPr="001F1B17">
        <w:rPr>
          <w:rFonts w:ascii="Verdana" w:hAnsi="Verdana"/>
          <w:sz w:val="20"/>
          <w:szCs w:val="24"/>
        </w:rPr>
        <w:t xml:space="preserve">niveau de stimulation nécessaire pour déclencher un influx nerveux.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Synapse : </w:t>
      </w:r>
      <w:r w:rsidRPr="001F1B17">
        <w:rPr>
          <w:rFonts w:ascii="Verdana" w:hAnsi="Verdana"/>
          <w:sz w:val="20"/>
          <w:szCs w:val="24"/>
        </w:rPr>
        <w:t xml:space="preserve">jonction entre l’extrémité de l’axone du neurone émetteur et la dendrite ou le corps cellulaire du neurone receveur. La fente étroite existant au niveau de cette jonction est appelée fente synaptique.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Neuromédiateur : </w:t>
      </w:r>
      <w:r w:rsidRPr="001F1B17">
        <w:rPr>
          <w:rFonts w:ascii="Verdana" w:hAnsi="Verdana"/>
          <w:sz w:val="20"/>
          <w:szCs w:val="24"/>
        </w:rPr>
        <w:t xml:space="preserve">messagers chimiques qui traversent la fente synaptique entre des neurones. Lorsqu’ils sont libérés par les neurones émetteurs, les neuromédiateurs diffusent à travers la synapse et s’associent à des récepteurs situés sur les neurones receveurs, ou ils vont influencer le déclenchement d’influx nerveux.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Recapture : </w:t>
      </w:r>
      <w:r w:rsidRPr="001F1B17">
        <w:rPr>
          <w:rFonts w:ascii="Verdana" w:hAnsi="Verdana"/>
          <w:sz w:val="20"/>
          <w:szCs w:val="24"/>
        </w:rPr>
        <w:t xml:space="preserve">réabsorption des neuromédiateurs par le neurone émetteur.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Endorphines : </w:t>
      </w:r>
      <w:r w:rsidRPr="001F1B17">
        <w:rPr>
          <w:rFonts w:ascii="Verdana" w:hAnsi="Verdana"/>
          <w:sz w:val="20"/>
          <w:szCs w:val="24"/>
        </w:rPr>
        <w:t xml:space="preserve">morphines endogènes, neuromédiateurs naturel analogues aux opiacés, associés au contrôle de la douleur et au plaisir.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Système nerveux : </w:t>
      </w:r>
      <w:r w:rsidRPr="001F1B17">
        <w:rPr>
          <w:rFonts w:ascii="Verdana" w:hAnsi="Verdana"/>
          <w:sz w:val="20"/>
          <w:szCs w:val="24"/>
        </w:rPr>
        <w:t xml:space="preserve">réseau de communication électrochimique rapide de l’organisme, formé de l’ensemble des cellules nerveuses des systèmes nerveux central et périphérique.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Système nerveux central : </w:t>
      </w:r>
      <w:r w:rsidRPr="001F1B17">
        <w:rPr>
          <w:rFonts w:ascii="Verdana" w:hAnsi="Verdana"/>
          <w:sz w:val="20"/>
          <w:szCs w:val="24"/>
        </w:rPr>
        <w:t xml:space="preserve">cerveau et moelle épinière. </w:t>
      </w:r>
    </w:p>
    <w:p w:rsidR="001F1B17" w:rsidRPr="001F1B17" w:rsidRDefault="001F1B17" w:rsidP="002471A9">
      <w:pPr>
        <w:rPr>
          <w:rFonts w:ascii="Verdana" w:hAnsi="Verdana"/>
          <w:sz w:val="20"/>
          <w:szCs w:val="24"/>
        </w:rPr>
      </w:pPr>
      <w:r w:rsidRPr="001F1B17">
        <w:rPr>
          <w:rFonts w:ascii="Verdana" w:hAnsi="Verdana"/>
          <w:i/>
          <w:sz w:val="20"/>
          <w:szCs w:val="24"/>
          <w:u w:val="single"/>
        </w:rPr>
        <w:lastRenderedPageBreak/>
        <w:t xml:space="preserve">Système nerveux périphérique : </w:t>
      </w:r>
      <w:r w:rsidRPr="001F1B17">
        <w:rPr>
          <w:rFonts w:ascii="Verdana" w:hAnsi="Verdana"/>
          <w:sz w:val="20"/>
          <w:szCs w:val="24"/>
        </w:rPr>
        <w:t xml:space="preserve">neurones sensitifs et moteurs connectant le système nerveux central au reste de l’organisme.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Nerfs : </w:t>
      </w:r>
      <w:r w:rsidRPr="001F1B17">
        <w:rPr>
          <w:rFonts w:ascii="Verdana" w:hAnsi="Verdana"/>
          <w:sz w:val="20"/>
          <w:szCs w:val="24"/>
        </w:rPr>
        <w:t xml:space="preserve">«câbles» neuronaux contenant de multiples axones connectant le système nerveux central aux muscles, aux glandes et aux organes des sens.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Neurones sensitifs : </w:t>
      </w:r>
      <w:r w:rsidRPr="001F1B17">
        <w:rPr>
          <w:rFonts w:ascii="Verdana" w:hAnsi="Verdana"/>
          <w:sz w:val="20"/>
          <w:szCs w:val="24"/>
        </w:rPr>
        <w:t xml:space="preserve">neurones transportant l’information qui arrive en provenance des récepteurs sensitifs ou sensoriels vers le cerveau et la moelle épinière.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Neurones moteurs : </w:t>
      </w:r>
      <w:r w:rsidRPr="001F1B17">
        <w:rPr>
          <w:rFonts w:ascii="Verdana" w:hAnsi="Verdana"/>
          <w:sz w:val="20"/>
          <w:szCs w:val="24"/>
        </w:rPr>
        <w:t xml:space="preserve">neurones transportant l’information issue du cerveau et de la moelle  épinière vers les muscles et les glandes.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Interneurones : </w:t>
      </w:r>
      <w:r w:rsidRPr="001F1B17">
        <w:rPr>
          <w:rFonts w:ascii="Verdana" w:hAnsi="Verdana"/>
          <w:sz w:val="20"/>
          <w:szCs w:val="24"/>
        </w:rPr>
        <w:t>neurones du système nerveux central qui communiquent en interne et interviennent directement entre les influx moteurs sortants.</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Système nerveux somatique : </w:t>
      </w:r>
      <w:r w:rsidRPr="001F1B17">
        <w:rPr>
          <w:rFonts w:ascii="Verdana" w:hAnsi="Verdana"/>
          <w:sz w:val="20"/>
          <w:szCs w:val="24"/>
        </w:rPr>
        <w:t>partie du système nerveux périphérique contrôlant les muscles squelettiques.</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Système nerveux autonome : </w:t>
      </w:r>
      <w:r w:rsidRPr="001F1B17">
        <w:rPr>
          <w:rFonts w:ascii="Verdana" w:hAnsi="Verdana"/>
          <w:sz w:val="20"/>
          <w:szCs w:val="24"/>
        </w:rPr>
        <w:t>partie du système nerveux périphérique contrôlant les glandes et les muscles des organes internes. Sa partie sympathique stimule, sa partie parasympathique calme.</w:t>
      </w:r>
    </w:p>
    <w:p w:rsidR="001F1B17" w:rsidRPr="001F1B17" w:rsidRDefault="001F1B17" w:rsidP="002471A9">
      <w:pPr>
        <w:rPr>
          <w:rFonts w:ascii="Verdana" w:hAnsi="Verdana"/>
          <w:sz w:val="20"/>
          <w:szCs w:val="24"/>
        </w:rPr>
      </w:pPr>
      <w:r w:rsidRPr="001F1B17">
        <w:rPr>
          <w:rFonts w:ascii="Verdana" w:hAnsi="Verdana"/>
          <w:i/>
          <w:sz w:val="20"/>
          <w:szCs w:val="24"/>
          <w:u w:val="single"/>
        </w:rPr>
        <w:t>Système nerveux sympathique :</w:t>
      </w:r>
      <w:r w:rsidRPr="001F1B17">
        <w:rPr>
          <w:rFonts w:ascii="Verdana" w:hAnsi="Verdana"/>
          <w:sz w:val="20"/>
          <w:szCs w:val="24"/>
        </w:rPr>
        <w:t xml:space="preserve"> partie du système nerveux autonome impliquée dans l’éveil de l’organisme, mobilisant son énergie dans les situations stressantes.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Système nerveux parasympathique : </w:t>
      </w:r>
      <w:r w:rsidRPr="001F1B17">
        <w:rPr>
          <w:rFonts w:ascii="Verdana" w:hAnsi="Verdana"/>
          <w:sz w:val="20"/>
          <w:szCs w:val="24"/>
        </w:rPr>
        <w:t xml:space="preserve">partie du système nerveux autonome qui apaise l’organisme et conserve son énergie.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Réflexe : </w:t>
      </w:r>
      <w:r w:rsidRPr="001F1B17">
        <w:rPr>
          <w:rFonts w:ascii="Verdana" w:hAnsi="Verdana"/>
          <w:sz w:val="20"/>
          <w:szCs w:val="24"/>
        </w:rPr>
        <w:t>réponse simple et automatique, à un stimulus sensoriel, par exemple le réflexe rotulien.</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Éléments du système endocrinien : </w:t>
      </w:r>
      <w:r w:rsidRPr="001F1B17">
        <w:rPr>
          <w:rFonts w:ascii="Verdana" w:hAnsi="Verdana"/>
          <w:sz w:val="20"/>
          <w:szCs w:val="24"/>
        </w:rPr>
        <w:t xml:space="preserve">système de communication chimique «lente» de l’organisme; ensemble des glandes qui sécrètent des hormones dans la circulation sanguine.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Hormones : </w:t>
      </w:r>
      <w:r w:rsidRPr="001F1B17">
        <w:rPr>
          <w:rFonts w:ascii="Verdana" w:hAnsi="Verdana"/>
          <w:sz w:val="20"/>
          <w:szCs w:val="24"/>
        </w:rPr>
        <w:t xml:space="preserve">messagers chimiques essentiellement fabriqués par les glandes endocrines et qui sont transportés dans le sang et agissent sur d’autres tissus. </w:t>
      </w:r>
    </w:p>
    <w:p w:rsidR="001F1B17" w:rsidRPr="001F1B17" w:rsidRDefault="001F1B17" w:rsidP="002471A9">
      <w:pPr>
        <w:rPr>
          <w:rFonts w:ascii="Verdana" w:hAnsi="Verdana"/>
          <w:sz w:val="20"/>
          <w:szCs w:val="24"/>
        </w:rPr>
      </w:pPr>
      <w:r w:rsidRPr="001F1B17">
        <w:rPr>
          <w:rFonts w:ascii="Verdana" w:hAnsi="Verdana"/>
          <w:sz w:val="20"/>
          <w:szCs w:val="24"/>
          <w:u w:val="single"/>
        </w:rPr>
        <w:t>Glandes surrénales :</w:t>
      </w:r>
      <w:r w:rsidRPr="001F1B17">
        <w:rPr>
          <w:rFonts w:ascii="Verdana" w:hAnsi="Verdana"/>
          <w:sz w:val="20"/>
          <w:szCs w:val="24"/>
        </w:rPr>
        <w:t xml:space="preserve"> paire de glandes endocrines situées juste au-dessus des reins et secrètent des hormones qui éveil l’organisme en situation de stress.</w:t>
      </w:r>
    </w:p>
    <w:p w:rsidR="001F1B17" w:rsidRDefault="001F1B17" w:rsidP="002471A9">
      <w:pPr>
        <w:rPr>
          <w:rFonts w:ascii="Verdana" w:hAnsi="Verdana"/>
          <w:sz w:val="20"/>
          <w:szCs w:val="24"/>
        </w:rPr>
      </w:pPr>
      <w:r w:rsidRPr="001F1B17">
        <w:rPr>
          <w:rFonts w:ascii="Verdana" w:hAnsi="Verdana"/>
          <w:sz w:val="20"/>
          <w:szCs w:val="24"/>
          <w:u w:val="single"/>
        </w:rPr>
        <w:t xml:space="preserve">Hypophyse : </w:t>
      </w:r>
      <w:r w:rsidRPr="001F1B17">
        <w:rPr>
          <w:rFonts w:ascii="Verdana" w:hAnsi="Verdana"/>
          <w:sz w:val="20"/>
          <w:szCs w:val="24"/>
        </w:rPr>
        <w:t xml:space="preserve">glande la plus influente du système endocrinien; contrôler par l’hypothalamus.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Lésion : </w:t>
      </w:r>
      <w:r w:rsidRPr="001F1B17">
        <w:rPr>
          <w:rFonts w:ascii="Verdana" w:hAnsi="Verdana"/>
          <w:sz w:val="20"/>
          <w:szCs w:val="24"/>
        </w:rPr>
        <w:t xml:space="preserve">destruction d’un tissu. Une lésion cérébrale est une destruction naturelle ou expérimentale de tissu cérébral. </w:t>
      </w:r>
    </w:p>
    <w:p w:rsidR="001F1B17" w:rsidRPr="001F1B17" w:rsidRDefault="002471A9" w:rsidP="002471A9">
      <w:pPr>
        <w:rPr>
          <w:rFonts w:ascii="Verdana" w:hAnsi="Verdana"/>
          <w:sz w:val="20"/>
          <w:szCs w:val="24"/>
        </w:rPr>
      </w:pPr>
      <w:r>
        <w:rPr>
          <w:rFonts w:ascii="Verdana" w:hAnsi="Verdana"/>
          <w:i/>
          <w:sz w:val="20"/>
          <w:szCs w:val="24"/>
          <w:u w:val="single"/>
        </w:rPr>
        <w:t>Électroencéphalogramme (</w:t>
      </w:r>
      <w:r w:rsidR="001F1B17" w:rsidRPr="001F1B17">
        <w:rPr>
          <w:rFonts w:ascii="Verdana" w:hAnsi="Verdana"/>
          <w:i/>
          <w:sz w:val="20"/>
          <w:szCs w:val="24"/>
          <w:u w:val="single"/>
        </w:rPr>
        <w:t>EEG</w:t>
      </w:r>
      <w:r>
        <w:rPr>
          <w:rFonts w:ascii="Verdana" w:hAnsi="Verdana"/>
          <w:i/>
          <w:sz w:val="20"/>
          <w:szCs w:val="24"/>
          <w:u w:val="single"/>
        </w:rPr>
        <w:t>)</w:t>
      </w:r>
      <w:r w:rsidR="001F1B17" w:rsidRPr="001F1B17">
        <w:rPr>
          <w:rFonts w:ascii="Verdana" w:hAnsi="Verdana"/>
          <w:i/>
          <w:sz w:val="20"/>
          <w:szCs w:val="24"/>
          <w:u w:val="single"/>
        </w:rPr>
        <w:t xml:space="preserve"> : </w:t>
      </w:r>
      <w:r w:rsidR="001F1B17" w:rsidRPr="001F1B17">
        <w:rPr>
          <w:rFonts w:ascii="Verdana" w:hAnsi="Verdana"/>
          <w:sz w:val="20"/>
          <w:szCs w:val="24"/>
        </w:rPr>
        <w:t>enregistrement amplifié des ondes d’activité électrique qui se propagent à la surface du cerveau. Ces ondes sont mesurées en plaçant des électrodes sur le scalp.</w:t>
      </w:r>
    </w:p>
    <w:p w:rsidR="001F1B17" w:rsidRPr="002471A9" w:rsidRDefault="002471A9" w:rsidP="002471A9">
      <w:pPr>
        <w:rPr>
          <w:rFonts w:ascii="Verdana" w:hAnsi="Verdana"/>
          <w:i/>
          <w:sz w:val="20"/>
          <w:szCs w:val="24"/>
          <w:u w:val="single"/>
        </w:rPr>
      </w:pPr>
      <w:r>
        <w:rPr>
          <w:rFonts w:ascii="Verdana" w:hAnsi="Verdana"/>
          <w:i/>
          <w:sz w:val="20"/>
          <w:szCs w:val="24"/>
          <w:u w:val="single"/>
        </w:rPr>
        <w:t>Tomographie par émission de positions (</w:t>
      </w:r>
      <w:r w:rsidR="001F1B17" w:rsidRPr="001F1B17">
        <w:rPr>
          <w:rFonts w:ascii="Verdana" w:hAnsi="Verdana"/>
          <w:i/>
          <w:sz w:val="20"/>
          <w:szCs w:val="24"/>
          <w:u w:val="single"/>
        </w:rPr>
        <w:t>TEP</w:t>
      </w:r>
      <w:r>
        <w:rPr>
          <w:rFonts w:ascii="Verdana" w:hAnsi="Verdana"/>
          <w:i/>
          <w:sz w:val="20"/>
          <w:szCs w:val="24"/>
          <w:u w:val="single"/>
        </w:rPr>
        <w:t xml:space="preserve"> ou PET scan) </w:t>
      </w:r>
      <w:r w:rsidR="001F1B17" w:rsidRPr="001F1B17">
        <w:rPr>
          <w:rFonts w:ascii="Verdana" w:hAnsi="Verdana"/>
          <w:i/>
          <w:sz w:val="20"/>
          <w:szCs w:val="24"/>
          <w:u w:val="single"/>
        </w:rPr>
        <w:t xml:space="preserve">: </w:t>
      </w:r>
      <w:r w:rsidR="001F1B17" w:rsidRPr="001F1B17">
        <w:rPr>
          <w:rFonts w:ascii="Verdana" w:hAnsi="Verdana"/>
          <w:sz w:val="20"/>
          <w:szCs w:val="24"/>
        </w:rPr>
        <w:t>mise en évidence visuelle de l’activité du cerveau, qui suit le devenir d’une forme radioactive du glucose au moment où le cerveau accomplit une tâche donnée.</w:t>
      </w:r>
    </w:p>
    <w:p w:rsidR="001F1B17" w:rsidRPr="001F1B17" w:rsidRDefault="002471A9" w:rsidP="002471A9">
      <w:pPr>
        <w:rPr>
          <w:rFonts w:ascii="Verdana" w:hAnsi="Verdana"/>
          <w:sz w:val="20"/>
          <w:szCs w:val="24"/>
        </w:rPr>
      </w:pPr>
      <w:r>
        <w:rPr>
          <w:rFonts w:ascii="Verdana" w:hAnsi="Verdana"/>
          <w:i/>
          <w:sz w:val="20"/>
          <w:szCs w:val="24"/>
          <w:u w:val="single"/>
        </w:rPr>
        <w:t>Imagerie par résonance magnétique (</w:t>
      </w:r>
      <w:r w:rsidR="001F1B17" w:rsidRPr="001F1B17">
        <w:rPr>
          <w:rFonts w:ascii="Verdana" w:hAnsi="Verdana"/>
          <w:i/>
          <w:sz w:val="20"/>
          <w:szCs w:val="24"/>
          <w:u w:val="single"/>
        </w:rPr>
        <w:t>IRM</w:t>
      </w:r>
      <w:r>
        <w:rPr>
          <w:rFonts w:ascii="Verdana" w:hAnsi="Verdana"/>
          <w:i/>
          <w:sz w:val="20"/>
          <w:szCs w:val="24"/>
          <w:u w:val="single"/>
        </w:rPr>
        <w:t>)</w:t>
      </w:r>
      <w:r w:rsidR="001F1B17" w:rsidRPr="001F1B17">
        <w:rPr>
          <w:rFonts w:ascii="Verdana" w:hAnsi="Verdana"/>
          <w:i/>
          <w:sz w:val="20"/>
          <w:szCs w:val="24"/>
          <w:u w:val="single"/>
        </w:rPr>
        <w:t xml:space="preserve"> : </w:t>
      </w:r>
      <w:r w:rsidR="001F1B17" w:rsidRPr="001F1B17">
        <w:rPr>
          <w:rFonts w:ascii="Verdana" w:hAnsi="Verdana"/>
          <w:sz w:val="20"/>
          <w:szCs w:val="24"/>
        </w:rPr>
        <w:t>technique utilisant des champs magnétiques et des ondes radio pour produire des images des tissus mous générées par ordinateur; cette technique permet de voir l’anatomie du cerveau.</w:t>
      </w:r>
    </w:p>
    <w:p w:rsidR="001F1B17" w:rsidRPr="001F1B17" w:rsidRDefault="001F1B17" w:rsidP="002471A9">
      <w:pPr>
        <w:rPr>
          <w:rFonts w:ascii="Verdana" w:hAnsi="Verdana"/>
          <w:sz w:val="20"/>
          <w:szCs w:val="24"/>
        </w:rPr>
      </w:pPr>
      <w:r w:rsidRPr="001F1B17">
        <w:rPr>
          <w:rFonts w:ascii="Verdana" w:hAnsi="Verdana"/>
          <w:i/>
          <w:sz w:val="20"/>
          <w:szCs w:val="24"/>
          <w:u w:val="single"/>
        </w:rPr>
        <w:lastRenderedPageBreak/>
        <w:t>IRM</w:t>
      </w:r>
      <w:r w:rsidR="002471A9">
        <w:rPr>
          <w:rFonts w:ascii="Verdana" w:hAnsi="Verdana"/>
          <w:i/>
          <w:sz w:val="20"/>
          <w:szCs w:val="24"/>
          <w:u w:val="single"/>
        </w:rPr>
        <w:t xml:space="preserve"> fonctionnelle (</w:t>
      </w:r>
      <w:proofErr w:type="spellStart"/>
      <w:r w:rsidR="002471A9">
        <w:rPr>
          <w:rFonts w:ascii="Verdana" w:hAnsi="Verdana"/>
          <w:i/>
          <w:sz w:val="20"/>
          <w:szCs w:val="24"/>
          <w:u w:val="single"/>
        </w:rPr>
        <w:t>IRM</w:t>
      </w:r>
      <w:r w:rsidRPr="001F1B17">
        <w:rPr>
          <w:rFonts w:ascii="Verdana" w:hAnsi="Verdana"/>
          <w:i/>
          <w:sz w:val="20"/>
          <w:szCs w:val="24"/>
          <w:u w:val="single"/>
        </w:rPr>
        <w:t>f</w:t>
      </w:r>
      <w:proofErr w:type="spellEnd"/>
      <w:r w:rsidR="002471A9">
        <w:rPr>
          <w:rFonts w:ascii="Verdana" w:hAnsi="Verdana"/>
          <w:i/>
          <w:sz w:val="20"/>
          <w:szCs w:val="24"/>
          <w:u w:val="single"/>
        </w:rPr>
        <w:t>)</w:t>
      </w:r>
      <w:r w:rsidRPr="001F1B17">
        <w:rPr>
          <w:rFonts w:ascii="Verdana" w:hAnsi="Verdana"/>
          <w:i/>
          <w:sz w:val="20"/>
          <w:szCs w:val="24"/>
          <w:u w:val="single"/>
        </w:rPr>
        <w:t xml:space="preserve"> : </w:t>
      </w:r>
      <w:r w:rsidRPr="001F1B17">
        <w:rPr>
          <w:rFonts w:ascii="Verdana" w:hAnsi="Verdana"/>
          <w:sz w:val="20"/>
          <w:szCs w:val="24"/>
        </w:rPr>
        <w:t xml:space="preserve">technique qui met en évidence le flux sanguin et, de ce fait, l’activité cérébrale en comparant différentes IRM successives. Les IRM fonctionnelles présentent le fonctionnement du cerveau. </w:t>
      </w:r>
    </w:p>
    <w:p w:rsidR="001F1B17" w:rsidRPr="001F1B17" w:rsidRDefault="002471A9" w:rsidP="002471A9">
      <w:pPr>
        <w:rPr>
          <w:rFonts w:ascii="Verdana" w:hAnsi="Verdana"/>
          <w:sz w:val="20"/>
          <w:szCs w:val="24"/>
        </w:rPr>
      </w:pPr>
      <w:r>
        <w:rPr>
          <w:rFonts w:ascii="Verdana" w:hAnsi="Verdana"/>
          <w:i/>
          <w:sz w:val="20"/>
          <w:szCs w:val="24"/>
          <w:u w:val="single"/>
        </w:rPr>
        <w:t>Tronc cérébral</w:t>
      </w:r>
      <w:r w:rsidR="001F1B17" w:rsidRPr="001F1B17">
        <w:rPr>
          <w:rFonts w:ascii="Verdana" w:hAnsi="Verdana"/>
          <w:i/>
          <w:sz w:val="20"/>
          <w:szCs w:val="24"/>
          <w:u w:val="single"/>
        </w:rPr>
        <w:t xml:space="preserve"> : </w:t>
      </w:r>
      <w:r w:rsidR="001F1B17" w:rsidRPr="001F1B17">
        <w:rPr>
          <w:rFonts w:ascii="Verdana" w:hAnsi="Verdana"/>
          <w:sz w:val="20"/>
          <w:szCs w:val="24"/>
        </w:rPr>
        <w:t xml:space="preserve">partie la plus ancienne et profonde du cerveau, commençant au niveau où la moelle s’élargit en pénétrant dans le crâne; elle est responsable des fonctions automatiques de survie.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Bulbe rachidien : </w:t>
      </w:r>
      <w:r w:rsidRPr="001F1B17">
        <w:rPr>
          <w:rFonts w:ascii="Verdana" w:hAnsi="Verdana"/>
          <w:sz w:val="20"/>
          <w:szCs w:val="24"/>
        </w:rPr>
        <w:t>base du tronc cérébral qui contrôle la respiration et les battements du cœur.</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Thalamus : </w:t>
      </w:r>
      <w:r w:rsidRPr="001F1B17">
        <w:rPr>
          <w:rFonts w:ascii="Verdana" w:hAnsi="Verdana"/>
          <w:sz w:val="20"/>
          <w:szCs w:val="24"/>
        </w:rPr>
        <w:t xml:space="preserve">relais sensoriel du cerveau; situé au sommet du tronc cérébral, il dirige les messages vers les aires sensorielles réceptrices du cortex et transmet les réponses au cervelet et au bulbe rachidien.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Formation réticulée : </w:t>
      </w:r>
      <w:r w:rsidRPr="001F1B17">
        <w:rPr>
          <w:rFonts w:ascii="Verdana" w:hAnsi="Verdana"/>
          <w:sz w:val="20"/>
          <w:szCs w:val="24"/>
        </w:rPr>
        <w:t xml:space="preserve">réseau de nerfs dans le tronc cérébral jouant un rôle important dans le contrôle de l’éveil.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Cervelet : </w:t>
      </w:r>
      <w:r w:rsidRPr="001F1B17">
        <w:rPr>
          <w:rFonts w:ascii="Verdana" w:hAnsi="Verdana"/>
          <w:sz w:val="20"/>
          <w:szCs w:val="24"/>
        </w:rPr>
        <w:t xml:space="preserve">le «petit cerveau» est une structure placée à l’arrière du tronc cérébrale; il contribue au traitement des influx sensoriels, à la coordination des mouvements volontaires et à l’équilibre.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Système limbique : </w:t>
      </w:r>
      <w:r w:rsidRPr="001F1B17">
        <w:rPr>
          <w:rFonts w:ascii="Verdana" w:hAnsi="Verdana"/>
          <w:sz w:val="20"/>
          <w:szCs w:val="24"/>
        </w:rPr>
        <w:t xml:space="preserve">système nerveux (comprenant l’hippocampe, l’amygdale et l’hypothalamus), situé sous les hémisphères cérébraux; associé aux émotions et aux pulsions.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Amygdale : </w:t>
      </w:r>
      <w:r w:rsidRPr="001F1B17">
        <w:rPr>
          <w:rFonts w:ascii="Verdana" w:hAnsi="Verdana"/>
          <w:sz w:val="20"/>
          <w:szCs w:val="24"/>
        </w:rPr>
        <w:t xml:space="preserve">deux centres nerveux, en forme d’amande, faisant partie du système limbique et impliqués dans les émotions.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Hypothalamus : </w:t>
      </w:r>
      <w:r w:rsidRPr="001F1B17">
        <w:rPr>
          <w:rFonts w:ascii="Verdana" w:hAnsi="Verdana"/>
          <w:sz w:val="20"/>
          <w:szCs w:val="24"/>
        </w:rPr>
        <w:t xml:space="preserve">structure nerveuse située sous (hypo) le thalamus; il gouverne différentes activités de conservation (faim, soif, température corporelle), contribue à la régulation du système endocrinien par l’intermédiaire de l’hypophyse et est impliqué dans les émotions et les récompenses.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Cortex cérébral : </w:t>
      </w:r>
      <w:r w:rsidRPr="001F1B17">
        <w:rPr>
          <w:rFonts w:ascii="Verdana" w:hAnsi="Verdana"/>
          <w:sz w:val="20"/>
          <w:szCs w:val="24"/>
        </w:rPr>
        <w:t xml:space="preserve">tissu formé de neurones imbriqués et interconnectés qui recouvre les hémisphères cérébraux; il constitue l’ultime centre de contrôle et de traitement des informations de l’organisme.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Cellules gliales : </w:t>
      </w:r>
      <w:r w:rsidRPr="001F1B17">
        <w:rPr>
          <w:rFonts w:ascii="Verdana" w:hAnsi="Verdana"/>
          <w:sz w:val="20"/>
          <w:szCs w:val="24"/>
        </w:rPr>
        <w:t>cellules du système nerveux qui apportent leur support, des éléments nutritifs et leur protection aux neurones.</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Lobes frontaux : </w:t>
      </w:r>
      <w:r w:rsidRPr="001F1B17">
        <w:rPr>
          <w:rFonts w:ascii="Verdana" w:hAnsi="Verdana"/>
          <w:sz w:val="20"/>
          <w:szCs w:val="24"/>
        </w:rPr>
        <w:t xml:space="preserve">partie du cortex cérébral située juste derrière le front; impliqués dans la parole et les mouvements des muscles, mais aussi dans l’élaboration de plans et de jugements.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Lobes pariétaux : </w:t>
      </w:r>
      <w:r w:rsidRPr="001F1B17">
        <w:rPr>
          <w:rFonts w:ascii="Verdana" w:hAnsi="Verdana"/>
          <w:sz w:val="20"/>
          <w:szCs w:val="24"/>
        </w:rPr>
        <w:t xml:space="preserve">partie du cortex cérébral située au sommet du crâne, vers l’arrière; reçoivent les influx sensoriels liés au toucher et à la position du corps. </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Lobes occipitaux : </w:t>
      </w:r>
      <w:r w:rsidRPr="001F1B17">
        <w:rPr>
          <w:rFonts w:ascii="Verdana" w:hAnsi="Verdana"/>
          <w:sz w:val="20"/>
          <w:szCs w:val="24"/>
        </w:rPr>
        <w:t>partie du cortex cérébral située à l’arrière de la tête, comprenant des aires qui reçoivent des informations des champs visuels.</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Lobe temporaux : </w:t>
      </w:r>
      <w:r w:rsidRPr="001F1B17">
        <w:rPr>
          <w:rFonts w:ascii="Verdana" w:hAnsi="Verdana"/>
          <w:sz w:val="20"/>
          <w:szCs w:val="24"/>
        </w:rPr>
        <w:t xml:space="preserve">partie du cortex cérébral située au niveau des tempes et comprenant les aires auditives, dont chacune reçoit principalement les informations auditives provenant de l’oreille opposée. </w:t>
      </w:r>
    </w:p>
    <w:p w:rsidR="001F1B17" w:rsidRPr="001F1B17" w:rsidRDefault="001F1B17" w:rsidP="002471A9">
      <w:pPr>
        <w:rPr>
          <w:rFonts w:ascii="Verdana" w:hAnsi="Verdana"/>
          <w:sz w:val="20"/>
          <w:szCs w:val="24"/>
        </w:rPr>
      </w:pPr>
      <w:r w:rsidRPr="001F1B17">
        <w:rPr>
          <w:rFonts w:ascii="Verdana" w:hAnsi="Verdana"/>
          <w:i/>
          <w:sz w:val="20"/>
          <w:szCs w:val="24"/>
          <w:u w:val="single"/>
        </w:rPr>
        <w:lastRenderedPageBreak/>
        <w:t xml:space="preserve">Cortex moteur : </w:t>
      </w:r>
      <w:r w:rsidRPr="001F1B17">
        <w:rPr>
          <w:rFonts w:ascii="Verdana" w:hAnsi="Verdana"/>
          <w:sz w:val="20"/>
          <w:szCs w:val="24"/>
        </w:rPr>
        <w:t>zone située à l’arrière des lobes frontaux qui contrôle les mouvements volontaires.</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Cortex sensoriel : </w:t>
      </w:r>
      <w:r w:rsidRPr="001F1B17">
        <w:rPr>
          <w:rFonts w:ascii="Verdana" w:hAnsi="Verdana"/>
          <w:sz w:val="20"/>
          <w:szCs w:val="24"/>
        </w:rPr>
        <w:t>zone située en avant des lobes pariétaux, qui enregistre et traite les sensations de toucher et de mouvement éprouvées par l’organisme.</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Aires associatives : </w:t>
      </w:r>
      <w:r w:rsidRPr="001F1B17">
        <w:rPr>
          <w:rFonts w:ascii="Verdana" w:hAnsi="Verdana"/>
          <w:sz w:val="20"/>
          <w:szCs w:val="24"/>
        </w:rPr>
        <w:t>aires du cortex cérébral qui ne sont pas impliquées dans des fonctions motrices ou sensorielles primaires; elles sont plutôt impliquées dans des fonctions mentales supérieures telles que l’apprentissage, la mémoire, la pensée et la parole.</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Plasticité : </w:t>
      </w:r>
      <w:r w:rsidRPr="001F1B17">
        <w:rPr>
          <w:rFonts w:ascii="Verdana" w:hAnsi="Verdana"/>
          <w:sz w:val="20"/>
          <w:szCs w:val="24"/>
        </w:rPr>
        <w:t>capacité du cerveau à se modifier, en particulier chez l’enfant, en se réorganisant après une lésion ou en développant de nouvelles voies fondées sur l’expérience.</w:t>
      </w:r>
    </w:p>
    <w:p w:rsidR="001F1B17" w:rsidRPr="001F1B17" w:rsidRDefault="002471A9" w:rsidP="002471A9">
      <w:pPr>
        <w:rPr>
          <w:rFonts w:ascii="Verdana" w:hAnsi="Verdana"/>
          <w:sz w:val="20"/>
          <w:szCs w:val="24"/>
        </w:rPr>
      </w:pPr>
      <w:proofErr w:type="spellStart"/>
      <w:r>
        <w:rPr>
          <w:rFonts w:ascii="Verdana" w:hAnsi="Verdana"/>
          <w:i/>
          <w:sz w:val="20"/>
          <w:szCs w:val="24"/>
          <w:u w:val="single"/>
        </w:rPr>
        <w:t>Neurogenèse</w:t>
      </w:r>
      <w:proofErr w:type="spellEnd"/>
      <w:r w:rsidR="001F1B17" w:rsidRPr="001F1B17">
        <w:rPr>
          <w:rFonts w:ascii="Verdana" w:hAnsi="Verdana"/>
          <w:i/>
          <w:sz w:val="20"/>
          <w:szCs w:val="24"/>
          <w:u w:val="single"/>
        </w:rPr>
        <w:t xml:space="preserve"> : </w:t>
      </w:r>
      <w:r w:rsidR="001F1B17" w:rsidRPr="001F1B17">
        <w:rPr>
          <w:rFonts w:ascii="Verdana" w:hAnsi="Verdana"/>
          <w:sz w:val="20"/>
          <w:szCs w:val="24"/>
        </w:rPr>
        <w:t>formation de nouveaux neurones.</w:t>
      </w:r>
    </w:p>
    <w:p w:rsidR="001F1B17" w:rsidRPr="001F1B17" w:rsidRDefault="001F1B17" w:rsidP="002471A9">
      <w:pPr>
        <w:rPr>
          <w:rFonts w:ascii="Verdana" w:hAnsi="Verdana"/>
          <w:sz w:val="20"/>
          <w:szCs w:val="24"/>
        </w:rPr>
      </w:pPr>
      <w:r w:rsidRPr="001F1B17">
        <w:rPr>
          <w:rFonts w:ascii="Verdana" w:hAnsi="Verdana"/>
          <w:i/>
          <w:sz w:val="20"/>
          <w:szCs w:val="24"/>
          <w:u w:val="single"/>
        </w:rPr>
        <w:t xml:space="preserve">Corps calleux : </w:t>
      </w:r>
      <w:r w:rsidRPr="001F1B17">
        <w:rPr>
          <w:rFonts w:ascii="Verdana" w:hAnsi="Verdana"/>
          <w:sz w:val="20"/>
          <w:szCs w:val="24"/>
        </w:rPr>
        <w:t>large bande de fibres nerveuses connectant les deux hémisphères et transportant les messages entre eux.</w:t>
      </w:r>
    </w:p>
    <w:p w:rsidR="001F1B17" w:rsidRDefault="001F1B17" w:rsidP="002471A9">
      <w:pPr>
        <w:rPr>
          <w:rFonts w:ascii="Verdana" w:hAnsi="Verdana"/>
          <w:sz w:val="20"/>
          <w:szCs w:val="24"/>
        </w:rPr>
      </w:pPr>
      <w:r w:rsidRPr="001F1B17">
        <w:rPr>
          <w:rFonts w:ascii="Verdana" w:hAnsi="Verdana"/>
          <w:i/>
          <w:sz w:val="20"/>
          <w:szCs w:val="24"/>
          <w:u w:val="single"/>
        </w:rPr>
        <w:t>Cerveau partagé </w:t>
      </w:r>
      <w:r w:rsidR="002471A9">
        <w:rPr>
          <w:rFonts w:ascii="Verdana" w:hAnsi="Verdana"/>
          <w:i/>
          <w:sz w:val="20"/>
          <w:szCs w:val="24"/>
          <w:u w:val="single"/>
        </w:rPr>
        <w:t xml:space="preserve">(split </w:t>
      </w:r>
      <w:proofErr w:type="spellStart"/>
      <w:r w:rsidR="002471A9">
        <w:rPr>
          <w:rFonts w:ascii="Verdana" w:hAnsi="Verdana"/>
          <w:i/>
          <w:sz w:val="20"/>
          <w:szCs w:val="24"/>
          <w:u w:val="single"/>
        </w:rPr>
        <w:t>brain</w:t>
      </w:r>
      <w:proofErr w:type="spellEnd"/>
      <w:r w:rsidR="002471A9">
        <w:rPr>
          <w:rFonts w:ascii="Verdana" w:hAnsi="Verdana"/>
          <w:i/>
          <w:sz w:val="20"/>
          <w:szCs w:val="24"/>
          <w:u w:val="single"/>
        </w:rPr>
        <w:t>)</w:t>
      </w:r>
      <w:r w:rsidRPr="001F1B17">
        <w:rPr>
          <w:rFonts w:ascii="Verdana" w:hAnsi="Verdana"/>
          <w:i/>
          <w:sz w:val="20"/>
          <w:szCs w:val="24"/>
          <w:u w:val="single"/>
        </w:rPr>
        <w:t xml:space="preserve">: </w:t>
      </w:r>
      <w:r w:rsidRPr="001F1B17">
        <w:rPr>
          <w:rFonts w:ascii="Verdana" w:hAnsi="Verdana"/>
          <w:sz w:val="20"/>
          <w:szCs w:val="24"/>
        </w:rPr>
        <w:t xml:space="preserve">situation résultant d’une opération chirurgicale au cours de laquelle les deux hémisphères cérébraux sont isolés, après section des fibres qui les relient entre eux. </w:t>
      </w:r>
    </w:p>
    <w:p w:rsidR="001F1B17" w:rsidRDefault="001F1B17" w:rsidP="001F1B17">
      <w:pPr>
        <w:jc w:val="both"/>
        <w:rPr>
          <w:rFonts w:ascii="Verdana" w:hAnsi="Verdana"/>
          <w:sz w:val="20"/>
          <w:szCs w:val="24"/>
        </w:rPr>
      </w:pPr>
    </w:p>
    <w:p w:rsidR="001F1B17" w:rsidRDefault="001F1B17" w:rsidP="001F1B17">
      <w:pPr>
        <w:jc w:val="both"/>
        <w:rPr>
          <w:rFonts w:ascii="Verdana" w:hAnsi="Verdana"/>
          <w:b/>
          <w:szCs w:val="24"/>
        </w:rPr>
      </w:pPr>
      <w:r w:rsidRPr="001F1B17">
        <w:rPr>
          <w:rFonts w:ascii="Verdana" w:hAnsi="Verdana"/>
          <w:b/>
          <w:szCs w:val="24"/>
        </w:rPr>
        <w:t>Chapitre 3 – Conscience et deux voies de l’esprit : (84-127)</w:t>
      </w:r>
    </w:p>
    <w:p w:rsidR="001F1B17" w:rsidRPr="001F1B17" w:rsidRDefault="001F1B17" w:rsidP="001F1B17">
      <w:pPr>
        <w:rPr>
          <w:rFonts w:ascii="Verdana" w:hAnsi="Verdana"/>
          <w:sz w:val="20"/>
          <w:szCs w:val="24"/>
        </w:rPr>
      </w:pPr>
      <w:r w:rsidRPr="001F1B17">
        <w:rPr>
          <w:rFonts w:ascii="Verdana" w:hAnsi="Verdana"/>
          <w:i/>
          <w:sz w:val="20"/>
          <w:szCs w:val="24"/>
          <w:u w:val="single"/>
        </w:rPr>
        <w:t>Conscience :</w:t>
      </w:r>
      <w:r w:rsidRPr="001F1B17">
        <w:rPr>
          <w:rFonts w:ascii="Verdana" w:hAnsi="Verdana"/>
          <w:sz w:val="20"/>
          <w:szCs w:val="24"/>
        </w:rPr>
        <w:t xml:space="preserve"> perception que nous avons de nous-mêmes et de notre environnement.</w:t>
      </w:r>
    </w:p>
    <w:p w:rsidR="001F1B17" w:rsidRPr="001F1B17" w:rsidRDefault="001F1B17" w:rsidP="001F1B17">
      <w:pPr>
        <w:rPr>
          <w:rFonts w:ascii="Verdana" w:hAnsi="Verdana"/>
          <w:sz w:val="20"/>
          <w:szCs w:val="24"/>
        </w:rPr>
      </w:pPr>
      <w:r w:rsidRPr="001F1B17">
        <w:rPr>
          <w:rFonts w:ascii="Verdana" w:hAnsi="Verdana"/>
          <w:i/>
          <w:sz w:val="20"/>
          <w:szCs w:val="24"/>
          <w:u w:val="single"/>
        </w:rPr>
        <w:t>Neurosciences cognitives :</w:t>
      </w:r>
      <w:r w:rsidRPr="001F1B17">
        <w:rPr>
          <w:rFonts w:ascii="Verdana" w:hAnsi="Verdana"/>
          <w:sz w:val="20"/>
          <w:szCs w:val="24"/>
        </w:rPr>
        <w:t xml:space="preserve"> étude interdisciplinaire de l’activité cérébrale liée à la cognition (incluant la perception, la pensée, la mémoire et le langage). </w:t>
      </w:r>
    </w:p>
    <w:p w:rsidR="001F1B17" w:rsidRPr="001F1B17" w:rsidRDefault="001F1B17" w:rsidP="001F1B17">
      <w:pPr>
        <w:rPr>
          <w:rFonts w:ascii="Verdana" w:hAnsi="Verdana"/>
          <w:sz w:val="20"/>
          <w:szCs w:val="24"/>
        </w:rPr>
      </w:pPr>
      <w:r w:rsidRPr="001F1B17">
        <w:rPr>
          <w:rFonts w:ascii="Verdana" w:hAnsi="Verdana"/>
          <w:i/>
          <w:sz w:val="20"/>
          <w:szCs w:val="24"/>
          <w:u w:val="single"/>
        </w:rPr>
        <w:t>Théorie à processus duaux :</w:t>
      </w:r>
      <w:r w:rsidRPr="001F1B17">
        <w:rPr>
          <w:rFonts w:ascii="Verdana" w:hAnsi="Verdana"/>
          <w:sz w:val="20"/>
          <w:szCs w:val="24"/>
        </w:rPr>
        <w:t xml:space="preserve"> principe selon lequel l’information est souvent traitée simultanément par deux voies séparées, l’une consciente et l’autre inconsciente.</w:t>
      </w:r>
    </w:p>
    <w:p w:rsidR="001F1B17" w:rsidRPr="001F1B17" w:rsidRDefault="001F1B17" w:rsidP="001F1B17">
      <w:pPr>
        <w:rPr>
          <w:rFonts w:ascii="Verdana" w:hAnsi="Verdana"/>
          <w:sz w:val="20"/>
          <w:szCs w:val="24"/>
        </w:rPr>
      </w:pPr>
      <w:r w:rsidRPr="001F1B17">
        <w:rPr>
          <w:rFonts w:ascii="Verdana" w:hAnsi="Verdana"/>
          <w:i/>
          <w:sz w:val="20"/>
          <w:szCs w:val="24"/>
          <w:u w:val="single"/>
        </w:rPr>
        <w:t>Vision aveugle :</w:t>
      </w:r>
      <w:r w:rsidRPr="001F1B17">
        <w:rPr>
          <w:rFonts w:ascii="Verdana" w:hAnsi="Verdana"/>
          <w:sz w:val="20"/>
          <w:szCs w:val="24"/>
        </w:rPr>
        <w:t xml:space="preserve"> phénomène au cours duquel une personne peut répondre à un stimulus visuel sans en avoir l’expérience consciente. </w:t>
      </w:r>
    </w:p>
    <w:p w:rsidR="001F1B17" w:rsidRPr="001F1B17" w:rsidRDefault="001F1B17" w:rsidP="001F1B17">
      <w:pPr>
        <w:rPr>
          <w:rFonts w:ascii="Verdana" w:hAnsi="Verdana"/>
          <w:sz w:val="20"/>
          <w:szCs w:val="24"/>
        </w:rPr>
      </w:pPr>
      <w:r w:rsidRPr="001F1B17">
        <w:rPr>
          <w:rFonts w:ascii="Verdana" w:hAnsi="Verdana"/>
          <w:i/>
          <w:sz w:val="20"/>
          <w:szCs w:val="24"/>
          <w:u w:val="single"/>
        </w:rPr>
        <w:t>Attention sélective :</w:t>
      </w:r>
      <w:r w:rsidRPr="001F1B17">
        <w:rPr>
          <w:rFonts w:ascii="Verdana" w:hAnsi="Verdana"/>
          <w:sz w:val="20"/>
          <w:szCs w:val="24"/>
        </w:rPr>
        <w:t xml:space="preserve"> concentration de la perception consciente sur un stimulus particulier.</w:t>
      </w:r>
    </w:p>
    <w:p w:rsidR="001F1B17" w:rsidRPr="001F1B17" w:rsidRDefault="001F1B17" w:rsidP="001F1B17">
      <w:pPr>
        <w:rPr>
          <w:rFonts w:ascii="Verdana" w:hAnsi="Verdana"/>
          <w:sz w:val="20"/>
          <w:szCs w:val="24"/>
        </w:rPr>
      </w:pPr>
      <w:r w:rsidRPr="001F1B17">
        <w:rPr>
          <w:rFonts w:ascii="Verdana" w:hAnsi="Verdana"/>
          <w:i/>
          <w:sz w:val="20"/>
          <w:szCs w:val="24"/>
          <w:u w:val="single"/>
        </w:rPr>
        <w:t xml:space="preserve">Cécité </w:t>
      </w:r>
      <w:proofErr w:type="spellStart"/>
      <w:r w:rsidRPr="001F1B17">
        <w:rPr>
          <w:rFonts w:ascii="Verdana" w:hAnsi="Verdana"/>
          <w:i/>
          <w:sz w:val="20"/>
          <w:szCs w:val="24"/>
          <w:u w:val="single"/>
        </w:rPr>
        <w:t>inattentionnelle</w:t>
      </w:r>
      <w:proofErr w:type="spellEnd"/>
      <w:r w:rsidRPr="001F1B17">
        <w:rPr>
          <w:rFonts w:ascii="Verdana" w:hAnsi="Verdana"/>
          <w:i/>
          <w:sz w:val="20"/>
          <w:szCs w:val="24"/>
          <w:u w:val="single"/>
        </w:rPr>
        <w:t> :</w:t>
      </w:r>
      <w:r w:rsidRPr="001F1B17">
        <w:rPr>
          <w:rFonts w:ascii="Verdana" w:hAnsi="Verdana"/>
          <w:sz w:val="20"/>
          <w:szCs w:val="24"/>
        </w:rPr>
        <w:t xml:space="preserve"> incapacité à voir des objets visibles lorsque notre attention est occupée par autre chose.</w:t>
      </w:r>
    </w:p>
    <w:p w:rsidR="001F1B17" w:rsidRPr="001F1B17" w:rsidRDefault="001F1B17" w:rsidP="001F1B17">
      <w:pPr>
        <w:rPr>
          <w:rFonts w:ascii="Verdana" w:hAnsi="Verdana"/>
          <w:sz w:val="20"/>
          <w:szCs w:val="24"/>
        </w:rPr>
      </w:pPr>
      <w:r w:rsidRPr="001F1B17">
        <w:rPr>
          <w:rFonts w:ascii="Verdana" w:hAnsi="Verdana"/>
          <w:i/>
          <w:sz w:val="20"/>
          <w:szCs w:val="24"/>
          <w:u w:val="single"/>
        </w:rPr>
        <w:t>Cécité au changement :</w:t>
      </w:r>
      <w:r w:rsidRPr="001F1B17">
        <w:rPr>
          <w:rFonts w:ascii="Verdana" w:hAnsi="Verdana"/>
          <w:sz w:val="20"/>
          <w:szCs w:val="24"/>
        </w:rPr>
        <w:t xml:space="preserve"> incapacité à remarquer un changement dans notre environnement.</w:t>
      </w:r>
    </w:p>
    <w:p w:rsidR="001F1B17" w:rsidRPr="001F1B17" w:rsidRDefault="001F1B17" w:rsidP="001F1B17">
      <w:pPr>
        <w:rPr>
          <w:rFonts w:ascii="Verdana" w:hAnsi="Verdana"/>
          <w:sz w:val="20"/>
          <w:szCs w:val="24"/>
        </w:rPr>
      </w:pPr>
      <w:r w:rsidRPr="001F1B17">
        <w:rPr>
          <w:rFonts w:ascii="Verdana" w:hAnsi="Verdana"/>
          <w:i/>
          <w:sz w:val="20"/>
          <w:szCs w:val="24"/>
          <w:u w:val="single"/>
        </w:rPr>
        <w:t>Rythme circadien :</w:t>
      </w:r>
      <w:r w:rsidRPr="001F1B17">
        <w:rPr>
          <w:rFonts w:ascii="Verdana" w:hAnsi="Verdana"/>
          <w:sz w:val="20"/>
          <w:szCs w:val="24"/>
        </w:rPr>
        <w:t xml:space="preserve"> l’horloge biologique ; rythmes corporels réguliers (par exemple, celui de la température et de l’éveil) qui surviennent sur un cycle de 24 heures.</w:t>
      </w:r>
    </w:p>
    <w:p w:rsidR="001F1B17" w:rsidRPr="001F1B17" w:rsidRDefault="001F1B17" w:rsidP="001F1B17">
      <w:pPr>
        <w:rPr>
          <w:rFonts w:ascii="Verdana" w:hAnsi="Verdana"/>
          <w:sz w:val="20"/>
          <w:szCs w:val="24"/>
        </w:rPr>
      </w:pPr>
      <w:r w:rsidRPr="001F1B17">
        <w:rPr>
          <w:rFonts w:ascii="Verdana" w:hAnsi="Verdana"/>
          <w:i/>
          <w:sz w:val="20"/>
          <w:szCs w:val="24"/>
          <w:u w:val="single"/>
        </w:rPr>
        <w:t>Sommeil REM :</w:t>
      </w:r>
      <w:r w:rsidRPr="001F1B17">
        <w:rPr>
          <w:rFonts w:ascii="Verdana" w:hAnsi="Verdana"/>
          <w:sz w:val="20"/>
          <w:szCs w:val="24"/>
        </w:rPr>
        <w:t xml:space="preserve"> sommeil avec mouvements oculaires rapides, une phase de sommeil récurrente durant laquelle surviennent habituellement des rêves intenses. Aussi connu sous le terme de sommeil paradoxal, car les muscles sont totalement relâchés alors que les autres systèmes corporels sont actifs</w:t>
      </w:r>
    </w:p>
    <w:p w:rsidR="001F1B17" w:rsidRPr="001F1B17" w:rsidRDefault="001F1B17" w:rsidP="001F1B17">
      <w:pPr>
        <w:rPr>
          <w:rFonts w:ascii="Verdana" w:hAnsi="Verdana"/>
          <w:sz w:val="20"/>
          <w:szCs w:val="24"/>
        </w:rPr>
      </w:pPr>
      <w:r w:rsidRPr="001F1B17">
        <w:rPr>
          <w:rFonts w:ascii="Verdana" w:hAnsi="Verdana"/>
          <w:i/>
          <w:sz w:val="20"/>
          <w:szCs w:val="24"/>
          <w:u w:val="single"/>
        </w:rPr>
        <w:t>Ondes alpha :</w:t>
      </w:r>
      <w:r w:rsidRPr="001F1B17">
        <w:rPr>
          <w:rFonts w:ascii="Verdana" w:hAnsi="Verdana"/>
          <w:sz w:val="20"/>
          <w:szCs w:val="24"/>
        </w:rPr>
        <w:t xml:space="preserve"> ondes cérébrales relativement lentes présentes au cours de l’état de veille relaxée. </w:t>
      </w:r>
    </w:p>
    <w:p w:rsidR="001F1B17" w:rsidRPr="001F1B17" w:rsidRDefault="001F1B17" w:rsidP="001F1B17">
      <w:pPr>
        <w:rPr>
          <w:rFonts w:ascii="Verdana" w:hAnsi="Verdana"/>
          <w:sz w:val="20"/>
          <w:szCs w:val="24"/>
        </w:rPr>
      </w:pPr>
      <w:r w:rsidRPr="001F1B17">
        <w:rPr>
          <w:rFonts w:ascii="Verdana" w:hAnsi="Verdana"/>
          <w:i/>
          <w:sz w:val="20"/>
          <w:szCs w:val="24"/>
          <w:u w:val="single"/>
        </w:rPr>
        <w:lastRenderedPageBreak/>
        <w:t>Sommeil :</w:t>
      </w:r>
      <w:r w:rsidRPr="001F1B17">
        <w:rPr>
          <w:rFonts w:ascii="Verdana" w:hAnsi="Verdana"/>
          <w:sz w:val="20"/>
          <w:szCs w:val="24"/>
        </w:rPr>
        <w:t xml:space="preserve"> perte de conscience périodique, naturelle et réversible, distincte de l’inconscience résultant d’un coma, d’une anesthésie générale ou de l’hibernation. </w:t>
      </w:r>
    </w:p>
    <w:p w:rsidR="001F1B17" w:rsidRPr="001F1B17" w:rsidRDefault="001F1B17" w:rsidP="001F1B17">
      <w:pPr>
        <w:rPr>
          <w:rFonts w:ascii="Verdana" w:hAnsi="Verdana"/>
          <w:sz w:val="20"/>
          <w:szCs w:val="24"/>
        </w:rPr>
      </w:pPr>
      <w:r w:rsidRPr="001F1B17">
        <w:rPr>
          <w:rFonts w:ascii="Verdana" w:hAnsi="Verdana"/>
          <w:i/>
          <w:sz w:val="20"/>
          <w:szCs w:val="24"/>
          <w:u w:val="single"/>
        </w:rPr>
        <w:t>Hallucination :</w:t>
      </w:r>
      <w:r w:rsidRPr="001F1B17">
        <w:rPr>
          <w:rFonts w:ascii="Verdana" w:hAnsi="Verdana"/>
          <w:sz w:val="20"/>
          <w:szCs w:val="24"/>
        </w:rPr>
        <w:t xml:space="preserve"> expériences sensorielles trompeuses, telles que la vision d’un objet en l’absence de stimulus visuel externe.     </w:t>
      </w:r>
    </w:p>
    <w:p w:rsidR="001F1B17" w:rsidRDefault="001F1B17" w:rsidP="001F1B17">
      <w:pPr>
        <w:rPr>
          <w:rFonts w:ascii="Verdana" w:hAnsi="Verdana"/>
          <w:sz w:val="20"/>
          <w:szCs w:val="24"/>
        </w:rPr>
      </w:pPr>
      <w:r w:rsidRPr="001F1B17">
        <w:rPr>
          <w:rFonts w:ascii="Verdana" w:hAnsi="Verdana"/>
          <w:i/>
          <w:sz w:val="20"/>
          <w:szCs w:val="24"/>
          <w:u w:val="single"/>
        </w:rPr>
        <w:t>Ondes delta :</w:t>
      </w:r>
      <w:r w:rsidRPr="001F1B17">
        <w:rPr>
          <w:rFonts w:ascii="Verdana" w:hAnsi="Verdana"/>
          <w:sz w:val="20"/>
          <w:szCs w:val="24"/>
        </w:rPr>
        <w:t xml:space="preserve"> ondes amples et lentes associées au sommeil profond. </w:t>
      </w:r>
    </w:p>
    <w:p w:rsidR="002471A9" w:rsidRPr="002471A9" w:rsidRDefault="002471A9" w:rsidP="001F1B17">
      <w:pPr>
        <w:rPr>
          <w:rFonts w:ascii="Verdana" w:hAnsi="Verdana"/>
          <w:sz w:val="20"/>
          <w:szCs w:val="24"/>
        </w:rPr>
      </w:pPr>
      <w:r>
        <w:rPr>
          <w:rFonts w:ascii="Verdana" w:hAnsi="Verdana"/>
          <w:i/>
          <w:sz w:val="20"/>
          <w:szCs w:val="24"/>
          <w:u w:val="single"/>
        </w:rPr>
        <w:t xml:space="preserve">Insomnie : </w:t>
      </w:r>
      <w:r w:rsidRPr="002471A9">
        <w:rPr>
          <w:rFonts w:ascii="Verdana" w:hAnsi="Verdana"/>
          <w:sz w:val="20"/>
          <w:szCs w:val="24"/>
        </w:rPr>
        <w:t>problèmes récurrents d’endormissement ou de maintien du sommeil.</w:t>
      </w:r>
    </w:p>
    <w:p w:rsidR="002471A9" w:rsidRDefault="002471A9" w:rsidP="001F1B17">
      <w:pPr>
        <w:rPr>
          <w:rFonts w:ascii="Verdana" w:hAnsi="Verdana"/>
          <w:sz w:val="20"/>
          <w:szCs w:val="24"/>
        </w:rPr>
      </w:pPr>
      <w:r w:rsidRPr="002471A9">
        <w:rPr>
          <w:rFonts w:ascii="Verdana" w:hAnsi="Verdana"/>
          <w:i/>
          <w:sz w:val="20"/>
          <w:szCs w:val="24"/>
          <w:u w:val="single"/>
        </w:rPr>
        <w:t>Narcolepsie :</w:t>
      </w:r>
      <w:r>
        <w:rPr>
          <w:rFonts w:ascii="Verdana" w:hAnsi="Verdana"/>
          <w:sz w:val="20"/>
          <w:szCs w:val="24"/>
        </w:rPr>
        <w:t xml:space="preserve"> trouble du sommeil caractérisé par des attaques de sommeil incoercibles. Les patients atteints peuvent entrer directement en sommeil REM.</w:t>
      </w:r>
    </w:p>
    <w:p w:rsidR="002471A9" w:rsidRDefault="002471A9" w:rsidP="001F1B17">
      <w:pPr>
        <w:rPr>
          <w:rFonts w:ascii="Verdana" w:hAnsi="Verdana"/>
          <w:sz w:val="20"/>
          <w:szCs w:val="24"/>
        </w:rPr>
      </w:pPr>
      <w:r>
        <w:rPr>
          <w:rFonts w:ascii="Verdana" w:hAnsi="Verdana"/>
          <w:i/>
          <w:sz w:val="20"/>
          <w:szCs w:val="24"/>
          <w:u w:val="single"/>
        </w:rPr>
        <w:t>Apnées du sommeil :</w:t>
      </w:r>
      <w:r>
        <w:rPr>
          <w:rFonts w:ascii="Verdana" w:hAnsi="Verdana"/>
          <w:sz w:val="20"/>
          <w:szCs w:val="24"/>
        </w:rPr>
        <w:t xml:space="preserve"> trouble du sommeil caractérisé par des arrêts temporaire de la respiration au cours du sommeil.</w:t>
      </w:r>
    </w:p>
    <w:p w:rsidR="002471A9" w:rsidRPr="002471A9" w:rsidRDefault="002471A9" w:rsidP="001F1B17">
      <w:pPr>
        <w:rPr>
          <w:rFonts w:ascii="Verdana" w:hAnsi="Verdana"/>
          <w:sz w:val="20"/>
          <w:szCs w:val="24"/>
        </w:rPr>
      </w:pPr>
      <w:r>
        <w:rPr>
          <w:rFonts w:ascii="Verdana" w:hAnsi="Verdana"/>
          <w:i/>
          <w:sz w:val="20"/>
          <w:szCs w:val="24"/>
          <w:u w:val="single"/>
        </w:rPr>
        <w:t>Terreurs nocturnes </w:t>
      </w:r>
      <w:r>
        <w:rPr>
          <w:rFonts w:ascii="Verdana" w:hAnsi="Verdana"/>
          <w:sz w:val="20"/>
          <w:szCs w:val="24"/>
        </w:rPr>
        <w:t xml:space="preserve">: trouble du sommeil caractérisé par un haut niveau d’activation chez un sujet qui semble terrifié; contrairement aux cauchemars, ils surviennent durant le stade NREM-3 du sommeil et sont rarement mémorisées. </w:t>
      </w:r>
    </w:p>
    <w:p w:rsidR="001F1B17" w:rsidRPr="001F1B17" w:rsidRDefault="001F1B17" w:rsidP="001F1B17">
      <w:pPr>
        <w:rPr>
          <w:rFonts w:ascii="Verdana" w:hAnsi="Verdana"/>
          <w:sz w:val="20"/>
          <w:szCs w:val="24"/>
        </w:rPr>
      </w:pPr>
      <w:r w:rsidRPr="001F1B17">
        <w:rPr>
          <w:rFonts w:ascii="Verdana" w:hAnsi="Verdana"/>
          <w:i/>
          <w:sz w:val="20"/>
          <w:szCs w:val="24"/>
          <w:u w:val="single"/>
        </w:rPr>
        <w:t xml:space="preserve">Rêve : </w:t>
      </w:r>
      <w:r w:rsidRPr="001F1B17">
        <w:rPr>
          <w:rFonts w:ascii="Verdana" w:hAnsi="Verdana"/>
          <w:sz w:val="20"/>
          <w:szCs w:val="24"/>
        </w:rPr>
        <w:t>séquence d’images, d’émotions et de pensées traversant l’esprit d’une personne endormie. Les rêves sont remarquables en raison de leur imagerie hallucinatoire, de leur discontinuité et de leurs incongruités. On doit aussi noter que le rêveur accepte leur contenu sans le critiquer et a du mal à s’en souvenir plus tard.</w:t>
      </w:r>
    </w:p>
    <w:p w:rsidR="001F1B17" w:rsidRPr="001F1B17" w:rsidRDefault="001F1B17" w:rsidP="001F1B17">
      <w:pPr>
        <w:rPr>
          <w:rFonts w:ascii="Verdana" w:hAnsi="Verdana"/>
          <w:sz w:val="20"/>
          <w:szCs w:val="24"/>
        </w:rPr>
      </w:pPr>
      <w:r w:rsidRPr="001F1B17">
        <w:rPr>
          <w:rFonts w:ascii="Verdana" w:hAnsi="Verdana"/>
          <w:i/>
          <w:sz w:val="20"/>
          <w:szCs w:val="24"/>
          <w:u w:val="single"/>
        </w:rPr>
        <w:t>Contenu manifeste :</w:t>
      </w:r>
      <w:r w:rsidRPr="001F1B17">
        <w:rPr>
          <w:rFonts w:ascii="Verdana" w:hAnsi="Verdana"/>
          <w:sz w:val="20"/>
          <w:szCs w:val="24"/>
        </w:rPr>
        <w:t xml:space="preserve"> Selon Freud, le scénario du rêve dont on se souvient (distinct de son contenu latent, ou caché).</w:t>
      </w:r>
    </w:p>
    <w:p w:rsidR="001F1B17" w:rsidRPr="001F1B17" w:rsidRDefault="001F1B17" w:rsidP="001F1B17">
      <w:pPr>
        <w:rPr>
          <w:rFonts w:ascii="Verdana" w:hAnsi="Verdana"/>
          <w:sz w:val="20"/>
          <w:szCs w:val="24"/>
        </w:rPr>
      </w:pPr>
      <w:r w:rsidRPr="001F1B17">
        <w:rPr>
          <w:rFonts w:ascii="Verdana" w:hAnsi="Verdana"/>
          <w:i/>
          <w:sz w:val="20"/>
          <w:szCs w:val="24"/>
          <w:u w:val="single"/>
        </w:rPr>
        <w:t>Contenu latent :</w:t>
      </w:r>
      <w:r w:rsidRPr="001F1B17">
        <w:rPr>
          <w:rFonts w:ascii="Verdana" w:hAnsi="Verdana"/>
          <w:sz w:val="20"/>
          <w:szCs w:val="24"/>
        </w:rPr>
        <w:t xml:space="preserve"> selon Freud, la signification sous-jacente d’un rêve (à distinguer de son contenu manifeste).</w:t>
      </w:r>
    </w:p>
    <w:p w:rsidR="001F1B17" w:rsidRPr="001F1B17" w:rsidRDefault="001F1B17" w:rsidP="001F1B17">
      <w:pPr>
        <w:rPr>
          <w:rFonts w:ascii="Verdana" w:hAnsi="Verdana"/>
          <w:sz w:val="20"/>
          <w:szCs w:val="24"/>
        </w:rPr>
      </w:pPr>
      <w:r w:rsidRPr="001F1B17">
        <w:rPr>
          <w:rFonts w:ascii="Verdana" w:hAnsi="Verdana"/>
          <w:i/>
          <w:sz w:val="20"/>
          <w:szCs w:val="24"/>
          <w:u w:val="single"/>
        </w:rPr>
        <w:t>Rebond en REM :</w:t>
      </w:r>
      <w:r w:rsidRPr="001F1B17">
        <w:rPr>
          <w:rFonts w:ascii="Verdana" w:hAnsi="Verdana"/>
          <w:sz w:val="20"/>
          <w:szCs w:val="24"/>
        </w:rPr>
        <w:t xml:space="preserve"> tendance du sommeil REM à augmenter après une privation de ce stade (provoquée par des éveils répétés durant le sommeil REM). </w:t>
      </w:r>
    </w:p>
    <w:p w:rsidR="001F1B17" w:rsidRPr="001F1B17" w:rsidRDefault="001F1B17" w:rsidP="001F1B17">
      <w:pPr>
        <w:rPr>
          <w:rFonts w:ascii="Verdana" w:hAnsi="Verdana"/>
          <w:sz w:val="20"/>
          <w:szCs w:val="24"/>
        </w:rPr>
      </w:pPr>
      <w:r w:rsidRPr="001F1B17">
        <w:rPr>
          <w:rFonts w:ascii="Verdana" w:hAnsi="Verdana"/>
          <w:i/>
          <w:sz w:val="20"/>
          <w:szCs w:val="24"/>
          <w:u w:val="single"/>
        </w:rPr>
        <w:t>Hypnose :</w:t>
      </w:r>
      <w:r w:rsidRPr="001F1B17">
        <w:rPr>
          <w:rFonts w:ascii="Verdana" w:hAnsi="Verdana"/>
          <w:sz w:val="20"/>
          <w:szCs w:val="24"/>
        </w:rPr>
        <w:t xml:space="preserve"> type d’interaction sociale dans lequel une personne (l’hypnotiseur) suggère à une autre (le sujet) que certaines perceptions, sensations, pensées ou comportements vont se produire spontanément. </w:t>
      </w:r>
    </w:p>
    <w:p w:rsidR="001F1B17" w:rsidRPr="001F1B17" w:rsidRDefault="001F1B17" w:rsidP="001F1B17">
      <w:pPr>
        <w:rPr>
          <w:rFonts w:ascii="Verdana" w:hAnsi="Verdana"/>
          <w:sz w:val="20"/>
          <w:szCs w:val="24"/>
        </w:rPr>
      </w:pPr>
      <w:r w:rsidRPr="001F1B17">
        <w:rPr>
          <w:rFonts w:ascii="Verdana" w:hAnsi="Verdana"/>
          <w:i/>
          <w:sz w:val="20"/>
          <w:szCs w:val="24"/>
          <w:u w:val="single"/>
        </w:rPr>
        <w:t>Suggestion post-hypnotique :</w:t>
      </w:r>
      <w:r w:rsidRPr="001F1B17">
        <w:rPr>
          <w:rFonts w:ascii="Verdana" w:hAnsi="Verdana"/>
          <w:sz w:val="20"/>
          <w:szCs w:val="24"/>
        </w:rPr>
        <w:t xml:space="preserve"> suggestion faite au cours de la séance d’hypnose et qui doit être exécutée alors que le sujet n’est plus hypnotisé. Elle est utilisée par certains cliniciens pour aider à contrôler certains symptômes ou comportements indésirables.</w:t>
      </w:r>
    </w:p>
    <w:p w:rsidR="001F1B17" w:rsidRPr="001F1B17" w:rsidRDefault="001F1B17" w:rsidP="001F1B17">
      <w:pPr>
        <w:rPr>
          <w:rFonts w:ascii="Verdana" w:hAnsi="Verdana"/>
          <w:sz w:val="20"/>
          <w:szCs w:val="24"/>
        </w:rPr>
      </w:pPr>
      <w:r w:rsidRPr="001F1B17">
        <w:rPr>
          <w:rFonts w:ascii="Verdana" w:hAnsi="Verdana"/>
          <w:i/>
          <w:sz w:val="20"/>
          <w:szCs w:val="24"/>
          <w:u w:val="single"/>
        </w:rPr>
        <w:t>Dissociation :</w:t>
      </w:r>
      <w:r w:rsidRPr="001F1B17">
        <w:rPr>
          <w:rFonts w:ascii="Verdana" w:hAnsi="Verdana"/>
          <w:sz w:val="20"/>
          <w:szCs w:val="24"/>
        </w:rPr>
        <w:t xml:space="preserve"> clivage au sein de la conscience qui permet que certaines pensées et certains comportements surviennent simultanément.</w:t>
      </w:r>
    </w:p>
    <w:p w:rsidR="001F1B17" w:rsidRPr="001F1B17" w:rsidRDefault="001F1B17" w:rsidP="001F1B17">
      <w:pPr>
        <w:rPr>
          <w:rFonts w:ascii="Verdana" w:hAnsi="Verdana"/>
          <w:sz w:val="20"/>
          <w:szCs w:val="24"/>
        </w:rPr>
      </w:pPr>
      <w:r w:rsidRPr="001F1B17">
        <w:rPr>
          <w:rFonts w:ascii="Verdana" w:hAnsi="Verdana"/>
          <w:i/>
          <w:sz w:val="20"/>
          <w:szCs w:val="24"/>
          <w:u w:val="single"/>
        </w:rPr>
        <w:t>Substance psychoactive (SPA) :</w:t>
      </w:r>
      <w:r w:rsidRPr="001F1B17">
        <w:rPr>
          <w:rFonts w:ascii="Verdana" w:hAnsi="Verdana"/>
          <w:sz w:val="20"/>
          <w:szCs w:val="24"/>
        </w:rPr>
        <w:t xml:space="preserve"> substance chimique qui altère la perception et l’humeur.</w:t>
      </w:r>
    </w:p>
    <w:p w:rsidR="001F1B17" w:rsidRPr="001F1B17" w:rsidRDefault="001F1B17" w:rsidP="001F1B17">
      <w:pPr>
        <w:rPr>
          <w:rFonts w:ascii="Verdana" w:hAnsi="Verdana"/>
          <w:sz w:val="20"/>
          <w:szCs w:val="24"/>
        </w:rPr>
      </w:pPr>
      <w:r w:rsidRPr="001F1B17">
        <w:rPr>
          <w:rFonts w:ascii="Verdana" w:hAnsi="Verdana"/>
          <w:i/>
          <w:sz w:val="20"/>
          <w:szCs w:val="24"/>
          <w:u w:val="single"/>
        </w:rPr>
        <w:t>Tolérance :</w:t>
      </w:r>
      <w:r w:rsidRPr="001F1B17">
        <w:rPr>
          <w:rFonts w:ascii="Verdana" w:hAnsi="Verdana"/>
          <w:sz w:val="20"/>
          <w:szCs w:val="24"/>
        </w:rPr>
        <w:t xml:space="preserve"> diminution de l’effet après l’utilisation régulière de la même dose de produit, ce qui nécessite la prise de doses de plus en plus importantes pour obtenir l’effet désiré.</w:t>
      </w:r>
    </w:p>
    <w:p w:rsidR="001F1B17" w:rsidRDefault="001F1B17" w:rsidP="001F1B17">
      <w:pPr>
        <w:rPr>
          <w:rFonts w:ascii="Verdana" w:hAnsi="Verdana"/>
          <w:sz w:val="20"/>
          <w:szCs w:val="24"/>
        </w:rPr>
      </w:pPr>
      <w:r w:rsidRPr="001F1B17">
        <w:rPr>
          <w:rFonts w:ascii="Verdana" w:hAnsi="Verdana"/>
          <w:i/>
          <w:sz w:val="20"/>
          <w:szCs w:val="24"/>
          <w:u w:val="single"/>
        </w:rPr>
        <w:t>Addiction :</w:t>
      </w:r>
      <w:r w:rsidRPr="001F1B17">
        <w:rPr>
          <w:rFonts w:ascii="Verdana" w:hAnsi="Verdana"/>
          <w:sz w:val="20"/>
          <w:szCs w:val="24"/>
        </w:rPr>
        <w:t xml:space="preserve"> désir irrépressible et consommation compulsive d’une drogue entraînant une dépendance.</w:t>
      </w:r>
    </w:p>
    <w:p w:rsidR="002471A9" w:rsidRPr="002471A9" w:rsidRDefault="002471A9" w:rsidP="001F1B17">
      <w:pPr>
        <w:rPr>
          <w:rFonts w:ascii="Verdana" w:hAnsi="Verdana"/>
          <w:sz w:val="20"/>
          <w:szCs w:val="24"/>
        </w:rPr>
      </w:pPr>
      <w:r>
        <w:rPr>
          <w:rFonts w:ascii="Verdana" w:hAnsi="Verdana"/>
          <w:i/>
          <w:sz w:val="20"/>
          <w:szCs w:val="24"/>
          <w:u w:val="single"/>
        </w:rPr>
        <w:t>Sevrage :</w:t>
      </w:r>
      <w:r>
        <w:rPr>
          <w:rFonts w:ascii="Verdana" w:hAnsi="Verdana"/>
          <w:sz w:val="20"/>
          <w:szCs w:val="24"/>
        </w:rPr>
        <w:t xml:space="preserve"> malaise et angoisse qui suivent l’arrêt d’une drogue entraînant une dépendance. </w:t>
      </w:r>
    </w:p>
    <w:p w:rsidR="001F1B17" w:rsidRPr="001F1B17" w:rsidRDefault="001F1B17" w:rsidP="001F1B17">
      <w:pPr>
        <w:rPr>
          <w:rFonts w:ascii="Verdana" w:hAnsi="Verdana"/>
          <w:sz w:val="20"/>
          <w:szCs w:val="24"/>
        </w:rPr>
      </w:pPr>
      <w:r w:rsidRPr="001F1B17">
        <w:rPr>
          <w:rFonts w:ascii="Verdana" w:hAnsi="Verdana"/>
          <w:i/>
          <w:sz w:val="20"/>
          <w:szCs w:val="24"/>
          <w:u w:val="single"/>
        </w:rPr>
        <w:lastRenderedPageBreak/>
        <w:t>Dépendance physique :</w:t>
      </w:r>
      <w:r w:rsidRPr="001F1B17">
        <w:rPr>
          <w:rFonts w:ascii="Verdana" w:hAnsi="Verdana"/>
          <w:sz w:val="20"/>
          <w:szCs w:val="24"/>
        </w:rPr>
        <w:t xml:space="preserve"> besoin physique d’une drogue, caractérisé pas des symptômes de sevrage pénibles lors de l’arrêt de la drogue.</w:t>
      </w:r>
    </w:p>
    <w:p w:rsidR="001F1B17" w:rsidRPr="001F1B17" w:rsidRDefault="001F1B17" w:rsidP="001F1B17">
      <w:pPr>
        <w:rPr>
          <w:rFonts w:ascii="Verdana" w:hAnsi="Verdana"/>
          <w:sz w:val="20"/>
          <w:szCs w:val="24"/>
        </w:rPr>
      </w:pPr>
      <w:r w:rsidRPr="001F1B17">
        <w:rPr>
          <w:rFonts w:ascii="Verdana" w:hAnsi="Verdana"/>
          <w:i/>
          <w:sz w:val="20"/>
          <w:szCs w:val="24"/>
          <w:u w:val="single"/>
        </w:rPr>
        <w:t>Dépendance psychologique :</w:t>
      </w:r>
      <w:r w:rsidRPr="001F1B17">
        <w:rPr>
          <w:rFonts w:ascii="Verdana" w:hAnsi="Verdana"/>
          <w:sz w:val="20"/>
          <w:szCs w:val="24"/>
        </w:rPr>
        <w:t xml:space="preserve"> besoin psychologique de consommer une drogue, de manière à réduire les émotions négatives.</w:t>
      </w:r>
    </w:p>
    <w:p w:rsidR="001F1B17" w:rsidRPr="001F1B17" w:rsidRDefault="001F1B17" w:rsidP="001F1B17">
      <w:pPr>
        <w:rPr>
          <w:rFonts w:ascii="Verdana" w:hAnsi="Verdana"/>
          <w:sz w:val="20"/>
          <w:szCs w:val="24"/>
        </w:rPr>
      </w:pPr>
      <w:r w:rsidRPr="001F1B17">
        <w:rPr>
          <w:rFonts w:ascii="Verdana" w:hAnsi="Verdana"/>
          <w:i/>
          <w:sz w:val="20"/>
          <w:szCs w:val="24"/>
          <w:u w:val="single"/>
        </w:rPr>
        <w:t>Dépresseurs :</w:t>
      </w:r>
      <w:r w:rsidRPr="001F1B17">
        <w:rPr>
          <w:rFonts w:ascii="Verdana" w:hAnsi="Verdana"/>
          <w:sz w:val="20"/>
          <w:szCs w:val="24"/>
        </w:rPr>
        <w:t xml:space="preserve"> substances (telles que l’alcool, les barbituriques et les opiacés) qui réduisent l’activité nerveuse et ralentissent les fonctions corporelles.</w:t>
      </w:r>
    </w:p>
    <w:p w:rsidR="001F1B17" w:rsidRPr="001F1B17" w:rsidRDefault="001F1B17" w:rsidP="001F1B17">
      <w:pPr>
        <w:rPr>
          <w:rFonts w:ascii="Verdana" w:hAnsi="Verdana"/>
          <w:sz w:val="20"/>
          <w:szCs w:val="24"/>
        </w:rPr>
      </w:pPr>
      <w:r w:rsidRPr="001F1B17">
        <w:rPr>
          <w:rFonts w:ascii="Verdana" w:hAnsi="Verdana"/>
          <w:i/>
          <w:sz w:val="20"/>
          <w:szCs w:val="24"/>
          <w:u w:val="single"/>
        </w:rPr>
        <w:t>Dépendance à l’alcool :</w:t>
      </w:r>
      <w:r w:rsidRPr="001F1B17">
        <w:rPr>
          <w:rFonts w:ascii="Verdana" w:hAnsi="Verdana"/>
          <w:sz w:val="20"/>
          <w:szCs w:val="24"/>
        </w:rPr>
        <w:t xml:space="preserve"> consommation d’alcool marquée par une tolérance, un sevrage si elle est arrêtée et une pulsion à poursuivre la consommation.</w:t>
      </w:r>
    </w:p>
    <w:p w:rsidR="001F1B17" w:rsidRPr="001F1B17" w:rsidRDefault="001F1B17" w:rsidP="001F1B17">
      <w:pPr>
        <w:rPr>
          <w:rFonts w:ascii="Verdana" w:hAnsi="Verdana"/>
          <w:sz w:val="20"/>
          <w:szCs w:val="24"/>
        </w:rPr>
      </w:pPr>
      <w:r w:rsidRPr="001F1B17">
        <w:rPr>
          <w:rFonts w:ascii="Verdana" w:hAnsi="Verdana"/>
          <w:i/>
          <w:sz w:val="20"/>
          <w:szCs w:val="24"/>
          <w:u w:val="single"/>
        </w:rPr>
        <w:t>Barbituriques :</w:t>
      </w:r>
      <w:r w:rsidRPr="001F1B17">
        <w:rPr>
          <w:rFonts w:ascii="Verdana" w:hAnsi="Verdana"/>
          <w:sz w:val="20"/>
          <w:szCs w:val="24"/>
        </w:rPr>
        <w:t xml:space="preserve"> substances qui diminuent l’activité du système nerveux central, réduisant ainsi l’anxiété, mais altérant la mémoire et le jugement.</w:t>
      </w:r>
    </w:p>
    <w:p w:rsidR="001F1B17" w:rsidRPr="001F1B17" w:rsidRDefault="001F1B17" w:rsidP="001F1B17">
      <w:pPr>
        <w:rPr>
          <w:rFonts w:ascii="Verdana" w:hAnsi="Verdana"/>
          <w:sz w:val="20"/>
          <w:szCs w:val="24"/>
        </w:rPr>
      </w:pPr>
      <w:r w:rsidRPr="001F1B17">
        <w:rPr>
          <w:rFonts w:ascii="Verdana" w:hAnsi="Verdana"/>
          <w:i/>
          <w:sz w:val="20"/>
          <w:szCs w:val="24"/>
          <w:u w:val="single"/>
        </w:rPr>
        <w:t>Opiacé :</w:t>
      </w:r>
      <w:r w:rsidRPr="001F1B17">
        <w:rPr>
          <w:rFonts w:ascii="Verdana" w:hAnsi="Verdana"/>
          <w:sz w:val="20"/>
          <w:szCs w:val="24"/>
        </w:rPr>
        <w:t xml:space="preserve"> l’opium et ses dérivés tels que la morphine et l’héroïne ; ils réduisent l’activité nerveuse et atténuent temporairement la douleur et l’anxiété. </w:t>
      </w:r>
    </w:p>
    <w:p w:rsidR="001F1B17" w:rsidRPr="001F1B17" w:rsidRDefault="001F1B17" w:rsidP="001F1B17">
      <w:pPr>
        <w:rPr>
          <w:rFonts w:ascii="Verdana" w:hAnsi="Verdana"/>
          <w:sz w:val="20"/>
          <w:szCs w:val="24"/>
        </w:rPr>
      </w:pPr>
      <w:r w:rsidRPr="001F1B17">
        <w:rPr>
          <w:rFonts w:ascii="Verdana" w:hAnsi="Verdana"/>
          <w:i/>
          <w:sz w:val="20"/>
          <w:szCs w:val="24"/>
          <w:u w:val="single"/>
        </w:rPr>
        <w:t>Stimulants :</w:t>
      </w:r>
      <w:r w:rsidRPr="001F1B17">
        <w:rPr>
          <w:rFonts w:ascii="Verdana" w:hAnsi="Verdana"/>
          <w:sz w:val="20"/>
          <w:szCs w:val="24"/>
        </w:rPr>
        <w:t xml:space="preserve"> substances (telles que la caféine, la nicotine ainsi que les amphétamines, la cocaïne et l’ecstasy, plus puissantes) qui stimulent l’activité nerveuse et accélèrent les fonctions corporelles. </w:t>
      </w:r>
    </w:p>
    <w:p w:rsidR="001F1B17" w:rsidRPr="001F1B17" w:rsidRDefault="001F1B17" w:rsidP="001F1B17">
      <w:pPr>
        <w:rPr>
          <w:rFonts w:ascii="Verdana" w:hAnsi="Verdana"/>
          <w:sz w:val="20"/>
          <w:szCs w:val="24"/>
        </w:rPr>
      </w:pPr>
      <w:r w:rsidRPr="001F1B17">
        <w:rPr>
          <w:rFonts w:ascii="Verdana" w:hAnsi="Verdana"/>
          <w:i/>
          <w:sz w:val="20"/>
          <w:szCs w:val="24"/>
          <w:u w:val="single"/>
        </w:rPr>
        <w:t>Amphétamines :</w:t>
      </w:r>
      <w:r w:rsidRPr="001F1B17">
        <w:rPr>
          <w:rFonts w:ascii="Verdana" w:hAnsi="Verdana"/>
          <w:sz w:val="20"/>
          <w:szCs w:val="24"/>
        </w:rPr>
        <w:t xml:space="preserve"> substances psychoactives qui stimulent l’activité nerveuse, entraînant une accélération des fonctions corporelles et les modifications d’énergie et d’humeur associées.</w:t>
      </w:r>
    </w:p>
    <w:p w:rsidR="001F1B17" w:rsidRPr="001F1B17" w:rsidRDefault="001F1B17" w:rsidP="001F1B17">
      <w:pPr>
        <w:rPr>
          <w:rFonts w:ascii="Verdana" w:hAnsi="Verdana"/>
          <w:sz w:val="20"/>
          <w:szCs w:val="24"/>
        </w:rPr>
      </w:pPr>
      <w:r w:rsidRPr="001F1B17">
        <w:rPr>
          <w:rFonts w:ascii="Verdana" w:hAnsi="Verdana"/>
          <w:i/>
          <w:sz w:val="20"/>
          <w:szCs w:val="24"/>
          <w:u w:val="single"/>
        </w:rPr>
        <w:t>Nicotine :</w:t>
      </w:r>
      <w:r w:rsidRPr="001F1B17">
        <w:rPr>
          <w:rFonts w:ascii="Verdana" w:hAnsi="Verdana"/>
          <w:sz w:val="20"/>
          <w:szCs w:val="24"/>
        </w:rPr>
        <w:t xml:space="preserve"> substance psychoactive stimulante contenue dans le tabac, entraînant une forte addiction. </w:t>
      </w:r>
    </w:p>
    <w:p w:rsidR="001F1B17" w:rsidRPr="001F1B17" w:rsidRDefault="001F1B17" w:rsidP="001F1B17">
      <w:pPr>
        <w:rPr>
          <w:rFonts w:ascii="Verdana" w:hAnsi="Verdana"/>
          <w:sz w:val="20"/>
          <w:szCs w:val="24"/>
        </w:rPr>
      </w:pPr>
      <w:proofErr w:type="spellStart"/>
      <w:r w:rsidRPr="001F1B17">
        <w:rPr>
          <w:rFonts w:ascii="Verdana" w:hAnsi="Verdana"/>
          <w:i/>
          <w:sz w:val="20"/>
          <w:szCs w:val="24"/>
          <w:u w:val="single"/>
        </w:rPr>
        <w:t>Méthamphétamine</w:t>
      </w:r>
      <w:proofErr w:type="spellEnd"/>
      <w:r w:rsidRPr="001F1B17">
        <w:rPr>
          <w:rFonts w:ascii="Verdana" w:hAnsi="Verdana"/>
          <w:i/>
          <w:sz w:val="20"/>
          <w:szCs w:val="24"/>
          <w:u w:val="single"/>
        </w:rPr>
        <w:t> :</w:t>
      </w:r>
      <w:r w:rsidRPr="001F1B17">
        <w:rPr>
          <w:rFonts w:ascii="Verdana" w:hAnsi="Verdana"/>
          <w:sz w:val="20"/>
          <w:szCs w:val="24"/>
        </w:rPr>
        <w:t xml:space="preserve"> drogue entraînant une très forte dépendance, qui stimule le système nerveux central en accélérant les fonctions corporelles et les modifications d’énergie et d’humeur associées ; avec le temps, la concentration basale en dopamine semble se réduire.</w:t>
      </w:r>
    </w:p>
    <w:p w:rsidR="001F1B17" w:rsidRPr="001F1B17" w:rsidRDefault="001F1B17" w:rsidP="001F1B17">
      <w:pPr>
        <w:rPr>
          <w:rFonts w:ascii="Verdana" w:hAnsi="Verdana"/>
          <w:sz w:val="20"/>
          <w:szCs w:val="24"/>
        </w:rPr>
      </w:pPr>
      <w:r w:rsidRPr="001F1B17">
        <w:rPr>
          <w:rFonts w:ascii="Verdana" w:hAnsi="Verdana"/>
          <w:i/>
          <w:sz w:val="20"/>
          <w:szCs w:val="24"/>
          <w:u w:val="single"/>
        </w:rPr>
        <w:t>Ecstasy</w:t>
      </w:r>
      <w:r w:rsidR="002471A9">
        <w:rPr>
          <w:rFonts w:ascii="Verdana" w:hAnsi="Verdana"/>
          <w:i/>
          <w:sz w:val="20"/>
          <w:szCs w:val="24"/>
          <w:u w:val="single"/>
        </w:rPr>
        <w:t xml:space="preserve"> (MDMA)</w:t>
      </w:r>
      <w:r w:rsidRPr="001F1B17">
        <w:rPr>
          <w:rFonts w:ascii="Verdana" w:hAnsi="Verdana"/>
          <w:i/>
          <w:sz w:val="20"/>
          <w:szCs w:val="24"/>
          <w:u w:val="single"/>
        </w:rPr>
        <w:t> :</w:t>
      </w:r>
      <w:r w:rsidRPr="001F1B17">
        <w:rPr>
          <w:rFonts w:ascii="Verdana" w:hAnsi="Verdana"/>
          <w:sz w:val="20"/>
          <w:szCs w:val="24"/>
        </w:rPr>
        <w:t xml:space="preserve"> stimulant de synthèse, modérément hallucinogène. L’ecstasy induit une euphorie et facilite les contacts sociaux, mais aux prix de risques à court terme pour la santé et d’une dégradation à long terme des neurones produisant la sérotonine, de l’humeur et des capacités cognitives. </w:t>
      </w:r>
    </w:p>
    <w:p w:rsidR="001F1B17" w:rsidRPr="001F1B17" w:rsidRDefault="001F1B17" w:rsidP="001F1B17">
      <w:pPr>
        <w:rPr>
          <w:rFonts w:ascii="Verdana" w:hAnsi="Verdana"/>
          <w:sz w:val="20"/>
          <w:szCs w:val="24"/>
        </w:rPr>
      </w:pPr>
      <w:r w:rsidRPr="001F1B17">
        <w:rPr>
          <w:rFonts w:ascii="Verdana" w:hAnsi="Verdana"/>
          <w:i/>
          <w:sz w:val="20"/>
          <w:szCs w:val="24"/>
          <w:u w:val="single"/>
        </w:rPr>
        <w:t xml:space="preserve">Hallucinogènes : </w:t>
      </w:r>
      <w:r w:rsidRPr="001F1B17">
        <w:rPr>
          <w:rFonts w:ascii="Verdana" w:hAnsi="Verdana"/>
          <w:sz w:val="20"/>
          <w:szCs w:val="24"/>
        </w:rPr>
        <w:t>substances psychédéliques (« manifestations de l’esprit »), telles que le LSD, qui entraînent une distorsion de la perception de la réalité et suscitent des images sensorielles en l’absence de stimulation.</w:t>
      </w:r>
    </w:p>
    <w:p w:rsidR="001F1B17" w:rsidRPr="001F1B17" w:rsidRDefault="001F1B17" w:rsidP="001F1B17">
      <w:pPr>
        <w:rPr>
          <w:rFonts w:ascii="Verdana" w:hAnsi="Verdana"/>
          <w:sz w:val="20"/>
          <w:szCs w:val="24"/>
        </w:rPr>
      </w:pPr>
      <w:r w:rsidRPr="001F1B17">
        <w:rPr>
          <w:rFonts w:ascii="Verdana" w:hAnsi="Verdana"/>
          <w:i/>
          <w:sz w:val="20"/>
          <w:szCs w:val="24"/>
          <w:u w:val="single"/>
        </w:rPr>
        <w:t>LSD :</w:t>
      </w:r>
      <w:r w:rsidRPr="001F1B17">
        <w:rPr>
          <w:rFonts w:ascii="Verdana" w:hAnsi="Verdana"/>
          <w:sz w:val="20"/>
          <w:szCs w:val="24"/>
        </w:rPr>
        <w:t xml:space="preserve"> puissant hallucinogène aussi connu sous le nom d’acide. </w:t>
      </w:r>
    </w:p>
    <w:p w:rsidR="001F1B17" w:rsidRPr="001F1B17" w:rsidRDefault="001F1B17" w:rsidP="001F1B17">
      <w:pPr>
        <w:rPr>
          <w:rFonts w:ascii="Verdana" w:hAnsi="Verdana"/>
          <w:sz w:val="20"/>
          <w:szCs w:val="24"/>
        </w:rPr>
      </w:pPr>
      <w:r w:rsidRPr="001F1B17">
        <w:rPr>
          <w:rFonts w:ascii="Verdana" w:hAnsi="Verdana"/>
          <w:i/>
          <w:sz w:val="20"/>
          <w:szCs w:val="24"/>
          <w:u w:val="single"/>
        </w:rPr>
        <w:t>Expérience au seuil de la mort :</w:t>
      </w:r>
      <w:r w:rsidRPr="001F1B17">
        <w:rPr>
          <w:rFonts w:ascii="Verdana" w:hAnsi="Verdana"/>
          <w:sz w:val="20"/>
          <w:szCs w:val="24"/>
        </w:rPr>
        <w:t xml:space="preserve"> état modifié de la conscience signalé après avoir frôlé la mort (comme lors d’un arrêt cardiaque) ; souvent semblable aux hallucinations induites par des drogues. </w:t>
      </w:r>
    </w:p>
    <w:p w:rsidR="001F1B17" w:rsidRDefault="001F1B17" w:rsidP="001F1B17">
      <w:pPr>
        <w:rPr>
          <w:rFonts w:ascii="Verdana" w:hAnsi="Verdana"/>
          <w:sz w:val="20"/>
          <w:szCs w:val="24"/>
        </w:rPr>
      </w:pPr>
      <w:r w:rsidRPr="001F1B17">
        <w:rPr>
          <w:rFonts w:ascii="Verdana" w:hAnsi="Verdana"/>
          <w:i/>
          <w:sz w:val="20"/>
          <w:szCs w:val="24"/>
          <w:u w:val="single"/>
        </w:rPr>
        <w:t>THC :</w:t>
      </w:r>
      <w:r w:rsidRPr="001F1B17">
        <w:rPr>
          <w:rFonts w:ascii="Verdana" w:hAnsi="Verdana"/>
          <w:sz w:val="20"/>
          <w:szCs w:val="24"/>
        </w:rPr>
        <w:t xml:space="preserve"> principal composant actif du cannabis. Il déclenche divers effets et notamment des hallucinations modérées.   </w:t>
      </w:r>
    </w:p>
    <w:p w:rsidR="002471A9" w:rsidRDefault="002471A9" w:rsidP="001F1B17">
      <w:pPr>
        <w:rPr>
          <w:rFonts w:ascii="Verdana" w:hAnsi="Verdana"/>
          <w:sz w:val="20"/>
          <w:szCs w:val="24"/>
        </w:rPr>
      </w:pPr>
    </w:p>
    <w:p w:rsidR="002471A9" w:rsidRDefault="002471A9" w:rsidP="001F1B17">
      <w:pPr>
        <w:rPr>
          <w:rFonts w:ascii="Verdana" w:hAnsi="Verdana"/>
          <w:sz w:val="20"/>
          <w:szCs w:val="24"/>
        </w:rPr>
      </w:pPr>
    </w:p>
    <w:p w:rsidR="001F1B17" w:rsidRDefault="001F1B17" w:rsidP="001F1B17">
      <w:pPr>
        <w:rPr>
          <w:rFonts w:ascii="Verdana" w:hAnsi="Verdana"/>
          <w:sz w:val="20"/>
          <w:szCs w:val="24"/>
        </w:rPr>
      </w:pPr>
    </w:p>
    <w:p w:rsidR="001F1B17" w:rsidRDefault="001F1B17" w:rsidP="001F1B17">
      <w:pPr>
        <w:rPr>
          <w:rFonts w:ascii="Verdana" w:hAnsi="Verdana"/>
          <w:b/>
          <w:szCs w:val="24"/>
        </w:rPr>
      </w:pPr>
      <w:r w:rsidRPr="001F1B17">
        <w:rPr>
          <w:rFonts w:ascii="Verdana" w:hAnsi="Verdana"/>
          <w:b/>
          <w:szCs w:val="24"/>
        </w:rPr>
        <w:lastRenderedPageBreak/>
        <w:t>Chapitre 6 – Sensation et perception : (217-263)</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Sensation : </w:t>
      </w:r>
      <w:r w:rsidRPr="00393D14">
        <w:rPr>
          <w:rFonts w:ascii="Verdana" w:hAnsi="Verdana"/>
          <w:sz w:val="20"/>
          <w:szCs w:val="20"/>
        </w:rPr>
        <w:t>processus par lequel nos récepteurs sensoriels et notre système nerveux reçoivent et représentent les énergies du stimulus provenant de notre environnement.</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Perception : </w:t>
      </w:r>
      <w:r w:rsidRPr="00393D14">
        <w:rPr>
          <w:rFonts w:ascii="Verdana" w:hAnsi="Verdana"/>
          <w:sz w:val="20"/>
          <w:szCs w:val="20"/>
        </w:rPr>
        <w:t>processus d’organisation et d’interprétation des informations sensorielles qui nous permet de reconnaître les événements et les objets qui ont un sens.</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Traitement de bas en haut : </w:t>
      </w:r>
      <w:r w:rsidRPr="00393D14">
        <w:rPr>
          <w:rFonts w:ascii="Verdana" w:hAnsi="Verdana"/>
          <w:sz w:val="20"/>
          <w:szCs w:val="20"/>
        </w:rPr>
        <w:t>analyse dont le point de départ se situe au niveau des récepteurs sensoriels et qui avance progressivement jusqu’à l’intégration cérébrale des informations sensorielles.</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Traitement de haut en bas : </w:t>
      </w:r>
      <w:r w:rsidRPr="00393D14">
        <w:rPr>
          <w:rFonts w:ascii="Verdana" w:hAnsi="Verdana"/>
          <w:sz w:val="20"/>
          <w:szCs w:val="20"/>
        </w:rPr>
        <w:t xml:space="preserve">traitement de l’information, commandé par des processus mentaux élevés, tels que la construction des perceptions fondés sur nos expériences et nos attentes.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Transduction : </w:t>
      </w:r>
      <w:r w:rsidRPr="00393D14">
        <w:rPr>
          <w:rFonts w:ascii="Verdana" w:hAnsi="Verdana"/>
          <w:sz w:val="20"/>
          <w:szCs w:val="20"/>
        </w:rPr>
        <w:t xml:space="preserve">conversion d’une forme d’énergie en une autre. Dans le cas d’une sensation, c’est la transformation de l’énergie d’un stimulus comme la lumière, les sons et les odeurs, en influx nerveux que notre cerveau peut interpréter.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Psychophysique : </w:t>
      </w:r>
      <w:r w:rsidRPr="00393D14">
        <w:rPr>
          <w:rFonts w:ascii="Verdana" w:hAnsi="Verdana"/>
          <w:sz w:val="20"/>
          <w:szCs w:val="20"/>
        </w:rPr>
        <w:t xml:space="preserve">étude des relations entre les caractéristiques physiques des stimuli (leur intensité, par exemple) et l’expérience psychologique que nous en avons.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Seuil absolu : </w:t>
      </w:r>
      <w:r w:rsidRPr="00393D14">
        <w:rPr>
          <w:rFonts w:ascii="Verdana" w:hAnsi="Verdana"/>
          <w:sz w:val="20"/>
          <w:szCs w:val="20"/>
        </w:rPr>
        <w:t>stimulation minimale nécessaire pour détecter un stimulus particulier dans 50% des cas.</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Théorie de la détection du signal : </w:t>
      </w:r>
      <w:r w:rsidRPr="00393D14">
        <w:rPr>
          <w:rFonts w:ascii="Verdana" w:hAnsi="Verdana"/>
          <w:sz w:val="20"/>
          <w:szCs w:val="20"/>
        </w:rPr>
        <w:t>théorie permettant de prédire comment et à quel moment nous pouvons détecter la présence d’un faible stimulus (signal) au sein d’une stimulation de fond (bruit). Selon cette théorie, il n’y a pas de seuil absolu unique, et la détection d’un signal faible dépend de l’expérience de la personne, de ce qu’elle attend, de sa motivation et de son niveau de fatigue.</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Subliminal : </w:t>
      </w:r>
      <w:r w:rsidRPr="00393D14">
        <w:rPr>
          <w:rFonts w:ascii="Verdana" w:hAnsi="Verdana"/>
          <w:sz w:val="20"/>
          <w:szCs w:val="20"/>
        </w:rPr>
        <w:t>au-dessous du seuil absolu pour une perception consciente.</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Amorçage : </w:t>
      </w:r>
      <w:r w:rsidRPr="00393D14">
        <w:rPr>
          <w:rFonts w:ascii="Verdana" w:hAnsi="Verdana"/>
          <w:sz w:val="20"/>
          <w:szCs w:val="20"/>
        </w:rPr>
        <w:t xml:space="preserve">activation implicite (souvent inconsciente) de certaines associations qui prédispose les gens à une certaine perception, mémoire ou réponse.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Seuil différentiel : </w:t>
      </w:r>
      <w:r w:rsidRPr="00393D14">
        <w:rPr>
          <w:rFonts w:ascii="Verdana" w:hAnsi="Verdana"/>
          <w:sz w:val="20"/>
          <w:szCs w:val="20"/>
        </w:rPr>
        <w:t xml:space="preserve">différence minimale qu’un sujet peut détecter entre deux stimuli dans 50% des cas. Nous ressentons ce seuil différentiel comme une différence tout juste perceptible.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Loi de Weber : </w:t>
      </w:r>
      <w:r w:rsidRPr="00393D14">
        <w:rPr>
          <w:rFonts w:ascii="Verdana" w:hAnsi="Verdana"/>
          <w:sz w:val="20"/>
          <w:szCs w:val="20"/>
        </w:rPr>
        <w:t>principe selon lequel la perception de la différence entre deux stimuli est possible s’ils diffèrent d’un pourcentage minimal constant (plutôt que d’une quantité constante).</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Adaptation sensorielle : </w:t>
      </w:r>
      <w:r w:rsidRPr="00393D14">
        <w:rPr>
          <w:rFonts w:ascii="Verdana" w:hAnsi="Verdana"/>
          <w:sz w:val="20"/>
          <w:szCs w:val="20"/>
        </w:rPr>
        <w:t xml:space="preserve">diminution de sensibilité consécutive à une stimulation constante.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Cadre perceptif : </w:t>
      </w:r>
      <w:r w:rsidRPr="00393D14">
        <w:rPr>
          <w:rFonts w:ascii="Verdana" w:hAnsi="Verdana"/>
          <w:sz w:val="20"/>
          <w:szCs w:val="20"/>
        </w:rPr>
        <w:t xml:space="preserve">prédisposition mentale à percevoir une chose et non une autre.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Longueur d’onde : </w:t>
      </w:r>
      <w:r w:rsidRPr="00393D14">
        <w:rPr>
          <w:rFonts w:ascii="Verdana" w:hAnsi="Verdana"/>
          <w:sz w:val="20"/>
          <w:szCs w:val="20"/>
        </w:rPr>
        <w:t xml:space="preserve">distance entre le sommet d’une onde lumineuse ou sonore et celui de la suivante. Les longueurs des ondes électromagnétiques varient depuis les longues pulsations des ondes radio jusqu’aux signaux très courts de rayons cosmiques.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Teinte : </w:t>
      </w:r>
      <w:r w:rsidRPr="00393D14">
        <w:rPr>
          <w:rFonts w:ascii="Verdana" w:hAnsi="Verdana"/>
          <w:sz w:val="20"/>
          <w:szCs w:val="20"/>
        </w:rPr>
        <w:t>dimension d’une couleur déterminée par la longueur d’onde de la lumière; c’est ce que nous nommons bleu, vert et ainsi de suite.</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lastRenderedPageBreak/>
        <w:t xml:space="preserve">Intensité : </w:t>
      </w:r>
      <w:r w:rsidRPr="00393D14">
        <w:rPr>
          <w:rFonts w:ascii="Verdana" w:hAnsi="Verdana"/>
          <w:sz w:val="20"/>
          <w:szCs w:val="20"/>
        </w:rPr>
        <w:t>quantité d’énergie dans une onde lumineuse ou sonore, que nous percevons comme la luminosité ou la sonorité; elle dépend de l’amplitude de l’onde.</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Pupille : </w:t>
      </w:r>
      <w:r w:rsidRPr="00393D14">
        <w:rPr>
          <w:rFonts w:ascii="Verdana" w:hAnsi="Verdana"/>
          <w:sz w:val="20"/>
          <w:szCs w:val="20"/>
        </w:rPr>
        <w:t>ouverture variable au centre de l’œil par laquelle entre la lumière.</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Iris : </w:t>
      </w:r>
      <w:r w:rsidRPr="00393D14">
        <w:rPr>
          <w:rFonts w:ascii="Verdana" w:hAnsi="Verdana"/>
          <w:sz w:val="20"/>
          <w:szCs w:val="20"/>
        </w:rPr>
        <w:t xml:space="preserve">anneau de tissu musculaire qui forme la partie colorée de l’œil autour de la pupille et qui contrôle la taille de son ouverture.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Cristallin : </w:t>
      </w:r>
      <w:r w:rsidRPr="00393D14">
        <w:rPr>
          <w:rFonts w:ascii="Verdana" w:hAnsi="Verdana"/>
          <w:sz w:val="20"/>
          <w:szCs w:val="20"/>
        </w:rPr>
        <w:t>structure transparente située derrière la pupille qui change de forme pour concentrer les images sur la rétine.</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Rétine : </w:t>
      </w:r>
      <w:r w:rsidRPr="00393D14">
        <w:rPr>
          <w:rFonts w:ascii="Verdana" w:hAnsi="Verdana"/>
          <w:sz w:val="20"/>
          <w:szCs w:val="20"/>
        </w:rPr>
        <w:t xml:space="preserve">surface interne de l’œil, sensible à la lumière, contenant les récepteurs en forme de cônes et de bâtonnets et des couches de neurones qui commencent le traitement de l’information visuelle.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Accommodation : </w:t>
      </w:r>
      <w:r w:rsidRPr="00393D14">
        <w:rPr>
          <w:rFonts w:ascii="Verdana" w:hAnsi="Verdana"/>
          <w:sz w:val="20"/>
          <w:szCs w:val="20"/>
        </w:rPr>
        <w:t>processus permettant au cristallin de changer de forme pour condenser l’image des objets proches ou lointains sur la rétine.</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Bâtonnets : </w:t>
      </w:r>
      <w:r w:rsidRPr="00393D14">
        <w:rPr>
          <w:rFonts w:ascii="Verdana" w:hAnsi="Verdana"/>
          <w:sz w:val="20"/>
          <w:szCs w:val="20"/>
        </w:rPr>
        <w:t xml:space="preserve">récepteurs rétiniens qui détectent le noir, le blanc et le gris; nécessaires à la visions périphérique et crépusculaire, lorsque les cônes ne répondent pas.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Cônes : </w:t>
      </w:r>
      <w:r w:rsidRPr="00393D14">
        <w:rPr>
          <w:rFonts w:ascii="Verdana" w:hAnsi="Verdana"/>
          <w:sz w:val="20"/>
          <w:szCs w:val="20"/>
        </w:rPr>
        <w:t xml:space="preserve">récepteurs rétiniens concentrés à proximité du centre de la rétine et qui fonctionnent à la lumière du jour ou dans des conditions de bon éclairage. Les cônes détectent les détails fins et sont à l’origine de la sensation de couleur.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Nerf optique : </w:t>
      </w:r>
      <w:r w:rsidRPr="00393D14">
        <w:rPr>
          <w:rFonts w:ascii="Verdana" w:hAnsi="Verdana"/>
          <w:sz w:val="20"/>
          <w:szCs w:val="20"/>
        </w:rPr>
        <w:t>nerf qui véhicule les influx nerveux de l’œil au cerveau.</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Point aveugle : </w:t>
      </w:r>
      <w:r w:rsidRPr="00393D14">
        <w:rPr>
          <w:rFonts w:ascii="Verdana" w:hAnsi="Verdana"/>
          <w:sz w:val="20"/>
          <w:szCs w:val="20"/>
        </w:rPr>
        <w:t>point au niveau duquel le nerf optique quitte l’œil. Il est dit « aveugle » car il n’existe aucune cellule réceptrice à cet endroit.</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Fovéa : </w:t>
      </w:r>
      <w:r w:rsidRPr="00393D14">
        <w:rPr>
          <w:rFonts w:ascii="Verdana" w:hAnsi="Verdana"/>
          <w:sz w:val="20"/>
          <w:szCs w:val="20"/>
        </w:rPr>
        <w:t xml:space="preserve">point focal au centre de la rétine, autour duquel les cônes de l’œil sont regroupés.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Détecteurs de caractéristiques : </w:t>
      </w:r>
      <w:r w:rsidRPr="00393D14">
        <w:rPr>
          <w:rFonts w:ascii="Verdana" w:hAnsi="Verdana"/>
          <w:sz w:val="20"/>
          <w:szCs w:val="20"/>
        </w:rPr>
        <w:t>cellules nerveuses du cerveau qui répondent aux caractéristiques précises d’un stimulus : forme, orientation ou encore mouvement.</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Traitement parallèle : </w:t>
      </w:r>
      <w:r w:rsidRPr="00393D14">
        <w:rPr>
          <w:rFonts w:ascii="Verdana" w:hAnsi="Verdana"/>
          <w:sz w:val="20"/>
          <w:szCs w:val="20"/>
        </w:rPr>
        <w:t>traitement de l’information durant lequel différents aspects d’un problème sont abordés en même temps. C’est le mode naturel de traitement de l’information du cerveau applicable à de nombreuses fonctions, dont la vision. Il se distingue du traitement en série (pas à pas) de la plupart des ordinateurs ou de la résolution consciente d’un problème.</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Théorie trichromatique : </w:t>
      </w:r>
      <w:r w:rsidRPr="00393D14">
        <w:rPr>
          <w:rFonts w:ascii="Verdana" w:hAnsi="Verdana"/>
          <w:sz w:val="20"/>
          <w:szCs w:val="20"/>
        </w:rPr>
        <w:t xml:space="preserve">théorie selon laquelle la rétine contient des récepteurs distincts pour trois couleurs, les uns surtout sensibles au rouge, d’autres au vert et d’autres encore au bleu. Et dont la stimulation combinée peut aboutir à la perception de n’importe quelle couleur.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Théorie des couleurs complémentaires : </w:t>
      </w:r>
      <w:r w:rsidRPr="00393D14">
        <w:rPr>
          <w:rFonts w:ascii="Verdana" w:hAnsi="Verdana"/>
          <w:sz w:val="20"/>
          <w:szCs w:val="20"/>
        </w:rPr>
        <w:t xml:space="preserve">théorie selon laquelle des processus antagonistes de la rétine (rouge-vert, jaune-bleu, blanc-noir) permettent la vision des couleurs.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Gestalt : </w:t>
      </w:r>
      <w:r w:rsidRPr="00393D14">
        <w:rPr>
          <w:rFonts w:ascii="Verdana" w:hAnsi="Verdana"/>
          <w:sz w:val="20"/>
          <w:szCs w:val="20"/>
        </w:rPr>
        <w:t>un tout organisé. Les psychologues gestaltistes insistent sur notre tendance à organiser les éléments d’information en un tout ayant une signification.</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Figure/fond : </w:t>
      </w:r>
      <w:r w:rsidRPr="00393D14">
        <w:rPr>
          <w:rFonts w:ascii="Verdana" w:hAnsi="Verdana"/>
          <w:sz w:val="20"/>
          <w:szCs w:val="20"/>
        </w:rPr>
        <w:t xml:space="preserve">organisation du champ visuel en objets (les figures) qui se détachent de leur environnement (le fond).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Regroupement : </w:t>
      </w:r>
      <w:r w:rsidRPr="00393D14">
        <w:rPr>
          <w:rFonts w:ascii="Verdana" w:hAnsi="Verdana"/>
          <w:sz w:val="20"/>
          <w:szCs w:val="20"/>
        </w:rPr>
        <w:t xml:space="preserve">tendance perceptive à organiser les stimuli en groupes cohérents.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lastRenderedPageBreak/>
        <w:t xml:space="preserve">Perception de la profondeur : </w:t>
      </w:r>
      <w:r w:rsidRPr="00393D14">
        <w:rPr>
          <w:rFonts w:ascii="Verdana" w:hAnsi="Verdana"/>
          <w:sz w:val="20"/>
          <w:szCs w:val="20"/>
        </w:rPr>
        <w:t xml:space="preserve">capacité à voir des objets en trois dimensions bien que l’image qui frappe notre rétine soit bidimensionnelle; elle nous permet d’estimer les distances.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Falaise visuelle : </w:t>
      </w:r>
      <w:r w:rsidRPr="00393D14">
        <w:rPr>
          <w:rFonts w:ascii="Verdana" w:hAnsi="Verdana"/>
          <w:sz w:val="20"/>
          <w:szCs w:val="20"/>
        </w:rPr>
        <w:t>montage de laboratoire pour tester la perception de la profondeur chez les enfants avant deux ans et les jeunes animaux.</w:t>
      </w:r>
    </w:p>
    <w:p w:rsidR="002471A9" w:rsidRDefault="001F1B17" w:rsidP="001F1B17">
      <w:pPr>
        <w:jc w:val="both"/>
        <w:rPr>
          <w:rFonts w:ascii="Verdana" w:hAnsi="Verdana"/>
          <w:sz w:val="20"/>
          <w:szCs w:val="20"/>
        </w:rPr>
      </w:pPr>
      <w:r w:rsidRPr="00393D14">
        <w:rPr>
          <w:rFonts w:ascii="Verdana" w:hAnsi="Verdana"/>
          <w:i/>
          <w:sz w:val="20"/>
          <w:szCs w:val="20"/>
          <w:u w:val="single"/>
        </w:rPr>
        <w:t xml:space="preserve">Indices binoculaires : </w:t>
      </w:r>
      <w:r w:rsidRPr="00393D14">
        <w:rPr>
          <w:rFonts w:ascii="Verdana" w:hAnsi="Verdana"/>
          <w:sz w:val="20"/>
          <w:szCs w:val="20"/>
        </w:rPr>
        <w:t>Indice de profondeur, par exemple la disparité rétinienne, qui dépendent de l’usage simultané des deux yeux.</w:t>
      </w:r>
    </w:p>
    <w:p w:rsidR="002471A9" w:rsidRDefault="002471A9" w:rsidP="001F1B17">
      <w:pPr>
        <w:jc w:val="both"/>
        <w:rPr>
          <w:rFonts w:ascii="Verdana" w:hAnsi="Verdana"/>
          <w:sz w:val="20"/>
          <w:szCs w:val="20"/>
        </w:rPr>
      </w:pPr>
      <w:r>
        <w:rPr>
          <w:rFonts w:ascii="Verdana" w:hAnsi="Verdana"/>
          <w:i/>
          <w:sz w:val="20"/>
          <w:szCs w:val="20"/>
          <w:u w:val="single"/>
        </w:rPr>
        <w:t>Disparité rétinienne </w:t>
      </w:r>
      <w:r w:rsidRPr="002471A9">
        <w:rPr>
          <w:rFonts w:ascii="Verdana" w:hAnsi="Verdana"/>
          <w:sz w:val="20"/>
          <w:szCs w:val="20"/>
        </w:rPr>
        <w:t>: indice binoculaire permettant de percevoir la profondeur.</w:t>
      </w:r>
    </w:p>
    <w:p w:rsidR="002471A9" w:rsidRPr="002471A9" w:rsidRDefault="002471A9" w:rsidP="001F1B17">
      <w:pPr>
        <w:jc w:val="both"/>
        <w:rPr>
          <w:rFonts w:ascii="Verdana" w:hAnsi="Verdana"/>
          <w:sz w:val="20"/>
          <w:szCs w:val="20"/>
        </w:rPr>
      </w:pPr>
      <w:r>
        <w:rPr>
          <w:rFonts w:ascii="Verdana" w:hAnsi="Verdana"/>
          <w:i/>
          <w:sz w:val="20"/>
          <w:szCs w:val="20"/>
          <w:u w:val="single"/>
        </w:rPr>
        <w:t xml:space="preserve">Indices monoculaires : </w:t>
      </w:r>
      <w:r>
        <w:rPr>
          <w:rFonts w:ascii="Verdana" w:hAnsi="Verdana"/>
          <w:sz w:val="20"/>
          <w:szCs w:val="20"/>
        </w:rPr>
        <w:t xml:space="preserve">indices de profondeur, par exemple la perspective linéaire ou l’interposition, accessibles à chacun des deux yeux séparément. </w:t>
      </w:r>
    </w:p>
    <w:p w:rsidR="001F1B17" w:rsidRPr="00393D14" w:rsidRDefault="001F1B17" w:rsidP="001F1B17">
      <w:pPr>
        <w:jc w:val="both"/>
        <w:rPr>
          <w:rFonts w:ascii="Verdana" w:hAnsi="Verdana"/>
          <w:i/>
          <w:sz w:val="20"/>
          <w:szCs w:val="20"/>
          <w:u w:val="single"/>
        </w:rPr>
      </w:pPr>
      <w:r w:rsidRPr="00393D14">
        <w:rPr>
          <w:rFonts w:ascii="Verdana" w:hAnsi="Verdana"/>
          <w:i/>
          <w:sz w:val="20"/>
          <w:szCs w:val="20"/>
          <w:u w:val="single"/>
        </w:rPr>
        <w:t xml:space="preserve">Phénomène phi : </w:t>
      </w:r>
      <w:r w:rsidRPr="00393D14">
        <w:rPr>
          <w:rFonts w:ascii="Verdana" w:hAnsi="Verdana"/>
          <w:sz w:val="20"/>
          <w:szCs w:val="20"/>
        </w:rPr>
        <w:t>illusion de mouvement crée par le clignotement successif rapide d’au moins deux lumières adjacentes.</w:t>
      </w:r>
      <w:r w:rsidRPr="00393D14">
        <w:rPr>
          <w:rFonts w:ascii="Verdana" w:hAnsi="Verdana"/>
          <w:i/>
          <w:sz w:val="20"/>
          <w:szCs w:val="20"/>
          <w:u w:val="single"/>
        </w:rPr>
        <w:t xml:space="preserve">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Constance perceptive : </w:t>
      </w:r>
      <w:r w:rsidRPr="00393D14">
        <w:rPr>
          <w:rFonts w:ascii="Verdana" w:hAnsi="Verdana"/>
          <w:sz w:val="20"/>
          <w:szCs w:val="20"/>
        </w:rPr>
        <w:t xml:space="preserve">percevoir des objets comme inchangés (ayant une luminosité, une couleur, une forme, une taille constantes) même quand l’éclairage et l’image rétinienne se modifient.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Constance des couleurs : </w:t>
      </w:r>
      <w:r w:rsidRPr="00393D14">
        <w:rPr>
          <w:rFonts w:ascii="Verdana" w:hAnsi="Verdana"/>
          <w:sz w:val="20"/>
          <w:szCs w:val="20"/>
        </w:rPr>
        <w:t xml:space="preserve">perception que les objets familiers ont une couleur constante, même si un changement de lumière modifie les longueurs d’ondes réfléchies par l’objet. </w:t>
      </w:r>
    </w:p>
    <w:p w:rsidR="001F1B17" w:rsidRPr="00393D14" w:rsidRDefault="001F1B17" w:rsidP="001F1B17">
      <w:pPr>
        <w:jc w:val="both"/>
        <w:rPr>
          <w:rFonts w:ascii="Verdana" w:hAnsi="Verdana"/>
          <w:sz w:val="20"/>
          <w:szCs w:val="20"/>
        </w:rPr>
      </w:pPr>
      <w:r w:rsidRPr="00393D14">
        <w:rPr>
          <w:rFonts w:ascii="Verdana" w:hAnsi="Verdana"/>
          <w:i/>
          <w:sz w:val="20"/>
          <w:szCs w:val="20"/>
          <w:u w:val="single"/>
        </w:rPr>
        <w:t xml:space="preserve">Adaptation perceptive : </w:t>
      </w:r>
      <w:r w:rsidRPr="00393D14">
        <w:rPr>
          <w:rFonts w:ascii="Verdana" w:hAnsi="Verdana"/>
          <w:sz w:val="20"/>
          <w:szCs w:val="20"/>
        </w:rPr>
        <w:t>dans le cas de la vision, la capacité à s’adapter à un déplacement artificiel, voire à l’inversion du champ visuel.</w:t>
      </w:r>
    </w:p>
    <w:p w:rsidR="00393D14" w:rsidRPr="00393D14" w:rsidRDefault="00393D14" w:rsidP="00393D14">
      <w:pPr>
        <w:rPr>
          <w:rFonts w:ascii="Verdana" w:hAnsi="Verdana"/>
          <w:sz w:val="20"/>
          <w:szCs w:val="20"/>
        </w:rPr>
      </w:pPr>
      <w:r w:rsidRPr="00393D14">
        <w:rPr>
          <w:rFonts w:ascii="Verdana" w:hAnsi="Verdana"/>
          <w:i/>
          <w:sz w:val="20"/>
          <w:szCs w:val="20"/>
          <w:u w:val="single"/>
        </w:rPr>
        <w:t>Audition :</w:t>
      </w:r>
      <w:r w:rsidRPr="00393D14">
        <w:rPr>
          <w:rFonts w:ascii="Verdana" w:hAnsi="Verdana"/>
          <w:sz w:val="20"/>
          <w:szCs w:val="20"/>
        </w:rPr>
        <w:t xml:space="preserve"> sens correspondant à l’ouïe.</w:t>
      </w:r>
    </w:p>
    <w:p w:rsidR="00393D14" w:rsidRPr="00393D14" w:rsidRDefault="00393D14" w:rsidP="00393D14">
      <w:pPr>
        <w:rPr>
          <w:rFonts w:ascii="Verdana" w:hAnsi="Verdana"/>
          <w:sz w:val="20"/>
          <w:szCs w:val="20"/>
        </w:rPr>
      </w:pPr>
      <w:r w:rsidRPr="00393D14">
        <w:rPr>
          <w:rFonts w:ascii="Verdana" w:hAnsi="Verdana"/>
          <w:i/>
          <w:sz w:val="20"/>
          <w:szCs w:val="20"/>
          <w:u w:val="single"/>
        </w:rPr>
        <w:t xml:space="preserve">Fréquence : </w:t>
      </w:r>
      <w:r w:rsidRPr="00393D14">
        <w:rPr>
          <w:rFonts w:ascii="Verdana" w:hAnsi="Verdana"/>
          <w:sz w:val="20"/>
          <w:szCs w:val="20"/>
        </w:rPr>
        <w:t>nombre de longueurs d’ondes complètes qui passent en un point en un temps donné.</w:t>
      </w:r>
    </w:p>
    <w:p w:rsidR="00393D14" w:rsidRPr="00393D14" w:rsidRDefault="00393D14" w:rsidP="00393D14">
      <w:pPr>
        <w:rPr>
          <w:rFonts w:ascii="Verdana" w:hAnsi="Verdana"/>
          <w:sz w:val="20"/>
          <w:szCs w:val="20"/>
        </w:rPr>
      </w:pPr>
      <w:r w:rsidRPr="00393D14">
        <w:rPr>
          <w:rFonts w:ascii="Verdana" w:hAnsi="Verdana"/>
          <w:i/>
          <w:sz w:val="20"/>
          <w:szCs w:val="20"/>
          <w:u w:val="single"/>
        </w:rPr>
        <w:t xml:space="preserve">Hauteur tonale : </w:t>
      </w:r>
      <w:r w:rsidRPr="00393D14">
        <w:rPr>
          <w:rFonts w:ascii="Verdana" w:hAnsi="Verdana"/>
          <w:sz w:val="20"/>
          <w:szCs w:val="20"/>
        </w:rPr>
        <w:t>hauteur d’un son (grave ou aigu) ; dépend de la fréquence.</w:t>
      </w:r>
    </w:p>
    <w:p w:rsidR="00393D14" w:rsidRPr="00393D14" w:rsidRDefault="00393D14" w:rsidP="00393D14">
      <w:pPr>
        <w:rPr>
          <w:rFonts w:ascii="Verdana" w:hAnsi="Verdana"/>
          <w:sz w:val="20"/>
          <w:szCs w:val="20"/>
        </w:rPr>
      </w:pPr>
      <w:r w:rsidRPr="00393D14">
        <w:rPr>
          <w:rFonts w:ascii="Verdana" w:hAnsi="Verdana"/>
          <w:i/>
          <w:sz w:val="20"/>
          <w:szCs w:val="20"/>
          <w:u w:val="single"/>
        </w:rPr>
        <w:t xml:space="preserve">Oreille moyenne : </w:t>
      </w:r>
      <w:r w:rsidRPr="00393D14">
        <w:rPr>
          <w:rFonts w:ascii="Verdana" w:hAnsi="Verdana"/>
          <w:sz w:val="20"/>
          <w:szCs w:val="20"/>
        </w:rPr>
        <w:t>chambre entre le tympan et la cochlée ; elle contient trois petits os (marteau, enclume et étrier) qui concentrent les vibrations du tympan sur la fenêtre ovale de la cochlée.</w:t>
      </w:r>
    </w:p>
    <w:p w:rsidR="00393D14" w:rsidRPr="00393D14" w:rsidRDefault="00393D14" w:rsidP="00393D14">
      <w:pPr>
        <w:rPr>
          <w:rFonts w:ascii="Verdana" w:hAnsi="Verdana"/>
          <w:sz w:val="20"/>
          <w:szCs w:val="20"/>
        </w:rPr>
      </w:pPr>
      <w:r w:rsidRPr="00393D14">
        <w:rPr>
          <w:rFonts w:ascii="Verdana" w:hAnsi="Verdana"/>
          <w:i/>
          <w:sz w:val="20"/>
          <w:szCs w:val="20"/>
          <w:u w:val="single"/>
        </w:rPr>
        <w:t xml:space="preserve">Cochlée : </w:t>
      </w:r>
      <w:r w:rsidRPr="00393D14">
        <w:rPr>
          <w:rFonts w:ascii="Verdana" w:hAnsi="Verdana"/>
          <w:sz w:val="20"/>
          <w:szCs w:val="20"/>
        </w:rPr>
        <w:t xml:space="preserve">tube osseux enroulé, rempli de liquide, situé dans l’oreille interne et au niveau duquel les ondes sonores déclenchent des influx nerveux. </w:t>
      </w:r>
    </w:p>
    <w:p w:rsidR="00393D14" w:rsidRPr="00393D14" w:rsidRDefault="00393D14" w:rsidP="00393D14">
      <w:pPr>
        <w:rPr>
          <w:rFonts w:ascii="Verdana" w:hAnsi="Verdana"/>
          <w:sz w:val="20"/>
          <w:szCs w:val="20"/>
        </w:rPr>
      </w:pPr>
      <w:r w:rsidRPr="00393D14">
        <w:rPr>
          <w:rFonts w:ascii="Verdana" w:hAnsi="Verdana"/>
          <w:i/>
          <w:sz w:val="20"/>
          <w:szCs w:val="20"/>
          <w:u w:val="single"/>
        </w:rPr>
        <w:t xml:space="preserve">Oreille interne : </w:t>
      </w:r>
      <w:r w:rsidRPr="00393D14">
        <w:rPr>
          <w:rFonts w:ascii="Verdana" w:hAnsi="Verdana"/>
          <w:sz w:val="20"/>
          <w:szCs w:val="20"/>
        </w:rPr>
        <w:t>partie la plus profonde de l’oreille, contenant la cochlée, les canaux semi-circulaires et les sacs vestibulaires.</w:t>
      </w:r>
    </w:p>
    <w:p w:rsidR="00393D14" w:rsidRPr="00393D14" w:rsidRDefault="00393D14" w:rsidP="00393D14">
      <w:pPr>
        <w:rPr>
          <w:rFonts w:ascii="Verdana" w:hAnsi="Verdana"/>
          <w:sz w:val="20"/>
          <w:szCs w:val="20"/>
        </w:rPr>
      </w:pPr>
      <w:r w:rsidRPr="00393D14">
        <w:rPr>
          <w:rFonts w:ascii="Verdana" w:hAnsi="Verdana"/>
          <w:i/>
          <w:sz w:val="20"/>
          <w:szCs w:val="20"/>
          <w:u w:val="single"/>
        </w:rPr>
        <w:t xml:space="preserve">Surdité neurosensorielle : </w:t>
      </w:r>
      <w:r w:rsidRPr="00393D14">
        <w:rPr>
          <w:rFonts w:ascii="Verdana" w:hAnsi="Verdana"/>
          <w:sz w:val="20"/>
          <w:szCs w:val="20"/>
        </w:rPr>
        <w:t>perte auditive provoquée par une lésion des cellules réceptrices de la cochlée ou du nerf auditif.</w:t>
      </w:r>
    </w:p>
    <w:p w:rsidR="00393D14" w:rsidRPr="00393D14" w:rsidRDefault="00393D14" w:rsidP="00393D14">
      <w:pPr>
        <w:rPr>
          <w:rFonts w:ascii="Verdana" w:hAnsi="Verdana"/>
          <w:sz w:val="20"/>
          <w:szCs w:val="20"/>
        </w:rPr>
      </w:pPr>
      <w:r w:rsidRPr="00393D14">
        <w:rPr>
          <w:rFonts w:ascii="Verdana" w:hAnsi="Verdana"/>
          <w:i/>
          <w:sz w:val="20"/>
          <w:szCs w:val="20"/>
          <w:u w:val="single"/>
        </w:rPr>
        <w:t xml:space="preserve">Surdité de conduction : </w:t>
      </w:r>
      <w:r w:rsidRPr="00393D14">
        <w:rPr>
          <w:rFonts w:ascii="Verdana" w:hAnsi="Verdana"/>
          <w:sz w:val="20"/>
          <w:szCs w:val="20"/>
        </w:rPr>
        <w:t xml:space="preserve">perte auditive provoquée par une lésion du système mécanique qui conduit les ondes sonores à la cochlée. </w:t>
      </w:r>
    </w:p>
    <w:p w:rsidR="00393D14" w:rsidRPr="00393D14" w:rsidRDefault="00393D14" w:rsidP="00393D14">
      <w:pPr>
        <w:rPr>
          <w:rFonts w:ascii="Verdana" w:hAnsi="Verdana"/>
          <w:sz w:val="20"/>
          <w:szCs w:val="20"/>
        </w:rPr>
      </w:pPr>
      <w:r w:rsidRPr="00393D14">
        <w:rPr>
          <w:rFonts w:ascii="Verdana" w:hAnsi="Verdana"/>
          <w:i/>
          <w:sz w:val="20"/>
          <w:szCs w:val="20"/>
          <w:u w:val="single"/>
        </w:rPr>
        <w:t xml:space="preserve">Implant cochléaire : </w:t>
      </w:r>
      <w:r w:rsidRPr="00393D14">
        <w:rPr>
          <w:rFonts w:ascii="Verdana" w:hAnsi="Verdana"/>
          <w:sz w:val="20"/>
          <w:szCs w:val="20"/>
        </w:rPr>
        <w:t>appareil qui traduit les sons en signaux électriques et stimule le nerf auditif par le biais d’électrodes placées sur la cochlée.</w:t>
      </w:r>
    </w:p>
    <w:p w:rsidR="00393D14" w:rsidRPr="00393D14" w:rsidRDefault="00393D14" w:rsidP="00393D14">
      <w:pPr>
        <w:rPr>
          <w:rFonts w:ascii="Verdana" w:hAnsi="Verdana"/>
          <w:sz w:val="20"/>
          <w:szCs w:val="20"/>
        </w:rPr>
      </w:pPr>
      <w:r w:rsidRPr="00393D14">
        <w:rPr>
          <w:rFonts w:ascii="Verdana" w:hAnsi="Verdana"/>
          <w:i/>
          <w:sz w:val="20"/>
          <w:szCs w:val="20"/>
          <w:u w:val="single"/>
        </w:rPr>
        <w:t xml:space="preserve">Théorie de l’emplacement : </w:t>
      </w:r>
      <w:r w:rsidRPr="00393D14">
        <w:rPr>
          <w:rFonts w:ascii="Verdana" w:hAnsi="Verdana"/>
          <w:sz w:val="20"/>
          <w:szCs w:val="20"/>
        </w:rPr>
        <w:t xml:space="preserve">pour l’audition, théorie qui relie la hauteur du son que nous entendons à l’endroit où la membrane de la cochlée est stimulée. </w:t>
      </w:r>
    </w:p>
    <w:p w:rsidR="00393D14" w:rsidRPr="00393D14" w:rsidRDefault="00393D14" w:rsidP="00393D14">
      <w:pPr>
        <w:rPr>
          <w:rFonts w:ascii="Verdana" w:hAnsi="Verdana"/>
          <w:sz w:val="20"/>
          <w:szCs w:val="20"/>
        </w:rPr>
      </w:pPr>
      <w:r w:rsidRPr="00393D14">
        <w:rPr>
          <w:rFonts w:ascii="Verdana" w:hAnsi="Verdana"/>
          <w:i/>
          <w:sz w:val="20"/>
          <w:szCs w:val="20"/>
          <w:u w:val="single"/>
        </w:rPr>
        <w:lastRenderedPageBreak/>
        <w:t xml:space="preserve">Théorie des fréquences : </w:t>
      </w:r>
      <w:r w:rsidRPr="00393D14">
        <w:rPr>
          <w:rFonts w:ascii="Verdana" w:hAnsi="Verdana"/>
          <w:sz w:val="20"/>
          <w:szCs w:val="20"/>
        </w:rPr>
        <w:t>pour l’audition, théorie selon laquelle le rythme de l’influx nerveux remontant le nerf auditif correspond à la fréquence d’un ton, nous permettant ainsi de ressentir sa hauteur.</w:t>
      </w:r>
    </w:p>
    <w:p w:rsidR="00393D14" w:rsidRPr="00393D14" w:rsidRDefault="00393D14" w:rsidP="00393D14">
      <w:pPr>
        <w:rPr>
          <w:rFonts w:ascii="Verdana" w:hAnsi="Verdana"/>
          <w:sz w:val="20"/>
          <w:szCs w:val="20"/>
        </w:rPr>
      </w:pPr>
      <w:r w:rsidRPr="00393D14">
        <w:rPr>
          <w:rFonts w:ascii="Verdana" w:hAnsi="Verdana"/>
          <w:i/>
          <w:sz w:val="20"/>
          <w:szCs w:val="20"/>
          <w:u w:val="single"/>
        </w:rPr>
        <w:t>Théorie du contrôle du « portillon » :</w:t>
      </w:r>
      <w:r w:rsidRPr="00393D14">
        <w:rPr>
          <w:rFonts w:ascii="Verdana" w:hAnsi="Verdana"/>
          <w:sz w:val="20"/>
          <w:szCs w:val="20"/>
        </w:rPr>
        <w:t xml:space="preserve"> théorie qui suggère que la moelle épinière contient une « porte » neurologique qui interdit ou permet aux signaux douloureux de remonter jusqu’au cerveau. La « porte » est ouverte par l’activité des signaux douloureux remontant par les fibres nerveuses de petit diamètre et fermée par l’activité des fibres de grand diamètre ou par des informations en provenance du cerveau. </w:t>
      </w:r>
    </w:p>
    <w:p w:rsidR="00393D14" w:rsidRPr="00393D14" w:rsidRDefault="00393D14" w:rsidP="00393D14">
      <w:pPr>
        <w:rPr>
          <w:rFonts w:ascii="Verdana" w:hAnsi="Verdana"/>
          <w:sz w:val="20"/>
          <w:szCs w:val="20"/>
        </w:rPr>
      </w:pPr>
      <w:r w:rsidRPr="00393D14">
        <w:rPr>
          <w:rFonts w:ascii="Verdana" w:hAnsi="Verdana"/>
          <w:i/>
          <w:sz w:val="20"/>
          <w:szCs w:val="20"/>
          <w:u w:val="single"/>
        </w:rPr>
        <w:t>Interaction sensorielle :</w:t>
      </w:r>
      <w:r w:rsidRPr="00393D14">
        <w:rPr>
          <w:rFonts w:ascii="Verdana" w:hAnsi="Verdana"/>
          <w:sz w:val="20"/>
          <w:szCs w:val="20"/>
        </w:rPr>
        <w:t xml:space="preserve"> principe selon lequel un sens peut en influencer un autre, comme lorsque l’odeur de la nourriture influence son goût. </w:t>
      </w:r>
    </w:p>
    <w:p w:rsidR="00393D14" w:rsidRPr="00393D14" w:rsidRDefault="00393D14" w:rsidP="00393D14">
      <w:pPr>
        <w:rPr>
          <w:rFonts w:ascii="Verdana" w:hAnsi="Verdana"/>
          <w:sz w:val="20"/>
          <w:szCs w:val="20"/>
        </w:rPr>
      </w:pPr>
      <w:r w:rsidRPr="00393D14">
        <w:rPr>
          <w:rFonts w:ascii="Verdana" w:hAnsi="Verdana"/>
          <w:i/>
          <w:sz w:val="20"/>
          <w:szCs w:val="20"/>
          <w:u w:val="single"/>
        </w:rPr>
        <w:t>Cognition incarnée :</w:t>
      </w:r>
      <w:r w:rsidRPr="00393D14">
        <w:rPr>
          <w:rFonts w:ascii="Verdana" w:hAnsi="Verdana"/>
          <w:sz w:val="20"/>
          <w:szCs w:val="20"/>
        </w:rPr>
        <w:t xml:space="preserve"> en psychologie, l’influence des sensations, des gestes et d’autres états du corps sur les préférences cognitives et le jugement. </w:t>
      </w:r>
    </w:p>
    <w:p w:rsidR="00393D14" w:rsidRPr="00393D14" w:rsidRDefault="00393D14" w:rsidP="00393D14">
      <w:pPr>
        <w:rPr>
          <w:rFonts w:ascii="Verdana" w:hAnsi="Verdana"/>
          <w:sz w:val="20"/>
          <w:szCs w:val="20"/>
        </w:rPr>
      </w:pPr>
      <w:r w:rsidRPr="00393D14">
        <w:rPr>
          <w:rFonts w:ascii="Verdana" w:hAnsi="Verdana"/>
          <w:i/>
          <w:sz w:val="20"/>
          <w:szCs w:val="20"/>
          <w:u w:val="single"/>
        </w:rPr>
        <w:t>Kinesthésie :</w:t>
      </w:r>
      <w:r w:rsidRPr="00393D14">
        <w:rPr>
          <w:rFonts w:ascii="Verdana" w:hAnsi="Verdana"/>
          <w:sz w:val="20"/>
          <w:szCs w:val="20"/>
        </w:rPr>
        <w:t xml:space="preserve"> système permettant d’évaluer la position et le mouvement des différentes parties du corps.</w:t>
      </w:r>
    </w:p>
    <w:p w:rsidR="00393D14" w:rsidRPr="00393D14" w:rsidRDefault="00393D14" w:rsidP="00393D14">
      <w:pPr>
        <w:rPr>
          <w:rFonts w:ascii="Verdana" w:hAnsi="Verdana"/>
          <w:sz w:val="20"/>
          <w:szCs w:val="20"/>
        </w:rPr>
      </w:pPr>
      <w:r w:rsidRPr="00393D14">
        <w:rPr>
          <w:rFonts w:ascii="Verdana" w:hAnsi="Verdana"/>
          <w:i/>
          <w:sz w:val="20"/>
          <w:szCs w:val="20"/>
          <w:u w:val="single"/>
        </w:rPr>
        <w:t>Sens vestibulaire :</w:t>
      </w:r>
      <w:r w:rsidRPr="00393D14">
        <w:rPr>
          <w:rFonts w:ascii="Verdana" w:hAnsi="Verdana"/>
          <w:sz w:val="20"/>
          <w:szCs w:val="20"/>
        </w:rPr>
        <w:t xml:space="preserve"> sens évaluant le mouvement et la position de l’ensemble du corps y compris le sens de l’équilibre. </w:t>
      </w:r>
    </w:p>
    <w:p w:rsidR="00393D14" w:rsidRPr="00393D14" w:rsidRDefault="00393D14" w:rsidP="00393D14">
      <w:pPr>
        <w:rPr>
          <w:rFonts w:ascii="Verdana" w:hAnsi="Verdana"/>
          <w:sz w:val="20"/>
          <w:szCs w:val="20"/>
        </w:rPr>
      </w:pPr>
      <w:r w:rsidRPr="00393D14">
        <w:rPr>
          <w:rFonts w:ascii="Verdana" w:hAnsi="Verdana"/>
          <w:i/>
          <w:sz w:val="20"/>
          <w:szCs w:val="20"/>
          <w:u w:val="single"/>
        </w:rPr>
        <w:t>Perception extrasensorielle</w:t>
      </w:r>
      <w:r w:rsidRPr="00393D14">
        <w:rPr>
          <w:rFonts w:ascii="Verdana" w:hAnsi="Verdana"/>
          <w:sz w:val="20"/>
          <w:szCs w:val="20"/>
        </w:rPr>
        <w:t xml:space="preserve"> : affirmation controversée selon laquelle la perception peut se produire sans qu’il y ait d’entrée sensorielle. Elle comprend la télépathie, la voyance et la prémonition (précognition). </w:t>
      </w:r>
    </w:p>
    <w:p w:rsidR="00393D14" w:rsidRDefault="00393D14" w:rsidP="00393D14">
      <w:pPr>
        <w:rPr>
          <w:rFonts w:ascii="Verdana" w:hAnsi="Verdana"/>
          <w:sz w:val="20"/>
          <w:szCs w:val="20"/>
        </w:rPr>
      </w:pPr>
      <w:r w:rsidRPr="00393D14">
        <w:rPr>
          <w:rFonts w:ascii="Verdana" w:hAnsi="Verdana"/>
          <w:i/>
          <w:sz w:val="20"/>
          <w:szCs w:val="20"/>
          <w:u w:val="single"/>
        </w:rPr>
        <w:t>Parapsychologie :</w:t>
      </w:r>
      <w:r w:rsidRPr="00393D14">
        <w:rPr>
          <w:rFonts w:ascii="Verdana" w:hAnsi="Verdana"/>
          <w:sz w:val="20"/>
          <w:szCs w:val="20"/>
        </w:rPr>
        <w:t xml:space="preserve"> étude des phénomènes paranormaux, comprenant la PES et la psychokinèse.</w:t>
      </w:r>
    </w:p>
    <w:p w:rsidR="00393D14" w:rsidRPr="00393D14" w:rsidRDefault="00393D14" w:rsidP="00393D14">
      <w:pPr>
        <w:rPr>
          <w:rFonts w:ascii="Verdana" w:hAnsi="Verdana"/>
          <w:b/>
          <w:szCs w:val="20"/>
        </w:rPr>
      </w:pPr>
    </w:p>
    <w:p w:rsidR="00393D14" w:rsidRDefault="00393D14" w:rsidP="00393D14">
      <w:pPr>
        <w:rPr>
          <w:rFonts w:ascii="Verdana" w:hAnsi="Verdana"/>
          <w:b/>
          <w:szCs w:val="20"/>
        </w:rPr>
      </w:pPr>
      <w:r w:rsidRPr="00393D14">
        <w:rPr>
          <w:rFonts w:ascii="Verdana" w:hAnsi="Verdana"/>
          <w:b/>
          <w:szCs w:val="20"/>
        </w:rPr>
        <w:t>Chapitre 7 – L’apprentissage : (265-297)</w:t>
      </w:r>
    </w:p>
    <w:p w:rsidR="00393D14" w:rsidRPr="00393D14" w:rsidRDefault="00393D14" w:rsidP="00393D14">
      <w:pPr>
        <w:rPr>
          <w:rFonts w:ascii="Verdana" w:hAnsi="Verdana"/>
          <w:sz w:val="20"/>
          <w:szCs w:val="20"/>
        </w:rPr>
      </w:pPr>
      <w:r w:rsidRPr="00393D14">
        <w:rPr>
          <w:rFonts w:ascii="Verdana" w:hAnsi="Verdana"/>
          <w:i/>
          <w:sz w:val="20"/>
          <w:szCs w:val="20"/>
          <w:u w:val="single"/>
        </w:rPr>
        <w:t>Apprentissage :</w:t>
      </w:r>
      <w:r w:rsidRPr="00393D14">
        <w:rPr>
          <w:rFonts w:ascii="Verdana" w:hAnsi="Verdana"/>
          <w:sz w:val="20"/>
          <w:szCs w:val="20"/>
        </w:rPr>
        <w:t xml:space="preserve"> processus d’acquisition de nouvelles informations ou de nouveaux comportements de manière relativement permanente. </w:t>
      </w:r>
    </w:p>
    <w:p w:rsidR="00393D14" w:rsidRPr="00393D14" w:rsidRDefault="00393D14" w:rsidP="00393D14">
      <w:pPr>
        <w:rPr>
          <w:rFonts w:ascii="Verdana" w:hAnsi="Verdana"/>
          <w:sz w:val="20"/>
          <w:szCs w:val="20"/>
        </w:rPr>
      </w:pPr>
      <w:r w:rsidRPr="00393D14">
        <w:rPr>
          <w:rFonts w:ascii="Verdana" w:hAnsi="Verdana"/>
          <w:i/>
          <w:sz w:val="20"/>
          <w:szCs w:val="20"/>
          <w:u w:val="single"/>
        </w:rPr>
        <w:t>Apprentissage par association :</w:t>
      </w:r>
      <w:r w:rsidRPr="00393D14">
        <w:rPr>
          <w:rFonts w:ascii="Verdana" w:hAnsi="Verdana"/>
          <w:sz w:val="20"/>
          <w:szCs w:val="20"/>
        </w:rPr>
        <w:t xml:space="preserve"> apprendre que certains événements se produisent ensemble. Les événements peuvent être deux stimuli (comme dans le conditionnement classique), ou une réponse et ses conséquences (comme dans le conditionnement opérant). </w:t>
      </w:r>
    </w:p>
    <w:p w:rsidR="00393D14" w:rsidRPr="00393D14" w:rsidRDefault="00393D14" w:rsidP="00393D14">
      <w:pPr>
        <w:rPr>
          <w:rFonts w:ascii="Verdana" w:hAnsi="Verdana"/>
          <w:sz w:val="20"/>
          <w:szCs w:val="20"/>
        </w:rPr>
      </w:pPr>
      <w:r w:rsidRPr="00393D14">
        <w:rPr>
          <w:rFonts w:ascii="Verdana" w:hAnsi="Verdana"/>
          <w:i/>
          <w:sz w:val="20"/>
          <w:szCs w:val="20"/>
          <w:u w:val="single"/>
        </w:rPr>
        <w:t>Stimulus :</w:t>
      </w:r>
      <w:r w:rsidRPr="00393D14">
        <w:rPr>
          <w:rFonts w:ascii="Verdana" w:hAnsi="Verdana"/>
          <w:sz w:val="20"/>
          <w:szCs w:val="20"/>
        </w:rPr>
        <w:t xml:space="preserve"> tout événement ou situation qui entraîne une réponse. </w:t>
      </w:r>
    </w:p>
    <w:p w:rsidR="00393D14" w:rsidRPr="00393D14" w:rsidRDefault="00393D14" w:rsidP="00393D14">
      <w:pPr>
        <w:rPr>
          <w:rFonts w:ascii="Verdana" w:hAnsi="Verdana"/>
          <w:sz w:val="20"/>
          <w:szCs w:val="20"/>
        </w:rPr>
      </w:pPr>
      <w:r w:rsidRPr="00393D14">
        <w:rPr>
          <w:rFonts w:ascii="Verdana" w:hAnsi="Verdana"/>
          <w:i/>
          <w:sz w:val="20"/>
          <w:szCs w:val="20"/>
          <w:u w:val="single"/>
        </w:rPr>
        <w:t>Apprentissage cognitif :</w:t>
      </w:r>
      <w:r w:rsidRPr="00393D14">
        <w:rPr>
          <w:rFonts w:ascii="Verdana" w:hAnsi="Verdana"/>
          <w:sz w:val="20"/>
          <w:szCs w:val="20"/>
        </w:rPr>
        <w:t xml:space="preserve"> acquisition d’informations mentales soit pas l’observation d’événements, soit en regardant les autres soit par le biais du langage.</w:t>
      </w:r>
    </w:p>
    <w:p w:rsidR="00393D14" w:rsidRPr="00393D14" w:rsidRDefault="00393D14" w:rsidP="00393D14">
      <w:pPr>
        <w:rPr>
          <w:rFonts w:ascii="Verdana" w:hAnsi="Verdana"/>
          <w:sz w:val="20"/>
          <w:szCs w:val="20"/>
        </w:rPr>
      </w:pPr>
      <w:r w:rsidRPr="00393D14">
        <w:rPr>
          <w:rFonts w:ascii="Verdana" w:hAnsi="Verdana"/>
          <w:i/>
          <w:sz w:val="20"/>
          <w:szCs w:val="20"/>
          <w:u w:val="single"/>
        </w:rPr>
        <w:t>Conditionnement classique :</w:t>
      </w:r>
      <w:r w:rsidRPr="00393D14">
        <w:rPr>
          <w:rFonts w:ascii="Verdana" w:hAnsi="Verdana"/>
          <w:sz w:val="20"/>
          <w:szCs w:val="20"/>
        </w:rPr>
        <w:t xml:space="preserve"> type d’apprentissage dans lequel un organisme en vient à associer deux ou plusieurs stimuli et à anticiper les événements. </w:t>
      </w:r>
    </w:p>
    <w:p w:rsidR="00393D14" w:rsidRPr="00393D14" w:rsidRDefault="00393D14" w:rsidP="00393D14">
      <w:pPr>
        <w:rPr>
          <w:rFonts w:ascii="Verdana" w:hAnsi="Verdana"/>
          <w:sz w:val="20"/>
          <w:szCs w:val="20"/>
        </w:rPr>
      </w:pPr>
      <w:r w:rsidRPr="00393D14">
        <w:rPr>
          <w:rFonts w:ascii="Verdana" w:hAnsi="Verdana"/>
          <w:i/>
          <w:sz w:val="20"/>
          <w:szCs w:val="20"/>
          <w:u w:val="single"/>
        </w:rPr>
        <w:t>Behaviorisme (ou comportementalisme) :</w:t>
      </w:r>
      <w:r w:rsidRPr="00393D14">
        <w:rPr>
          <w:rFonts w:ascii="Verdana" w:hAnsi="Verdana"/>
          <w:sz w:val="20"/>
          <w:szCs w:val="20"/>
        </w:rPr>
        <w:t xml:space="preserve"> courant selon lequel (1) la psychologie doit être une science objective qui (2) étudie le comportement sans référence aux processus mentaux. (Chercheurs d’accord avec la première partie mais pas avec la seconde)</w:t>
      </w:r>
    </w:p>
    <w:p w:rsidR="00393D14" w:rsidRPr="00393D14" w:rsidRDefault="00393D14" w:rsidP="00393D14">
      <w:pPr>
        <w:rPr>
          <w:rFonts w:ascii="Verdana" w:hAnsi="Verdana"/>
          <w:sz w:val="20"/>
          <w:szCs w:val="20"/>
        </w:rPr>
      </w:pPr>
      <w:r w:rsidRPr="00393D14">
        <w:rPr>
          <w:rFonts w:ascii="Verdana" w:hAnsi="Verdana"/>
          <w:i/>
          <w:sz w:val="20"/>
          <w:szCs w:val="20"/>
          <w:u w:val="single"/>
        </w:rPr>
        <w:t>Stimulus neutre (SN) :</w:t>
      </w:r>
      <w:r w:rsidRPr="00393D14">
        <w:rPr>
          <w:rFonts w:ascii="Verdana" w:hAnsi="Verdana"/>
          <w:sz w:val="20"/>
          <w:szCs w:val="20"/>
        </w:rPr>
        <w:t xml:space="preserve"> dans le conditionnement classique, stimulus qui ne déclenche aucune réponse avant le conditionnement. </w:t>
      </w:r>
    </w:p>
    <w:p w:rsidR="00393D14" w:rsidRPr="00393D14" w:rsidRDefault="00393D14" w:rsidP="00393D14">
      <w:pPr>
        <w:rPr>
          <w:rFonts w:ascii="Verdana" w:hAnsi="Verdana"/>
          <w:sz w:val="20"/>
          <w:szCs w:val="20"/>
        </w:rPr>
      </w:pPr>
      <w:r w:rsidRPr="00393D14">
        <w:rPr>
          <w:rFonts w:ascii="Verdana" w:hAnsi="Verdana"/>
          <w:sz w:val="20"/>
          <w:szCs w:val="20"/>
          <w:u w:val="single"/>
        </w:rPr>
        <w:lastRenderedPageBreak/>
        <w:t>Réponse inconditionnelle (RI)</w:t>
      </w:r>
      <w:r w:rsidRPr="00393D14">
        <w:rPr>
          <w:rFonts w:ascii="Verdana" w:hAnsi="Verdana"/>
          <w:sz w:val="20"/>
          <w:szCs w:val="20"/>
        </w:rPr>
        <w:t> : dans le conditionnement classique, c’est la réponse non apprise spontanée, au stimulus inconditionnel (SI), comme la salivation lorsque l’on place de la nourriture dans la bouche.</w:t>
      </w:r>
    </w:p>
    <w:p w:rsidR="00393D14" w:rsidRPr="00393D14" w:rsidRDefault="00393D14" w:rsidP="00393D14">
      <w:pPr>
        <w:rPr>
          <w:rFonts w:ascii="Verdana" w:hAnsi="Verdana"/>
          <w:sz w:val="20"/>
          <w:szCs w:val="20"/>
        </w:rPr>
      </w:pPr>
      <w:r w:rsidRPr="00393D14">
        <w:rPr>
          <w:rFonts w:ascii="Verdana" w:hAnsi="Verdana"/>
          <w:i/>
          <w:sz w:val="20"/>
          <w:szCs w:val="20"/>
          <w:u w:val="single"/>
        </w:rPr>
        <w:t>Stimulus inconditionnel (SI) :</w:t>
      </w:r>
      <w:r w:rsidRPr="00393D14">
        <w:rPr>
          <w:rFonts w:ascii="Verdana" w:hAnsi="Verdana"/>
          <w:sz w:val="20"/>
          <w:szCs w:val="20"/>
        </w:rPr>
        <w:t xml:space="preserve"> dans le conditionnement classique, stimulus qui déclenche une réponde de façon non conditionnée- naturelle et automatique. </w:t>
      </w:r>
    </w:p>
    <w:p w:rsidR="00393D14" w:rsidRPr="00393D14" w:rsidRDefault="00393D14" w:rsidP="00393D14">
      <w:pPr>
        <w:rPr>
          <w:rFonts w:ascii="Verdana" w:hAnsi="Verdana"/>
          <w:sz w:val="20"/>
          <w:szCs w:val="20"/>
        </w:rPr>
      </w:pPr>
      <w:r w:rsidRPr="00393D14">
        <w:rPr>
          <w:rFonts w:ascii="Verdana" w:hAnsi="Verdana"/>
          <w:i/>
          <w:sz w:val="20"/>
          <w:szCs w:val="20"/>
          <w:u w:val="single"/>
        </w:rPr>
        <w:t>Réponse conditionnée (RC) :</w:t>
      </w:r>
      <w:r w:rsidRPr="00393D14">
        <w:rPr>
          <w:rFonts w:ascii="Verdana" w:hAnsi="Verdana"/>
          <w:sz w:val="20"/>
          <w:szCs w:val="20"/>
        </w:rPr>
        <w:t xml:space="preserve"> dans le conditionnement classique, réponse apprise à un stimulus conditionnel (SC) auparavant neutre.  </w:t>
      </w:r>
    </w:p>
    <w:p w:rsidR="00393D14" w:rsidRPr="00393D14" w:rsidRDefault="00393D14" w:rsidP="00393D14">
      <w:pPr>
        <w:rPr>
          <w:rFonts w:ascii="Verdana" w:hAnsi="Verdana"/>
          <w:sz w:val="20"/>
          <w:szCs w:val="20"/>
        </w:rPr>
      </w:pPr>
      <w:r w:rsidRPr="00393D14">
        <w:rPr>
          <w:rFonts w:ascii="Verdana" w:hAnsi="Verdana"/>
          <w:i/>
          <w:sz w:val="20"/>
          <w:szCs w:val="20"/>
          <w:u w:val="single"/>
        </w:rPr>
        <w:t>Stimulus conditionnel (SC) :</w:t>
      </w:r>
      <w:r w:rsidRPr="00393D14">
        <w:rPr>
          <w:rFonts w:ascii="Verdana" w:hAnsi="Verdana"/>
          <w:sz w:val="20"/>
          <w:szCs w:val="20"/>
        </w:rPr>
        <w:t xml:space="preserve"> dans le conditionnement classique, un stimulus au départ neutre qui, après association avec un stimulus inconditionnel (SI), en vient à déclencher une réponse conditionnée. </w:t>
      </w:r>
    </w:p>
    <w:p w:rsidR="00393D14" w:rsidRPr="00393D14" w:rsidRDefault="00393D14" w:rsidP="00393D14">
      <w:pPr>
        <w:rPr>
          <w:rFonts w:ascii="Verdana" w:hAnsi="Verdana"/>
          <w:sz w:val="20"/>
          <w:szCs w:val="20"/>
        </w:rPr>
      </w:pPr>
      <w:r w:rsidRPr="00393D14">
        <w:rPr>
          <w:rFonts w:ascii="Verdana" w:hAnsi="Verdana"/>
          <w:i/>
          <w:sz w:val="20"/>
          <w:szCs w:val="20"/>
          <w:u w:val="single"/>
        </w:rPr>
        <w:t>Acquisition :</w:t>
      </w:r>
      <w:r w:rsidRPr="00393D14">
        <w:rPr>
          <w:rFonts w:ascii="Verdana" w:hAnsi="Verdana"/>
          <w:sz w:val="20"/>
          <w:szCs w:val="20"/>
        </w:rPr>
        <w:t xml:space="preserve"> stade initial du conditionnement classique ; c’est la phase pendant laquelle un stimulus neutre est associé à un stimulus inconditionnel jusqu’à ce que le stimulus neutre déclenche une réponse conditionnée. Dans le conditionnement opérant, c’est l’accroissement d’une réponse renforcée. </w:t>
      </w:r>
    </w:p>
    <w:p w:rsidR="00393D14" w:rsidRPr="00393D14" w:rsidRDefault="00393D14" w:rsidP="00393D14">
      <w:pPr>
        <w:rPr>
          <w:rFonts w:ascii="Verdana" w:hAnsi="Verdana"/>
          <w:sz w:val="20"/>
          <w:szCs w:val="20"/>
        </w:rPr>
      </w:pPr>
      <w:r w:rsidRPr="00393D14">
        <w:rPr>
          <w:rFonts w:ascii="Verdana" w:hAnsi="Verdana"/>
          <w:i/>
          <w:sz w:val="20"/>
          <w:szCs w:val="20"/>
          <w:u w:val="single"/>
        </w:rPr>
        <w:t>Conditionnement d’ordre supérieur :</w:t>
      </w:r>
      <w:r w:rsidRPr="00393D14">
        <w:rPr>
          <w:rFonts w:ascii="Verdana" w:hAnsi="Verdana"/>
          <w:sz w:val="20"/>
          <w:szCs w:val="20"/>
        </w:rPr>
        <w:t xml:space="preserve"> un processus au cours duquel le stimulus conditionné dans une expérience de conditionnement est associé à un nouveau stimulus neutre créant un deuxième stimulus conditionnel (souvent plus faible). Par exemple, un animal a appris qu’un certain son prédit de la nourriture peut apprendre qu’une lumière peut prédire ce son et commencer à répondre à la seule lumière. </w:t>
      </w:r>
    </w:p>
    <w:p w:rsidR="00393D14" w:rsidRPr="00393D14" w:rsidRDefault="00393D14" w:rsidP="00393D14">
      <w:pPr>
        <w:rPr>
          <w:rFonts w:ascii="Verdana" w:hAnsi="Verdana"/>
          <w:sz w:val="20"/>
          <w:szCs w:val="20"/>
        </w:rPr>
      </w:pPr>
      <w:r w:rsidRPr="00393D14">
        <w:rPr>
          <w:rFonts w:ascii="Verdana" w:hAnsi="Verdana"/>
          <w:i/>
          <w:sz w:val="20"/>
          <w:szCs w:val="20"/>
          <w:u w:val="single"/>
        </w:rPr>
        <w:t>Extinction :</w:t>
      </w:r>
      <w:r w:rsidRPr="00393D14">
        <w:rPr>
          <w:rFonts w:ascii="Verdana" w:hAnsi="Verdana"/>
          <w:sz w:val="20"/>
          <w:szCs w:val="20"/>
        </w:rPr>
        <w:t xml:space="preserve"> diminution d’une réponse conditionnée lorsque, dans le conditionnement classique, un stimulus inconditionnel (SI) ne suit pas un stimulus conditionnel (SC) ; ou lorsque, dans le conditionnement opérant, une réponse n’est plus renforcée.</w:t>
      </w:r>
    </w:p>
    <w:p w:rsidR="00393D14" w:rsidRPr="00393D14" w:rsidRDefault="00393D14" w:rsidP="00393D14">
      <w:pPr>
        <w:rPr>
          <w:rFonts w:ascii="Verdana" w:hAnsi="Verdana"/>
          <w:sz w:val="20"/>
          <w:szCs w:val="20"/>
        </w:rPr>
      </w:pPr>
      <w:r w:rsidRPr="00393D14">
        <w:rPr>
          <w:rFonts w:ascii="Verdana" w:hAnsi="Verdana"/>
          <w:i/>
          <w:sz w:val="20"/>
          <w:szCs w:val="20"/>
          <w:u w:val="single"/>
        </w:rPr>
        <w:t>Récupération spontanée :</w:t>
      </w:r>
      <w:r w:rsidRPr="00393D14">
        <w:rPr>
          <w:rFonts w:ascii="Verdana" w:hAnsi="Verdana"/>
          <w:sz w:val="20"/>
          <w:szCs w:val="20"/>
        </w:rPr>
        <w:t xml:space="preserve"> réapparition, après une période de repos, d’une réponse conditionnée éteinte.</w:t>
      </w:r>
    </w:p>
    <w:p w:rsidR="00393D14" w:rsidRPr="00393D14" w:rsidRDefault="00393D14" w:rsidP="00393D14">
      <w:pPr>
        <w:rPr>
          <w:rFonts w:ascii="Verdana" w:hAnsi="Verdana"/>
          <w:sz w:val="20"/>
          <w:szCs w:val="20"/>
        </w:rPr>
      </w:pPr>
      <w:r w:rsidRPr="00393D14">
        <w:rPr>
          <w:rFonts w:ascii="Verdana" w:hAnsi="Verdana"/>
          <w:i/>
          <w:sz w:val="20"/>
          <w:szCs w:val="20"/>
          <w:u w:val="single"/>
        </w:rPr>
        <w:t>Généralisation :</w:t>
      </w:r>
      <w:r w:rsidRPr="00393D14">
        <w:rPr>
          <w:rFonts w:ascii="Verdana" w:hAnsi="Verdana"/>
          <w:sz w:val="20"/>
          <w:szCs w:val="20"/>
        </w:rPr>
        <w:t xml:space="preserve"> une fois la réponse conditionnée, tendance des stimuli semblables au stimulus conditionnel à déclencher des réponses similaires.</w:t>
      </w:r>
    </w:p>
    <w:p w:rsidR="00393D14" w:rsidRPr="00393D14" w:rsidRDefault="00393D14" w:rsidP="00393D14">
      <w:pPr>
        <w:rPr>
          <w:rFonts w:ascii="Verdana" w:hAnsi="Verdana"/>
          <w:sz w:val="20"/>
          <w:szCs w:val="20"/>
        </w:rPr>
      </w:pPr>
      <w:r w:rsidRPr="00393D14">
        <w:rPr>
          <w:rFonts w:ascii="Verdana" w:hAnsi="Verdana"/>
          <w:i/>
          <w:sz w:val="20"/>
          <w:szCs w:val="20"/>
          <w:u w:val="single"/>
        </w:rPr>
        <w:t>Discrimination :</w:t>
      </w:r>
      <w:r w:rsidRPr="00393D14">
        <w:rPr>
          <w:rFonts w:ascii="Verdana" w:hAnsi="Verdana"/>
          <w:sz w:val="20"/>
          <w:szCs w:val="20"/>
        </w:rPr>
        <w:t xml:space="preserve"> dans le conditionnement classique, capacité apprise à distinguer un stimulus conditionnel des stimuli voisins qui ne signalent pas un stimulus inconditionnel. </w:t>
      </w:r>
    </w:p>
    <w:p w:rsidR="00393D14" w:rsidRPr="00393D14" w:rsidRDefault="00393D14" w:rsidP="00393D14">
      <w:pPr>
        <w:rPr>
          <w:rFonts w:ascii="Verdana" w:hAnsi="Verdana"/>
          <w:sz w:val="20"/>
          <w:szCs w:val="20"/>
        </w:rPr>
      </w:pPr>
      <w:r w:rsidRPr="00393D14">
        <w:rPr>
          <w:rFonts w:ascii="Verdana" w:hAnsi="Verdana"/>
          <w:i/>
          <w:sz w:val="20"/>
          <w:szCs w:val="20"/>
          <w:u w:val="single"/>
        </w:rPr>
        <w:t>Conditionnement opérant :</w:t>
      </w:r>
      <w:r w:rsidRPr="00393D14">
        <w:rPr>
          <w:rFonts w:ascii="Verdana" w:hAnsi="Verdana"/>
          <w:sz w:val="20"/>
          <w:szCs w:val="20"/>
        </w:rPr>
        <w:t xml:space="preserve"> type d’apprentissage dans lequel le comportement s’accroît s’il est suivi par un renforcement ou s’atténue s’il est suivi par une punition.</w:t>
      </w:r>
    </w:p>
    <w:p w:rsidR="00393D14" w:rsidRPr="00393D14" w:rsidRDefault="00393D14" w:rsidP="00393D14">
      <w:pPr>
        <w:rPr>
          <w:rFonts w:ascii="Verdana" w:hAnsi="Verdana"/>
          <w:sz w:val="20"/>
          <w:szCs w:val="20"/>
        </w:rPr>
      </w:pPr>
      <w:r w:rsidRPr="00393D14">
        <w:rPr>
          <w:rFonts w:ascii="Verdana" w:hAnsi="Verdana"/>
          <w:i/>
          <w:sz w:val="20"/>
          <w:szCs w:val="20"/>
          <w:u w:val="single"/>
        </w:rPr>
        <w:t>Loi de l’effet :</w:t>
      </w:r>
      <w:r w:rsidRPr="00393D14">
        <w:rPr>
          <w:rFonts w:ascii="Verdana" w:hAnsi="Verdana"/>
          <w:sz w:val="20"/>
          <w:szCs w:val="20"/>
        </w:rPr>
        <w:t xml:space="preserve"> principe formulé par Thorndike selon lequel on a plutôt tendance à reproduire les comportements suivis de conséquences favorables que les comportements suivis de conséquences défavorables.</w:t>
      </w:r>
    </w:p>
    <w:p w:rsidR="00393D14" w:rsidRPr="00393D14" w:rsidRDefault="00393D14" w:rsidP="00393D14">
      <w:pPr>
        <w:rPr>
          <w:rFonts w:ascii="Verdana" w:hAnsi="Verdana"/>
          <w:sz w:val="20"/>
          <w:szCs w:val="20"/>
        </w:rPr>
      </w:pPr>
      <w:r w:rsidRPr="00393D14">
        <w:rPr>
          <w:rFonts w:ascii="Verdana" w:hAnsi="Verdana"/>
          <w:i/>
          <w:sz w:val="20"/>
          <w:szCs w:val="20"/>
          <w:u w:val="single"/>
        </w:rPr>
        <w:t>Cage de conditionnement opérant :</w:t>
      </w:r>
      <w:r w:rsidRPr="00393D14">
        <w:rPr>
          <w:rFonts w:ascii="Verdana" w:hAnsi="Verdana"/>
          <w:sz w:val="20"/>
          <w:szCs w:val="20"/>
        </w:rPr>
        <w:t xml:space="preserve"> utilisée pour la recherche sur le conditionnement opérant ; boîte  (aussi connue sous le nom de boîte de Skinner) contenant un levier ou un bouton qu’un animal peut manipuler pour obtenir un renforcement – eau ou nourriture – et un appareil pour enregistrer le nombre de fois ou l’animal appuie sur le levier ou picore le bouton. </w:t>
      </w:r>
    </w:p>
    <w:p w:rsidR="00393D14" w:rsidRPr="00393D14" w:rsidRDefault="00393D14" w:rsidP="00393D14">
      <w:pPr>
        <w:rPr>
          <w:rFonts w:ascii="Verdana" w:hAnsi="Verdana"/>
          <w:sz w:val="20"/>
          <w:szCs w:val="20"/>
        </w:rPr>
      </w:pPr>
      <w:r w:rsidRPr="00393D14">
        <w:rPr>
          <w:rFonts w:ascii="Verdana" w:hAnsi="Verdana"/>
          <w:i/>
          <w:sz w:val="20"/>
          <w:szCs w:val="20"/>
          <w:u w:val="single"/>
        </w:rPr>
        <w:t>Renforcement :</w:t>
      </w:r>
      <w:r w:rsidRPr="00393D14">
        <w:rPr>
          <w:rFonts w:ascii="Verdana" w:hAnsi="Verdana"/>
          <w:sz w:val="20"/>
          <w:szCs w:val="20"/>
        </w:rPr>
        <w:t xml:space="preserve"> dans le conditionnement opérant, tout événement qui accroît le comportement qu’il suit.</w:t>
      </w:r>
    </w:p>
    <w:p w:rsidR="00393D14" w:rsidRPr="00393D14" w:rsidRDefault="00393D14" w:rsidP="00393D14">
      <w:pPr>
        <w:rPr>
          <w:rFonts w:ascii="Verdana" w:hAnsi="Verdana"/>
          <w:sz w:val="20"/>
          <w:szCs w:val="20"/>
        </w:rPr>
      </w:pPr>
      <w:r w:rsidRPr="00393D14">
        <w:rPr>
          <w:rFonts w:ascii="Verdana" w:hAnsi="Verdana"/>
          <w:i/>
          <w:sz w:val="20"/>
          <w:szCs w:val="20"/>
          <w:u w:val="single"/>
        </w:rPr>
        <w:lastRenderedPageBreak/>
        <w:t>Modelage :</w:t>
      </w:r>
      <w:r w:rsidRPr="00393D14">
        <w:rPr>
          <w:rFonts w:ascii="Verdana" w:hAnsi="Verdana"/>
          <w:sz w:val="20"/>
          <w:szCs w:val="20"/>
        </w:rPr>
        <w:t xml:space="preserve"> procédé du conditionnement opérant au cours duquel des renforcements guident le comportement vers une approximation de plus en plus proche du but désiré.</w:t>
      </w:r>
    </w:p>
    <w:p w:rsidR="00393D14" w:rsidRPr="00393D14" w:rsidRDefault="00393D14" w:rsidP="00393D14">
      <w:pPr>
        <w:rPr>
          <w:rFonts w:ascii="Verdana" w:hAnsi="Verdana"/>
          <w:sz w:val="20"/>
          <w:szCs w:val="20"/>
        </w:rPr>
      </w:pPr>
      <w:r w:rsidRPr="00393D14">
        <w:rPr>
          <w:rFonts w:ascii="Verdana" w:hAnsi="Verdana"/>
          <w:i/>
          <w:sz w:val="20"/>
          <w:szCs w:val="20"/>
          <w:u w:val="single"/>
        </w:rPr>
        <w:t>Renforcement positif :</w:t>
      </w:r>
      <w:r w:rsidRPr="00393D14">
        <w:rPr>
          <w:rFonts w:ascii="Verdana" w:hAnsi="Verdana"/>
          <w:sz w:val="20"/>
          <w:szCs w:val="20"/>
        </w:rPr>
        <w:t xml:space="preserve"> renforcement des comportements par la présentation de stimuli positifs. Tout stimulus qui, lorsqu’il est présenté après une réponse, renforce cette dernière est un renforçateur positif. </w:t>
      </w:r>
    </w:p>
    <w:p w:rsidR="00393D14" w:rsidRPr="00393D14" w:rsidRDefault="00393D14" w:rsidP="00393D14">
      <w:pPr>
        <w:rPr>
          <w:rFonts w:ascii="Verdana" w:hAnsi="Verdana"/>
          <w:sz w:val="20"/>
          <w:szCs w:val="20"/>
        </w:rPr>
      </w:pPr>
      <w:r w:rsidRPr="00393D14">
        <w:rPr>
          <w:rFonts w:ascii="Verdana" w:hAnsi="Verdana"/>
          <w:i/>
          <w:sz w:val="20"/>
          <w:szCs w:val="20"/>
          <w:u w:val="single"/>
        </w:rPr>
        <w:t>Renforcement négatif :</w:t>
      </w:r>
      <w:r w:rsidRPr="00393D14">
        <w:rPr>
          <w:rFonts w:ascii="Verdana" w:hAnsi="Verdana"/>
          <w:sz w:val="20"/>
          <w:szCs w:val="20"/>
        </w:rPr>
        <w:t xml:space="preserve"> renforcement d’un comportement par l’arrêt ou la diminution de stimuli négatifs, comme un choc électrique. Un renforçateur négatif est un stimulus qui, lorsqu’il est éliminé après la réponse, renforce cette dernière. (**n’est pas une punition!!)</w:t>
      </w:r>
    </w:p>
    <w:p w:rsidR="00393D14" w:rsidRPr="00393D14" w:rsidRDefault="00393D14" w:rsidP="00393D14">
      <w:pPr>
        <w:rPr>
          <w:rFonts w:ascii="Verdana" w:hAnsi="Verdana"/>
          <w:sz w:val="20"/>
          <w:szCs w:val="20"/>
        </w:rPr>
      </w:pPr>
      <w:r w:rsidRPr="00393D14">
        <w:rPr>
          <w:rFonts w:ascii="Verdana" w:hAnsi="Verdana"/>
          <w:i/>
          <w:sz w:val="20"/>
          <w:szCs w:val="20"/>
          <w:u w:val="single"/>
        </w:rPr>
        <w:t>Renforcement primaire :</w:t>
      </w:r>
      <w:r w:rsidRPr="00393D14">
        <w:rPr>
          <w:rFonts w:ascii="Verdana" w:hAnsi="Verdana"/>
          <w:sz w:val="20"/>
          <w:szCs w:val="20"/>
        </w:rPr>
        <w:t xml:space="preserve"> stimulus de renforcement inné, satisfaisant par exemple un besoin biologique. </w:t>
      </w:r>
    </w:p>
    <w:p w:rsidR="00393D14" w:rsidRPr="00393D14" w:rsidRDefault="00393D14" w:rsidP="00393D14">
      <w:pPr>
        <w:rPr>
          <w:rFonts w:ascii="Verdana" w:hAnsi="Verdana"/>
          <w:sz w:val="20"/>
          <w:szCs w:val="20"/>
        </w:rPr>
      </w:pPr>
      <w:r w:rsidRPr="00393D14">
        <w:rPr>
          <w:rFonts w:ascii="Verdana" w:hAnsi="Verdana"/>
          <w:i/>
          <w:sz w:val="20"/>
          <w:szCs w:val="20"/>
          <w:u w:val="single"/>
        </w:rPr>
        <w:t>Renforcement conditionné :</w:t>
      </w:r>
      <w:r w:rsidRPr="00393D14">
        <w:rPr>
          <w:rFonts w:ascii="Verdana" w:hAnsi="Verdana"/>
          <w:sz w:val="20"/>
          <w:szCs w:val="20"/>
        </w:rPr>
        <w:t xml:space="preserve"> stimulus qui acquiert son pouvoir de renforcement par association à un renforcement primaire. Également appelé renforcement secondaire.</w:t>
      </w:r>
    </w:p>
    <w:p w:rsidR="00393D14" w:rsidRPr="00393D14" w:rsidRDefault="00393D14" w:rsidP="00393D14">
      <w:pPr>
        <w:rPr>
          <w:rFonts w:ascii="Verdana" w:hAnsi="Verdana"/>
          <w:sz w:val="20"/>
          <w:szCs w:val="20"/>
        </w:rPr>
      </w:pPr>
      <w:r w:rsidRPr="00393D14">
        <w:rPr>
          <w:rFonts w:ascii="Verdana" w:hAnsi="Verdana"/>
          <w:i/>
          <w:sz w:val="20"/>
          <w:szCs w:val="20"/>
          <w:u w:val="single"/>
        </w:rPr>
        <w:t>Programme de renforcement :</w:t>
      </w:r>
      <w:r w:rsidRPr="00393D14">
        <w:rPr>
          <w:rFonts w:ascii="Verdana" w:hAnsi="Verdana"/>
          <w:sz w:val="20"/>
          <w:szCs w:val="20"/>
        </w:rPr>
        <w:t xml:space="preserve"> schéma qui définit la fréquence avec laquelle la réponse désirée sera renforcée.</w:t>
      </w:r>
    </w:p>
    <w:p w:rsidR="00393D14" w:rsidRPr="00393D14" w:rsidRDefault="00393D14" w:rsidP="00393D14">
      <w:pPr>
        <w:rPr>
          <w:rFonts w:ascii="Verdana" w:hAnsi="Verdana"/>
          <w:sz w:val="20"/>
          <w:szCs w:val="20"/>
        </w:rPr>
      </w:pPr>
      <w:r w:rsidRPr="00393D14">
        <w:rPr>
          <w:rFonts w:ascii="Verdana" w:hAnsi="Verdana"/>
          <w:i/>
          <w:sz w:val="20"/>
          <w:szCs w:val="20"/>
          <w:u w:val="single"/>
        </w:rPr>
        <w:t>Renforcement continu :</w:t>
      </w:r>
      <w:r w:rsidRPr="00393D14">
        <w:rPr>
          <w:rFonts w:ascii="Verdana" w:hAnsi="Verdana"/>
          <w:sz w:val="20"/>
          <w:szCs w:val="20"/>
        </w:rPr>
        <w:t xml:space="preserve"> renforcement de la réponse désirée chaque fois qu’elle a lieu.</w:t>
      </w:r>
    </w:p>
    <w:p w:rsidR="00393D14" w:rsidRPr="00393D14" w:rsidRDefault="00393D14" w:rsidP="00393D14">
      <w:pPr>
        <w:rPr>
          <w:rFonts w:ascii="Verdana" w:hAnsi="Verdana"/>
          <w:sz w:val="20"/>
          <w:szCs w:val="20"/>
        </w:rPr>
      </w:pPr>
      <w:r w:rsidRPr="00393D14">
        <w:rPr>
          <w:rFonts w:ascii="Verdana" w:hAnsi="Verdana"/>
          <w:i/>
          <w:sz w:val="20"/>
          <w:szCs w:val="20"/>
          <w:u w:val="single"/>
        </w:rPr>
        <w:t>Renforcement partiel :</w:t>
      </w:r>
      <w:r w:rsidRPr="00393D14">
        <w:rPr>
          <w:rFonts w:ascii="Verdana" w:hAnsi="Verdana"/>
          <w:i/>
          <w:sz w:val="20"/>
          <w:szCs w:val="20"/>
        </w:rPr>
        <w:t xml:space="preserve"> </w:t>
      </w:r>
      <w:r w:rsidRPr="00393D14">
        <w:rPr>
          <w:rFonts w:ascii="Verdana" w:hAnsi="Verdana"/>
          <w:sz w:val="20"/>
          <w:szCs w:val="20"/>
        </w:rPr>
        <w:t>le renforcement de la réponse n’a lieu qu’à certains moments ; ce système produit une acquisition plus lente de la réponse, mais une résistance beaucoup plus grande à l’extinction que le renforcement continu.</w:t>
      </w:r>
    </w:p>
    <w:p w:rsidR="00393D14" w:rsidRPr="00393D14" w:rsidRDefault="00393D14" w:rsidP="00393D14">
      <w:pPr>
        <w:rPr>
          <w:rFonts w:ascii="Verdana" w:hAnsi="Verdana"/>
          <w:sz w:val="20"/>
          <w:szCs w:val="20"/>
        </w:rPr>
      </w:pPr>
      <w:r w:rsidRPr="00393D14">
        <w:rPr>
          <w:rFonts w:ascii="Verdana" w:hAnsi="Verdana"/>
          <w:i/>
          <w:sz w:val="20"/>
          <w:szCs w:val="20"/>
          <w:u w:val="single"/>
        </w:rPr>
        <w:t>Programme à proportion fixe :</w:t>
      </w:r>
      <w:r w:rsidRPr="00393D14">
        <w:rPr>
          <w:rFonts w:ascii="Verdana" w:hAnsi="Verdana"/>
          <w:sz w:val="20"/>
          <w:szCs w:val="20"/>
        </w:rPr>
        <w:t xml:space="preserve"> dans le conditionnement opérant, schéma de renforcement qui ne récompense une réponse qu’après un nombre fixé de réponses.</w:t>
      </w:r>
    </w:p>
    <w:p w:rsidR="00393D14" w:rsidRPr="00393D14" w:rsidRDefault="00393D14" w:rsidP="00393D14">
      <w:pPr>
        <w:rPr>
          <w:rFonts w:ascii="Verdana" w:hAnsi="Verdana"/>
          <w:sz w:val="20"/>
          <w:szCs w:val="20"/>
        </w:rPr>
      </w:pPr>
      <w:r w:rsidRPr="00393D14">
        <w:rPr>
          <w:rFonts w:ascii="Verdana" w:hAnsi="Verdana"/>
          <w:i/>
          <w:sz w:val="20"/>
          <w:szCs w:val="20"/>
          <w:u w:val="single"/>
        </w:rPr>
        <w:t xml:space="preserve">Programme à proportion variable : </w:t>
      </w:r>
      <w:r w:rsidRPr="00393D14">
        <w:rPr>
          <w:rFonts w:ascii="Verdana" w:hAnsi="Verdana"/>
          <w:sz w:val="20"/>
          <w:szCs w:val="20"/>
        </w:rPr>
        <w:t>dans le conditionnement opérant, programme de renforcement ou la récompense a lieu après une quantité imprévisible de réponses.</w:t>
      </w:r>
    </w:p>
    <w:p w:rsidR="00393D14" w:rsidRPr="00393D14" w:rsidRDefault="00393D14" w:rsidP="00393D14">
      <w:pPr>
        <w:rPr>
          <w:rFonts w:ascii="Verdana" w:hAnsi="Verdana"/>
          <w:sz w:val="20"/>
          <w:szCs w:val="20"/>
        </w:rPr>
      </w:pPr>
      <w:r w:rsidRPr="00393D14">
        <w:rPr>
          <w:rFonts w:ascii="Verdana" w:hAnsi="Verdana"/>
          <w:i/>
          <w:sz w:val="20"/>
          <w:szCs w:val="20"/>
          <w:u w:val="single"/>
        </w:rPr>
        <w:t>Programme à intervalles fixes :</w:t>
      </w:r>
      <w:r w:rsidRPr="00393D14">
        <w:rPr>
          <w:rFonts w:ascii="Verdana" w:hAnsi="Verdana"/>
          <w:sz w:val="20"/>
          <w:szCs w:val="20"/>
        </w:rPr>
        <w:t xml:space="preserve"> dans le conditionnement opérant, programme de renforcement ou la réponse n’est récompensée qu’après un temps donné. </w:t>
      </w:r>
    </w:p>
    <w:p w:rsidR="00393D14" w:rsidRPr="00393D14" w:rsidRDefault="00393D14" w:rsidP="00393D14">
      <w:pPr>
        <w:rPr>
          <w:rFonts w:ascii="Verdana" w:hAnsi="Verdana"/>
          <w:sz w:val="20"/>
          <w:szCs w:val="20"/>
        </w:rPr>
      </w:pPr>
      <w:r w:rsidRPr="00393D14">
        <w:rPr>
          <w:rFonts w:ascii="Verdana" w:hAnsi="Verdana"/>
          <w:i/>
          <w:sz w:val="20"/>
          <w:szCs w:val="20"/>
          <w:u w:val="single"/>
        </w:rPr>
        <w:t>Programme à intervalles variables :</w:t>
      </w:r>
      <w:r w:rsidRPr="00393D14">
        <w:rPr>
          <w:rFonts w:ascii="Verdana" w:hAnsi="Verdana"/>
          <w:sz w:val="20"/>
          <w:szCs w:val="20"/>
        </w:rPr>
        <w:t xml:space="preserve"> dans le conditionnement opérant, programme de renforcement ou la réponse est récompensée à des intervalles de temps imprévisibles.</w:t>
      </w:r>
    </w:p>
    <w:p w:rsidR="00393D14" w:rsidRPr="00393D14" w:rsidRDefault="00393D14" w:rsidP="00393D14">
      <w:pPr>
        <w:rPr>
          <w:rFonts w:ascii="Verdana" w:hAnsi="Verdana"/>
          <w:sz w:val="20"/>
          <w:szCs w:val="20"/>
        </w:rPr>
      </w:pPr>
      <w:r w:rsidRPr="00393D14">
        <w:rPr>
          <w:rFonts w:ascii="Verdana" w:hAnsi="Verdana"/>
          <w:i/>
          <w:sz w:val="20"/>
          <w:szCs w:val="20"/>
          <w:u w:val="single"/>
        </w:rPr>
        <w:t>Punition :</w:t>
      </w:r>
      <w:r w:rsidRPr="00393D14">
        <w:rPr>
          <w:rFonts w:ascii="Verdana" w:hAnsi="Verdana"/>
          <w:sz w:val="20"/>
          <w:szCs w:val="20"/>
        </w:rPr>
        <w:t xml:space="preserve"> événement qui atténue le comportement qu’il suit.</w:t>
      </w:r>
    </w:p>
    <w:p w:rsidR="00393D14" w:rsidRPr="00393D14" w:rsidRDefault="00393D14" w:rsidP="00393D14">
      <w:pPr>
        <w:rPr>
          <w:rFonts w:ascii="Verdana" w:hAnsi="Verdana"/>
          <w:sz w:val="20"/>
          <w:szCs w:val="20"/>
        </w:rPr>
      </w:pPr>
      <w:r w:rsidRPr="00393D14">
        <w:rPr>
          <w:rFonts w:ascii="Verdana" w:hAnsi="Verdana"/>
          <w:i/>
          <w:sz w:val="20"/>
          <w:szCs w:val="20"/>
          <w:u w:val="single"/>
        </w:rPr>
        <w:t>Comportement de réponse</w:t>
      </w:r>
      <w:r w:rsidRPr="00393D14">
        <w:rPr>
          <w:rFonts w:ascii="Verdana" w:hAnsi="Verdana"/>
          <w:sz w:val="20"/>
          <w:szCs w:val="20"/>
        </w:rPr>
        <w:t> : comportement qui se produit en réponse automatique à un stimulus.</w:t>
      </w:r>
    </w:p>
    <w:p w:rsidR="00393D14" w:rsidRPr="00393D14" w:rsidRDefault="00393D14" w:rsidP="00393D14">
      <w:pPr>
        <w:rPr>
          <w:rFonts w:ascii="Verdana" w:hAnsi="Verdana"/>
          <w:sz w:val="20"/>
          <w:szCs w:val="20"/>
        </w:rPr>
      </w:pPr>
      <w:r w:rsidRPr="00393D14">
        <w:rPr>
          <w:rFonts w:ascii="Verdana" w:hAnsi="Verdana"/>
          <w:i/>
          <w:sz w:val="20"/>
          <w:szCs w:val="20"/>
          <w:u w:val="single"/>
        </w:rPr>
        <w:t>Comportement opérant :</w:t>
      </w:r>
      <w:r w:rsidRPr="00393D14">
        <w:rPr>
          <w:rFonts w:ascii="Verdana" w:hAnsi="Verdana"/>
          <w:sz w:val="20"/>
          <w:szCs w:val="20"/>
        </w:rPr>
        <w:t xml:space="preserve"> comportement qui agit sur l’environnement en induisant des conséquences.</w:t>
      </w:r>
    </w:p>
    <w:p w:rsidR="00393D14" w:rsidRPr="00393D14" w:rsidRDefault="00393D14" w:rsidP="00393D14">
      <w:pPr>
        <w:rPr>
          <w:rFonts w:ascii="Verdana" w:hAnsi="Verdana"/>
          <w:sz w:val="20"/>
          <w:szCs w:val="20"/>
        </w:rPr>
      </w:pPr>
      <w:r w:rsidRPr="00393D14">
        <w:rPr>
          <w:rFonts w:ascii="Verdana" w:hAnsi="Verdana"/>
          <w:i/>
          <w:sz w:val="20"/>
          <w:szCs w:val="20"/>
          <w:u w:val="single"/>
        </w:rPr>
        <w:t>Carte cognitive :</w:t>
      </w:r>
      <w:r w:rsidRPr="00393D14">
        <w:rPr>
          <w:rFonts w:ascii="Verdana" w:hAnsi="Verdana"/>
          <w:sz w:val="20"/>
          <w:szCs w:val="20"/>
        </w:rPr>
        <w:t xml:space="preserve"> représentation mentale de la disposition de l’environnement de quelqu’un. Par exemple, après avoir exploré un labyrinthe, les rats se conduisent comme s’ils en avaient appris une carte cognitive.</w:t>
      </w:r>
    </w:p>
    <w:p w:rsidR="00393D14" w:rsidRPr="00393D14" w:rsidRDefault="00393D14" w:rsidP="00393D14">
      <w:pPr>
        <w:rPr>
          <w:rFonts w:ascii="Verdana" w:hAnsi="Verdana"/>
          <w:sz w:val="20"/>
          <w:szCs w:val="20"/>
        </w:rPr>
      </w:pPr>
      <w:r w:rsidRPr="00393D14">
        <w:rPr>
          <w:rFonts w:ascii="Verdana" w:hAnsi="Verdana"/>
          <w:i/>
          <w:sz w:val="20"/>
          <w:szCs w:val="20"/>
          <w:u w:val="single"/>
        </w:rPr>
        <w:t>Apprentissage latent :</w:t>
      </w:r>
      <w:r w:rsidRPr="00393D14">
        <w:rPr>
          <w:rFonts w:ascii="Verdana" w:hAnsi="Verdana"/>
          <w:sz w:val="20"/>
          <w:szCs w:val="20"/>
        </w:rPr>
        <w:t xml:space="preserve"> apprentissage qui devient apparent que lorsqu’une incitation permet de le mettre en évidence.  </w:t>
      </w:r>
    </w:p>
    <w:p w:rsidR="00393D14" w:rsidRPr="00393D14" w:rsidRDefault="00393D14" w:rsidP="00393D14">
      <w:pPr>
        <w:rPr>
          <w:rFonts w:ascii="Verdana" w:hAnsi="Verdana"/>
          <w:sz w:val="20"/>
          <w:szCs w:val="20"/>
        </w:rPr>
      </w:pPr>
      <w:r w:rsidRPr="00393D14">
        <w:rPr>
          <w:rFonts w:ascii="Verdana" w:hAnsi="Verdana"/>
          <w:i/>
          <w:sz w:val="20"/>
          <w:szCs w:val="20"/>
          <w:u w:val="single"/>
        </w:rPr>
        <w:t>Motivation intrinsèque :</w:t>
      </w:r>
      <w:r w:rsidRPr="00393D14">
        <w:rPr>
          <w:rFonts w:ascii="Verdana" w:hAnsi="Verdana"/>
          <w:sz w:val="20"/>
          <w:szCs w:val="20"/>
        </w:rPr>
        <w:t xml:space="preserve"> désir de réaliser un comportement de façon efficace pour son propre compte.</w:t>
      </w:r>
    </w:p>
    <w:p w:rsidR="00393D14" w:rsidRPr="00393D14" w:rsidRDefault="00393D14" w:rsidP="00393D14">
      <w:pPr>
        <w:rPr>
          <w:rFonts w:ascii="Verdana" w:hAnsi="Verdana"/>
          <w:sz w:val="20"/>
          <w:szCs w:val="20"/>
        </w:rPr>
      </w:pPr>
      <w:r w:rsidRPr="00393D14">
        <w:rPr>
          <w:rFonts w:ascii="Verdana" w:hAnsi="Verdana"/>
          <w:i/>
          <w:sz w:val="20"/>
          <w:szCs w:val="20"/>
          <w:u w:val="single"/>
        </w:rPr>
        <w:lastRenderedPageBreak/>
        <w:t>Motivation extrinsèque :</w:t>
      </w:r>
      <w:r w:rsidRPr="00393D14">
        <w:rPr>
          <w:rFonts w:ascii="Verdana" w:hAnsi="Verdana"/>
          <w:sz w:val="20"/>
          <w:szCs w:val="20"/>
        </w:rPr>
        <w:t xml:space="preserve"> désir de réaliser un comportement pour obtenir une récompense promise ou par crainte d’une punition.</w:t>
      </w:r>
    </w:p>
    <w:p w:rsidR="00393D14" w:rsidRPr="00393D14" w:rsidRDefault="00393D14" w:rsidP="00393D14">
      <w:pPr>
        <w:rPr>
          <w:rFonts w:ascii="Verdana" w:hAnsi="Verdana"/>
          <w:sz w:val="20"/>
          <w:szCs w:val="20"/>
        </w:rPr>
      </w:pPr>
      <w:r w:rsidRPr="00393D14">
        <w:rPr>
          <w:rFonts w:ascii="Verdana" w:hAnsi="Verdana"/>
          <w:i/>
          <w:sz w:val="20"/>
          <w:szCs w:val="20"/>
          <w:u w:val="single"/>
        </w:rPr>
        <w:t>Apprentissage par observation :</w:t>
      </w:r>
      <w:r w:rsidRPr="00393D14">
        <w:rPr>
          <w:rFonts w:ascii="Verdana" w:hAnsi="Verdana"/>
          <w:sz w:val="20"/>
          <w:szCs w:val="20"/>
        </w:rPr>
        <w:t xml:space="preserve"> apprendre en observant le comportement des autres.</w:t>
      </w:r>
    </w:p>
    <w:p w:rsidR="00393D14" w:rsidRPr="00393D14" w:rsidRDefault="00393D14" w:rsidP="00393D14">
      <w:pPr>
        <w:rPr>
          <w:rFonts w:ascii="Verdana" w:hAnsi="Verdana"/>
          <w:sz w:val="20"/>
          <w:szCs w:val="20"/>
        </w:rPr>
      </w:pPr>
      <w:r w:rsidRPr="00393D14">
        <w:rPr>
          <w:rFonts w:ascii="Verdana" w:hAnsi="Verdana"/>
          <w:i/>
          <w:sz w:val="20"/>
          <w:szCs w:val="20"/>
          <w:u w:val="single"/>
        </w:rPr>
        <w:t>Mimétisme :</w:t>
      </w:r>
      <w:r w:rsidRPr="00393D14">
        <w:rPr>
          <w:rFonts w:ascii="Verdana" w:hAnsi="Verdana"/>
          <w:sz w:val="20"/>
          <w:szCs w:val="20"/>
        </w:rPr>
        <w:t xml:space="preserve"> processus d’observation et d’imitation d’un comportement particulier.</w:t>
      </w:r>
    </w:p>
    <w:p w:rsidR="00393D14" w:rsidRPr="00393D14" w:rsidRDefault="00393D14" w:rsidP="00393D14">
      <w:pPr>
        <w:rPr>
          <w:rFonts w:ascii="Verdana" w:hAnsi="Verdana"/>
          <w:sz w:val="20"/>
          <w:szCs w:val="20"/>
        </w:rPr>
      </w:pPr>
      <w:r w:rsidRPr="00393D14">
        <w:rPr>
          <w:rFonts w:ascii="Verdana" w:hAnsi="Verdana"/>
          <w:i/>
          <w:sz w:val="20"/>
          <w:szCs w:val="20"/>
          <w:u w:val="single"/>
        </w:rPr>
        <w:t>Neurones miroirs :</w:t>
      </w:r>
      <w:r w:rsidRPr="00393D14">
        <w:rPr>
          <w:rFonts w:ascii="Verdana" w:hAnsi="Verdana"/>
          <w:sz w:val="20"/>
          <w:szCs w:val="20"/>
        </w:rPr>
        <w:t xml:space="preserve"> neurones du lobe frontal qui, selon certains scientifiques, sont activés quand on accomplit certaines actions ou lorsqu’on observe une autre personne qui se reflètent dans notre cerveau permettent l’imitation et l’empathie.</w:t>
      </w:r>
    </w:p>
    <w:p w:rsidR="00393D14" w:rsidRDefault="00393D14" w:rsidP="00393D14">
      <w:pPr>
        <w:rPr>
          <w:rFonts w:ascii="Verdana" w:hAnsi="Verdana"/>
          <w:sz w:val="20"/>
          <w:szCs w:val="20"/>
        </w:rPr>
      </w:pPr>
      <w:r w:rsidRPr="00393D14">
        <w:rPr>
          <w:rFonts w:ascii="Verdana" w:hAnsi="Verdana"/>
          <w:i/>
          <w:sz w:val="20"/>
          <w:szCs w:val="20"/>
          <w:u w:val="single"/>
        </w:rPr>
        <w:t xml:space="preserve">Comportement </w:t>
      </w:r>
      <w:proofErr w:type="spellStart"/>
      <w:r w:rsidRPr="00393D14">
        <w:rPr>
          <w:rFonts w:ascii="Verdana" w:hAnsi="Verdana"/>
          <w:i/>
          <w:sz w:val="20"/>
          <w:szCs w:val="20"/>
          <w:u w:val="single"/>
        </w:rPr>
        <w:t>prosocial</w:t>
      </w:r>
      <w:proofErr w:type="spellEnd"/>
      <w:r w:rsidRPr="00393D14">
        <w:rPr>
          <w:rFonts w:ascii="Verdana" w:hAnsi="Verdana"/>
          <w:i/>
          <w:sz w:val="20"/>
          <w:szCs w:val="20"/>
          <w:u w:val="single"/>
        </w:rPr>
        <w:t> :</w:t>
      </w:r>
      <w:r w:rsidRPr="00393D14">
        <w:rPr>
          <w:rFonts w:ascii="Verdana" w:hAnsi="Verdana"/>
          <w:sz w:val="20"/>
          <w:szCs w:val="20"/>
        </w:rPr>
        <w:t xml:space="preserve"> comportement constructif utile et positif par opposition au comportement antisocial. </w:t>
      </w:r>
    </w:p>
    <w:p w:rsidR="00393D14" w:rsidRDefault="00393D14" w:rsidP="00393D14">
      <w:pPr>
        <w:rPr>
          <w:rFonts w:ascii="Verdana" w:hAnsi="Verdana"/>
          <w:sz w:val="20"/>
          <w:szCs w:val="20"/>
        </w:rPr>
      </w:pPr>
    </w:p>
    <w:p w:rsidR="00393D14" w:rsidRDefault="00393D14" w:rsidP="00393D14">
      <w:pPr>
        <w:rPr>
          <w:rFonts w:ascii="Verdana" w:hAnsi="Verdana"/>
          <w:b/>
          <w:szCs w:val="20"/>
        </w:rPr>
      </w:pPr>
      <w:r w:rsidRPr="00393D14">
        <w:rPr>
          <w:rFonts w:ascii="Verdana" w:hAnsi="Verdana"/>
          <w:b/>
          <w:szCs w:val="20"/>
        </w:rPr>
        <w:t>Chapitre 8 – La mémoire : (299-335)</w:t>
      </w: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Mémoire :</w:t>
      </w:r>
      <w:r w:rsidRPr="00393D14">
        <w:rPr>
          <w:rFonts w:ascii="Verdana" w:hAnsi="Verdana" w:cs="Cambria-Italic"/>
          <w:iCs/>
          <w:sz w:val="20"/>
          <w:szCs w:val="20"/>
        </w:rPr>
        <w:t xml:space="preserve"> persistance de l’apprentissage au cours du temps par le biais du stockage et du rappel de l’information. </w:t>
      </w: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Rappel :</w:t>
      </w:r>
      <w:r w:rsidRPr="00393D14">
        <w:rPr>
          <w:rFonts w:ascii="Verdana" w:hAnsi="Verdana" w:cs="Cambria-Italic"/>
          <w:iCs/>
          <w:sz w:val="20"/>
          <w:szCs w:val="20"/>
        </w:rPr>
        <w:t xml:space="preserve"> mesure de la mémoire dans laquelle la personne doit retrouver une information apprise auparavant, comme dans le cas des questions (texte) à trous.</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Reconnaissance :</w:t>
      </w:r>
      <w:r w:rsidRPr="00393D14">
        <w:rPr>
          <w:rFonts w:ascii="Verdana" w:hAnsi="Verdana" w:cs="Cambria-Italic"/>
          <w:iCs/>
          <w:sz w:val="20"/>
          <w:szCs w:val="20"/>
        </w:rPr>
        <w:t xml:space="preserve"> mesure de la mémoire dans laquelle la personne a seulement besoin d’identifier des éléments déjà appris, comme dans un questionnaire à choix multiples.</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Réapprentissage :</w:t>
      </w:r>
      <w:r w:rsidRPr="00393D14">
        <w:rPr>
          <w:rFonts w:ascii="Verdana" w:hAnsi="Verdana" w:cs="Cambria-Italic"/>
          <w:iCs/>
          <w:sz w:val="20"/>
          <w:szCs w:val="20"/>
        </w:rPr>
        <w:t xml:space="preserve"> mesure de la mémoire qui détermine le temps épargné lorsqu’on apprend une information pour la seconde fois.</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Encodage :</w:t>
      </w:r>
      <w:r w:rsidRPr="00393D14">
        <w:rPr>
          <w:rFonts w:ascii="Verdana" w:hAnsi="Verdana" w:cs="Cambria-Italic"/>
          <w:iCs/>
          <w:sz w:val="20"/>
          <w:szCs w:val="20"/>
        </w:rPr>
        <w:t xml:space="preserve"> traitement de l’information permettant de l’introduire dans le système mnésique, par exemple en extrayant sa signification.</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Stockage :</w:t>
      </w:r>
      <w:r w:rsidRPr="00393D14">
        <w:rPr>
          <w:rFonts w:ascii="Verdana" w:hAnsi="Verdana" w:cs="Cambria-Italic"/>
          <w:iCs/>
          <w:sz w:val="20"/>
          <w:szCs w:val="20"/>
        </w:rPr>
        <w:t xml:space="preserve"> maintien de l’information encodée au fil du temps. </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Rappel :</w:t>
      </w:r>
      <w:r w:rsidRPr="00393D14">
        <w:rPr>
          <w:rFonts w:ascii="Verdana" w:hAnsi="Verdana" w:cs="Cambria-Italic"/>
          <w:iCs/>
          <w:sz w:val="20"/>
          <w:szCs w:val="20"/>
        </w:rPr>
        <w:t xml:space="preserve"> processus permettant de récupérer une information dans le système de stockage mnésique. </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Mémoire sensorielle :</w:t>
      </w:r>
      <w:r w:rsidRPr="00393D14">
        <w:rPr>
          <w:rFonts w:ascii="Verdana" w:hAnsi="Verdana" w:cs="Cambria-Italic"/>
          <w:iCs/>
          <w:sz w:val="20"/>
          <w:szCs w:val="20"/>
        </w:rPr>
        <w:t xml:space="preserve"> enregistrement initial, très bref, des informations sensorielles dans le système mnésique.</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Mémoire à court terme :</w:t>
      </w:r>
      <w:r w:rsidRPr="00393D14">
        <w:rPr>
          <w:rFonts w:ascii="Verdana" w:hAnsi="Verdana" w:cs="Cambria-Italic"/>
          <w:iCs/>
          <w:sz w:val="20"/>
          <w:szCs w:val="20"/>
        </w:rPr>
        <w:t xml:space="preserve"> mémoire activée qui retient brièvement quelques éléments, par exemple les 10 chiffres d’un numéro de téléphone pendant qu’on le compose, avant que l’information ne soit stockée ou perdue.</w:t>
      </w: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Mémoire à long terme :</w:t>
      </w:r>
      <w:r w:rsidRPr="00393D14">
        <w:rPr>
          <w:rFonts w:ascii="Verdana" w:hAnsi="Verdana" w:cs="Cambria-Italic"/>
          <w:iCs/>
          <w:sz w:val="20"/>
          <w:szCs w:val="20"/>
        </w:rPr>
        <w:t xml:space="preserve"> capacité relativement permanente et illimitée de stockage dans le système mnésique. Comprend les connaissances, les aptitudes et les expériences.</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Mémoire de travail :</w:t>
      </w:r>
      <w:r w:rsidRPr="00393D14">
        <w:rPr>
          <w:rFonts w:ascii="Verdana" w:hAnsi="Verdana" w:cs="Cambria-Italic"/>
          <w:iCs/>
          <w:sz w:val="20"/>
          <w:szCs w:val="20"/>
        </w:rPr>
        <w:t xml:space="preserve"> nouvelle conception de la mémoire à court terme qui se focalise sur le traitement actif et conscient des informations entrantes, auditives et visuelles/ spatiales, ainsi que sur les informations rappelées au niveau de la mémoire à long terme.</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Mémoire explicite :</w:t>
      </w:r>
      <w:r w:rsidRPr="00393D14">
        <w:rPr>
          <w:rFonts w:ascii="Verdana" w:hAnsi="Verdana" w:cs="Cambria-Italic"/>
          <w:iCs/>
          <w:sz w:val="20"/>
          <w:szCs w:val="20"/>
        </w:rPr>
        <w:t xml:space="preserve"> mémoire de faits et d’expériences que l’on peut connaître et « déclarer » consciemment.</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Traitement contrôlé :</w:t>
      </w:r>
      <w:r w:rsidRPr="00393D14">
        <w:rPr>
          <w:rFonts w:ascii="Verdana" w:hAnsi="Verdana" w:cs="Cambria-Italic"/>
          <w:iCs/>
          <w:sz w:val="20"/>
          <w:szCs w:val="20"/>
        </w:rPr>
        <w:t xml:space="preserve"> encodage qui nécessite notre attention et un effort conscient. </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Traitement automatique :</w:t>
      </w:r>
      <w:r w:rsidRPr="00393D14">
        <w:rPr>
          <w:rFonts w:ascii="Verdana" w:hAnsi="Verdana" w:cs="Cambria-Italic"/>
          <w:iCs/>
          <w:sz w:val="20"/>
          <w:szCs w:val="20"/>
        </w:rPr>
        <w:t xml:space="preserve"> encodage inconscient d’informations incidentes, concernant par exemple l’espace, le temps, la fréquence, et d’informations bien connues telles que la signification des mots.</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Mémoire implicite :</w:t>
      </w:r>
      <w:r w:rsidRPr="00393D14">
        <w:rPr>
          <w:rFonts w:ascii="Verdana" w:hAnsi="Verdana" w:cs="Cambria-Italic"/>
          <w:iCs/>
          <w:sz w:val="20"/>
          <w:szCs w:val="20"/>
        </w:rPr>
        <w:t xml:space="preserve"> rétention sans souvenir conscient. </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Mémoire iconographique :</w:t>
      </w:r>
      <w:r w:rsidRPr="00393D14">
        <w:rPr>
          <w:rFonts w:ascii="Verdana" w:hAnsi="Verdana" w:cs="Cambria-Italic"/>
          <w:iCs/>
          <w:sz w:val="20"/>
          <w:szCs w:val="20"/>
        </w:rPr>
        <w:t xml:space="preserve"> mémoire sensorielle momentanée des stimuli visuels ; image photographique ou picturale qui ne dure pas plus que quelques dixièmes de seconde.</w:t>
      </w: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Mémoire échoïque :</w:t>
      </w:r>
      <w:r w:rsidRPr="00393D14">
        <w:rPr>
          <w:rFonts w:ascii="Verdana" w:hAnsi="Verdana" w:cs="Cambria-Italic"/>
          <w:iCs/>
          <w:sz w:val="20"/>
          <w:szCs w:val="20"/>
        </w:rPr>
        <w:t xml:space="preserve"> mémoire sensorielle momentanée des stimuli auditifs ; si l’attention est ailleurs, les sons et les mots peuvent être encore retenus pendant 3 à 4 secondes.</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Regroupement :</w:t>
      </w:r>
      <w:r w:rsidRPr="00393D14">
        <w:rPr>
          <w:rFonts w:ascii="Verdana" w:hAnsi="Verdana" w:cs="Cambria-Italic"/>
          <w:iCs/>
          <w:sz w:val="20"/>
          <w:szCs w:val="20"/>
        </w:rPr>
        <w:t xml:space="preserve"> organisation des éléments en unités familières et faciles à manipuler, effectuée souvent de façon automatique.</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Mnémotechnique :</w:t>
      </w:r>
      <w:r w:rsidRPr="00393D14">
        <w:rPr>
          <w:rFonts w:ascii="Verdana" w:hAnsi="Verdana" w:cs="Cambria-Italic"/>
          <w:iCs/>
          <w:sz w:val="20"/>
          <w:szCs w:val="20"/>
        </w:rPr>
        <w:t xml:space="preserve"> aide-mémoire ; se dit en particulier des techniques qui utilisent des images mentales fortes et des stratégies d’organisation.</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Effet d’espacement :</w:t>
      </w:r>
      <w:r w:rsidRPr="00393D14">
        <w:rPr>
          <w:rFonts w:ascii="Verdana" w:hAnsi="Verdana" w:cs="Cambria-Italic"/>
          <w:iCs/>
          <w:sz w:val="20"/>
          <w:szCs w:val="20"/>
        </w:rPr>
        <w:t xml:space="preserve"> tendance selon laquelle un apprentissage ou des exercices fractionnés aboutissent à une meilleure rétention à long terme qu’une étude ou des exercices concentrés en une seule fois.</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 xml:space="preserve">Effet </w:t>
      </w:r>
      <w:proofErr w:type="spellStart"/>
      <w:r w:rsidRPr="00393D14">
        <w:rPr>
          <w:rFonts w:ascii="Verdana" w:hAnsi="Verdana" w:cs="Cambria-Italic"/>
          <w:i/>
          <w:iCs/>
          <w:sz w:val="20"/>
          <w:szCs w:val="20"/>
          <w:u w:val="single"/>
        </w:rPr>
        <w:t>re-test</w:t>
      </w:r>
      <w:proofErr w:type="spellEnd"/>
      <w:r w:rsidRPr="00393D14">
        <w:rPr>
          <w:rFonts w:ascii="Verdana" w:hAnsi="Verdana" w:cs="Cambria-Italic"/>
          <w:i/>
          <w:iCs/>
          <w:sz w:val="20"/>
          <w:szCs w:val="20"/>
          <w:u w:val="single"/>
        </w:rPr>
        <w:t> :</w:t>
      </w:r>
      <w:r w:rsidRPr="00393D14">
        <w:rPr>
          <w:rFonts w:ascii="Verdana" w:hAnsi="Verdana" w:cs="Cambria-Italic"/>
          <w:iCs/>
          <w:sz w:val="20"/>
          <w:szCs w:val="20"/>
        </w:rPr>
        <w:t xml:space="preserve"> amélioration de la mémoire après un rappel de l’information et non pas une simple lecture.</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Traitement superficiel :</w:t>
      </w:r>
      <w:r w:rsidRPr="00393D14">
        <w:rPr>
          <w:rFonts w:ascii="Verdana" w:hAnsi="Verdana" w:cs="Cambria-Italic"/>
          <w:iCs/>
          <w:sz w:val="20"/>
          <w:szCs w:val="20"/>
        </w:rPr>
        <w:t xml:space="preserve"> encodage à niveau de vase fondé sur la structure ou l’apparence des mots.</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Traitement en profondeur :</w:t>
      </w:r>
      <w:r w:rsidRPr="00393D14">
        <w:rPr>
          <w:rFonts w:ascii="Verdana" w:hAnsi="Verdana" w:cs="Cambria-Italic"/>
          <w:iCs/>
          <w:sz w:val="20"/>
          <w:szCs w:val="20"/>
        </w:rPr>
        <w:t xml:space="preserve"> encodage sémantique basé sur la signification des mots ; a tendance à fournir la meilleure rétention. </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Hippocampe :</w:t>
      </w:r>
      <w:r w:rsidRPr="00393D14">
        <w:rPr>
          <w:rFonts w:ascii="Verdana" w:hAnsi="Verdana" w:cs="Cambria-Italic"/>
          <w:iCs/>
          <w:sz w:val="20"/>
          <w:szCs w:val="20"/>
        </w:rPr>
        <w:t xml:space="preserve"> centre nerveux, localisé dans le système limbique, qui participe au traitement des souvenirs explicites en vue du stockage. </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Mémoire flash :</w:t>
      </w:r>
      <w:r w:rsidRPr="00393D14">
        <w:rPr>
          <w:rFonts w:ascii="Verdana" w:hAnsi="Verdana" w:cs="Cambria-Italic"/>
          <w:iCs/>
          <w:sz w:val="20"/>
          <w:szCs w:val="20"/>
        </w:rPr>
        <w:t xml:space="preserve"> souvenir précis d’un moment ou d’un événement ayant une signification émotionnelle profonde. </w:t>
      </w:r>
    </w:p>
    <w:p w:rsidR="00393D14" w:rsidRPr="00393D14" w:rsidRDefault="00393D14" w:rsidP="00393D14">
      <w:pPr>
        <w:autoSpaceDE w:val="0"/>
        <w:autoSpaceDN w:val="0"/>
        <w:adjustRightInd w:val="0"/>
        <w:spacing w:after="0" w:line="240" w:lineRule="auto"/>
        <w:rPr>
          <w:rFonts w:ascii="Verdana" w:hAnsi="Verdana" w:cs="Cambria-Italic"/>
          <w:i/>
          <w:iCs/>
          <w:sz w:val="20"/>
          <w:szCs w:val="20"/>
          <w:u w:val="single"/>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r w:rsidRPr="00393D14">
        <w:rPr>
          <w:rFonts w:ascii="Verdana" w:hAnsi="Verdana" w:cs="Cambria-Italic"/>
          <w:i/>
          <w:iCs/>
          <w:sz w:val="20"/>
          <w:szCs w:val="20"/>
          <w:u w:val="single"/>
        </w:rPr>
        <w:t>Potentialisation à long terme</w:t>
      </w:r>
      <w:r w:rsidRPr="00393D14">
        <w:rPr>
          <w:rFonts w:ascii="Verdana" w:hAnsi="Verdana" w:cs="Cambria-Italic"/>
          <w:i/>
          <w:iCs/>
          <w:sz w:val="20"/>
          <w:szCs w:val="20"/>
          <w:u w:val="single"/>
        </w:rPr>
        <w:t xml:space="preserve"> (LTP)</w:t>
      </w:r>
      <w:r w:rsidRPr="00393D14">
        <w:rPr>
          <w:rFonts w:ascii="Verdana" w:hAnsi="Verdana" w:cs="Cambria-Italic"/>
          <w:i/>
          <w:iCs/>
          <w:sz w:val="20"/>
          <w:szCs w:val="20"/>
          <w:u w:val="single"/>
        </w:rPr>
        <w:t>:</w:t>
      </w:r>
      <w:r w:rsidRPr="00393D14">
        <w:rPr>
          <w:rFonts w:ascii="Verdana" w:hAnsi="Verdana" w:cs="Cambria-Italic"/>
          <w:iCs/>
          <w:sz w:val="20"/>
          <w:szCs w:val="20"/>
        </w:rPr>
        <w:t xml:space="preserve"> augmentation de l’activité électrique de base d’une synapse après une stimulation rapide et brève. Il s’agirait d’une base nerveuse de l’apprentissage et de la mémoire. </w:t>
      </w: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p>
    <w:p w:rsidR="00393D14" w:rsidRPr="00393D14" w:rsidRDefault="00393D14" w:rsidP="00393D14">
      <w:pPr>
        <w:rPr>
          <w:rFonts w:ascii="Verdana" w:hAnsi="Verdana"/>
          <w:sz w:val="20"/>
          <w:szCs w:val="20"/>
        </w:rPr>
      </w:pPr>
      <w:r w:rsidRPr="00393D14">
        <w:rPr>
          <w:rFonts w:ascii="Verdana" w:hAnsi="Verdana"/>
          <w:i/>
          <w:sz w:val="20"/>
          <w:szCs w:val="20"/>
          <w:u w:val="single"/>
        </w:rPr>
        <w:t>Amorçage :</w:t>
      </w:r>
      <w:r w:rsidRPr="00393D14">
        <w:rPr>
          <w:rFonts w:ascii="Verdana" w:hAnsi="Verdana"/>
          <w:sz w:val="20"/>
          <w:szCs w:val="20"/>
        </w:rPr>
        <w:t xml:space="preserve"> activation souvent inconsciente d’associations particulières dans la mémoire. </w:t>
      </w:r>
    </w:p>
    <w:p w:rsidR="00393D14" w:rsidRPr="00393D14" w:rsidRDefault="00393D14" w:rsidP="00393D14">
      <w:pPr>
        <w:rPr>
          <w:rFonts w:ascii="Verdana" w:hAnsi="Verdana"/>
          <w:sz w:val="20"/>
          <w:szCs w:val="20"/>
        </w:rPr>
      </w:pPr>
      <w:r w:rsidRPr="00393D14">
        <w:rPr>
          <w:rFonts w:ascii="Verdana" w:hAnsi="Verdana"/>
          <w:i/>
          <w:sz w:val="20"/>
          <w:szCs w:val="20"/>
          <w:u w:val="single"/>
        </w:rPr>
        <w:t>Mémoire congruente à l’humeur :</w:t>
      </w:r>
      <w:r w:rsidRPr="00393D14">
        <w:rPr>
          <w:rFonts w:ascii="Verdana" w:hAnsi="Verdana"/>
          <w:sz w:val="20"/>
          <w:szCs w:val="20"/>
        </w:rPr>
        <w:t xml:space="preserve"> tendance à se rappeler d’expériences congruentes à sa bonne ou sa mauvaise humeur actuelle.</w:t>
      </w:r>
    </w:p>
    <w:p w:rsidR="00393D14" w:rsidRPr="00393D14" w:rsidRDefault="00393D14" w:rsidP="00393D14">
      <w:pPr>
        <w:rPr>
          <w:rFonts w:ascii="Verdana" w:hAnsi="Verdana"/>
          <w:sz w:val="20"/>
          <w:szCs w:val="20"/>
        </w:rPr>
      </w:pPr>
      <w:r w:rsidRPr="00393D14">
        <w:rPr>
          <w:rFonts w:ascii="Verdana" w:hAnsi="Verdana"/>
          <w:i/>
          <w:sz w:val="20"/>
          <w:szCs w:val="20"/>
          <w:u w:val="single"/>
        </w:rPr>
        <w:t>Effet de position sériel</w:t>
      </w:r>
      <w:r w:rsidRPr="00393D14">
        <w:rPr>
          <w:rFonts w:ascii="Verdana" w:hAnsi="Verdana"/>
          <w:sz w:val="20"/>
          <w:szCs w:val="20"/>
        </w:rPr>
        <w:t xml:space="preserve"> : notre tendance à nous souvenir surtout des derniers et des premiers éléments d’une liste. </w:t>
      </w:r>
    </w:p>
    <w:p w:rsidR="00393D14" w:rsidRPr="00393D14" w:rsidRDefault="00393D14" w:rsidP="00393D14">
      <w:pPr>
        <w:rPr>
          <w:rFonts w:ascii="Verdana" w:hAnsi="Verdana"/>
          <w:sz w:val="20"/>
          <w:szCs w:val="20"/>
        </w:rPr>
      </w:pPr>
      <w:r w:rsidRPr="00393D14">
        <w:rPr>
          <w:rFonts w:ascii="Verdana" w:hAnsi="Verdana"/>
          <w:i/>
          <w:sz w:val="20"/>
          <w:szCs w:val="20"/>
          <w:u w:val="single"/>
        </w:rPr>
        <w:t>Amnésie antérograde :</w:t>
      </w:r>
      <w:r w:rsidRPr="00393D14">
        <w:rPr>
          <w:rFonts w:ascii="Verdana" w:hAnsi="Verdana"/>
          <w:sz w:val="20"/>
          <w:szCs w:val="20"/>
        </w:rPr>
        <w:t xml:space="preserve"> incapacité à former de nouveaux souvenirs.</w:t>
      </w:r>
    </w:p>
    <w:p w:rsidR="00393D14" w:rsidRPr="00393D14" w:rsidRDefault="00393D14" w:rsidP="00393D14">
      <w:pPr>
        <w:rPr>
          <w:rFonts w:ascii="Verdana" w:hAnsi="Verdana"/>
          <w:sz w:val="20"/>
          <w:szCs w:val="20"/>
        </w:rPr>
      </w:pPr>
      <w:r w:rsidRPr="00393D14">
        <w:rPr>
          <w:rFonts w:ascii="Verdana" w:hAnsi="Verdana"/>
          <w:i/>
          <w:sz w:val="20"/>
          <w:szCs w:val="20"/>
          <w:u w:val="single"/>
        </w:rPr>
        <w:lastRenderedPageBreak/>
        <w:t>Amnésie rétrograde :</w:t>
      </w:r>
      <w:r w:rsidRPr="00393D14">
        <w:rPr>
          <w:rFonts w:ascii="Verdana" w:hAnsi="Verdana"/>
          <w:sz w:val="20"/>
          <w:szCs w:val="20"/>
        </w:rPr>
        <w:t xml:space="preserve"> incapacité à rappeler les informations issues de son passé.</w:t>
      </w:r>
    </w:p>
    <w:p w:rsidR="00393D14" w:rsidRPr="00393D14" w:rsidRDefault="00393D14" w:rsidP="00393D14">
      <w:pPr>
        <w:rPr>
          <w:rFonts w:ascii="Verdana" w:hAnsi="Verdana"/>
          <w:sz w:val="20"/>
          <w:szCs w:val="20"/>
        </w:rPr>
      </w:pPr>
      <w:r w:rsidRPr="00393D14">
        <w:rPr>
          <w:rFonts w:ascii="Verdana" w:hAnsi="Verdana"/>
          <w:i/>
          <w:sz w:val="20"/>
          <w:szCs w:val="20"/>
          <w:u w:val="single"/>
        </w:rPr>
        <w:t>Interférence proactive :</w:t>
      </w:r>
      <w:r w:rsidRPr="00393D14">
        <w:rPr>
          <w:rFonts w:ascii="Verdana" w:hAnsi="Verdana"/>
          <w:sz w:val="20"/>
          <w:szCs w:val="20"/>
        </w:rPr>
        <w:t xml:space="preserve"> effet perturbateur d’un apprentissage antérieur sur le rappel d’informations nouvelles. </w:t>
      </w:r>
    </w:p>
    <w:p w:rsidR="00393D14" w:rsidRPr="00393D14" w:rsidRDefault="00393D14" w:rsidP="00393D14">
      <w:pPr>
        <w:rPr>
          <w:rFonts w:ascii="Verdana" w:hAnsi="Verdana"/>
          <w:sz w:val="20"/>
          <w:szCs w:val="20"/>
        </w:rPr>
      </w:pPr>
      <w:r w:rsidRPr="00393D14">
        <w:rPr>
          <w:rFonts w:ascii="Verdana" w:hAnsi="Verdana"/>
          <w:i/>
          <w:sz w:val="20"/>
          <w:szCs w:val="20"/>
          <w:u w:val="single"/>
        </w:rPr>
        <w:t>Interférence rétroactive :</w:t>
      </w:r>
      <w:r w:rsidRPr="00393D14">
        <w:rPr>
          <w:rFonts w:ascii="Verdana" w:hAnsi="Verdana"/>
          <w:sz w:val="20"/>
          <w:szCs w:val="20"/>
        </w:rPr>
        <w:t xml:space="preserve"> effet perturbateur d’un apprentissage nouveau sur le rappel d’informations anciennes. </w:t>
      </w:r>
    </w:p>
    <w:p w:rsidR="00393D14" w:rsidRPr="00393D14" w:rsidRDefault="00393D14" w:rsidP="00393D14">
      <w:pPr>
        <w:rPr>
          <w:rFonts w:ascii="Verdana" w:hAnsi="Verdana"/>
          <w:sz w:val="20"/>
          <w:szCs w:val="20"/>
        </w:rPr>
      </w:pPr>
      <w:r w:rsidRPr="00393D14">
        <w:rPr>
          <w:rFonts w:ascii="Verdana" w:hAnsi="Verdana"/>
          <w:i/>
          <w:sz w:val="20"/>
          <w:szCs w:val="20"/>
          <w:u w:val="single"/>
        </w:rPr>
        <w:t>Refoulement :</w:t>
      </w:r>
      <w:r w:rsidRPr="00393D14">
        <w:rPr>
          <w:rFonts w:ascii="Verdana" w:hAnsi="Verdana"/>
          <w:sz w:val="20"/>
          <w:szCs w:val="20"/>
        </w:rPr>
        <w:t xml:space="preserve"> dans la théorie psychanalytique, mécanisme de défense de base qui bannit de la conscience les souvenirs, les impressions et les pensées suscitant l’anxiété. </w:t>
      </w:r>
    </w:p>
    <w:p w:rsidR="00393D14" w:rsidRPr="00393D14" w:rsidRDefault="00393D14" w:rsidP="00393D14">
      <w:pPr>
        <w:rPr>
          <w:rFonts w:ascii="Verdana" w:hAnsi="Verdana"/>
          <w:sz w:val="20"/>
          <w:szCs w:val="20"/>
        </w:rPr>
      </w:pPr>
      <w:r w:rsidRPr="00393D14">
        <w:rPr>
          <w:rFonts w:ascii="Verdana" w:hAnsi="Verdana"/>
          <w:i/>
          <w:sz w:val="20"/>
          <w:szCs w:val="20"/>
          <w:u w:val="single"/>
        </w:rPr>
        <w:t>Effet de désinformation :</w:t>
      </w:r>
      <w:r w:rsidRPr="00393D14">
        <w:rPr>
          <w:rFonts w:ascii="Verdana" w:hAnsi="Verdana"/>
          <w:sz w:val="20"/>
          <w:szCs w:val="20"/>
        </w:rPr>
        <w:t xml:space="preserve"> incorporer des informations erronées dans son souvenir d’un évènement. </w:t>
      </w:r>
    </w:p>
    <w:p w:rsidR="00393D14" w:rsidRPr="00393D14" w:rsidRDefault="00393D14" w:rsidP="00393D14">
      <w:pPr>
        <w:rPr>
          <w:rFonts w:ascii="Verdana" w:hAnsi="Verdana"/>
          <w:sz w:val="20"/>
          <w:szCs w:val="20"/>
        </w:rPr>
      </w:pPr>
      <w:r w:rsidRPr="00393D14">
        <w:rPr>
          <w:rFonts w:ascii="Verdana" w:hAnsi="Verdana"/>
          <w:i/>
          <w:sz w:val="20"/>
          <w:szCs w:val="20"/>
          <w:u w:val="single"/>
        </w:rPr>
        <w:t>Amnésie de la source :</w:t>
      </w:r>
      <w:r w:rsidRPr="00393D14">
        <w:rPr>
          <w:rFonts w:ascii="Verdana" w:hAnsi="Verdana"/>
          <w:sz w:val="20"/>
          <w:szCs w:val="20"/>
        </w:rPr>
        <w:t xml:space="preserve"> attribution d’un évènement que nous avons vécu, lu, imaginé ou entendu à une mauvaise source. (Également appelée source d’attribution erronée.) L’amnésie de la source, associée à l’effet de désinformation, est au cœur de nombreux faux souvenirs.</w:t>
      </w:r>
    </w:p>
    <w:p w:rsidR="00393D14" w:rsidRDefault="00393D14" w:rsidP="00393D14">
      <w:pPr>
        <w:rPr>
          <w:rFonts w:ascii="Verdana" w:hAnsi="Verdana"/>
          <w:sz w:val="20"/>
          <w:szCs w:val="20"/>
        </w:rPr>
      </w:pPr>
      <w:r w:rsidRPr="00393D14">
        <w:rPr>
          <w:rFonts w:ascii="Verdana" w:hAnsi="Verdana"/>
          <w:i/>
          <w:sz w:val="20"/>
          <w:szCs w:val="20"/>
          <w:u w:val="single"/>
        </w:rPr>
        <w:t>Déjà-vu :</w:t>
      </w:r>
      <w:r w:rsidRPr="00393D14">
        <w:rPr>
          <w:rFonts w:ascii="Verdana" w:hAnsi="Verdana"/>
          <w:sz w:val="20"/>
          <w:szCs w:val="20"/>
        </w:rPr>
        <w:t xml:space="preserve"> impression curieuse « d’avoir déjà vécu cela auparavant ». Les indices présents dans la situation actuelle peuvent susciter d’une manière subconsciente la récupération d’une expérience antérieure.  </w:t>
      </w:r>
    </w:p>
    <w:p w:rsidR="00393D14" w:rsidRDefault="00393D14" w:rsidP="00393D14">
      <w:pPr>
        <w:rPr>
          <w:rFonts w:ascii="Verdana" w:hAnsi="Verdana"/>
          <w:sz w:val="20"/>
          <w:szCs w:val="20"/>
        </w:rPr>
      </w:pPr>
    </w:p>
    <w:p w:rsidR="00393D14" w:rsidRPr="002E6793" w:rsidRDefault="00393D14" w:rsidP="00393D14">
      <w:pPr>
        <w:rPr>
          <w:rFonts w:ascii="Verdana" w:hAnsi="Verdana"/>
          <w:b/>
          <w:szCs w:val="20"/>
        </w:rPr>
      </w:pPr>
      <w:r w:rsidRPr="002E6793">
        <w:rPr>
          <w:rFonts w:ascii="Verdana" w:hAnsi="Verdana"/>
          <w:b/>
          <w:szCs w:val="20"/>
        </w:rPr>
        <w:t>Chapitre 11 – Motivation et le travail : (403-456)</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Cs/>
          <w:sz w:val="20"/>
          <w:szCs w:val="20"/>
          <w:u w:val="single"/>
        </w:rPr>
        <w:t>Motivation </w:t>
      </w:r>
      <w:r w:rsidRPr="002E6793">
        <w:rPr>
          <w:rFonts w:ascii="Verdana" w:hAnsi="Verdana" w:cs="Cambria-Italic"/>
          <w:iCs/>
          <w:sz w:val="20"/>
          <w:szCs w:val="20"/>
        </w:rPr>
        <w:t xml:space="preserve">: besoin ou désir qui anime et dirige un comportement. </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Cs/>
          <w:sz w:val="20"/>
          <w:szCs w:val="20"/>
        </w:rPr>
        <w:t xml:space="preserve">Instinct : comportement complexe, ayant une structure rigide commune à toute une espèce et qui n’est pas appris. </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Théorie du contrôle des pulsions :</w:t>
      </w:r>
      <w:r w:rsidRPr="002E6793">
        <w:rPr>
          <w:rFonts w:ascii="Verdana" w:hAnsi="Verdana" w:cs="Cambria-Italic"/>
          <w:iCs/>
          <w:sz w:val="20"/>
          <w:szCs w:val="20"/>
        </w:rPr>
        <w:t xml:space="preserve"> théorie selon laquelle un besoin physiologique crée un état de tension et d’excitation (une pulsion) qui motive un organisme à satisfaire ce besoin.</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Homéostasie :</w:t>
      </w:r>
      <w:r w:rsidRPr="002E6793">
        <w:rPr>
          <w:rFonts w:ascii="Verdana" w:hAnsi="Verdana" w:cs="Cambria-Italic"/>
          <w:iCs/>
          <w:sz w:val="20"/>
          <w:szCs w:val="20"/>
        </w:rPr>
        <w:t xml:space="preserve"> tendance à maintenir un état intérieur constant ou équilibré ; régulation de tous les aspects de la chimie de l’organisme, comme le taux de glucose sanguin, autour d’une valeur donnée.</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Incitation :</w:t>
      </w:r>
      <w:r w:rsidRPr="002E6793">
        <w:rPr>
          <w:rFonts w:ascii="Verdana" w:hAnsi="Verdana" w:cs="Cambria-Italic"/>
          <w:iCs/>
          <w:sz w:val="20"/>
          <w:szCs w:val="20"/>
        </w:rPr>
        <w:t xml:space="preserve"> stimulus environnemental, positif ou négatif, qui motive le comportement. </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Hiérarchie des besoins :</w:t>
      </w:r>
      <w:r w:rsidRPr="002E6793">
        <w:rPr>
          <w:rFonts w:ascii="Verdana" w:hAnsi="Verdana" w:cs="Cambria-Italic"/>
          <w:iCs/>
          <w:sz w:val="20"/>
          <w:szCs w:val="20"/>
        </w:rPr>
        <w:t xml:space="preserve"> pyramide des besoins humains de Maslow, commençant, à la base, par les besoins physiologiques qui doivent être satisfaits en premier avant que les besoins de niveau supérieur, comme la sécurité, puis les besoins psychologiques, ne se manifestent. </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Glucose :</w:t>
      </w:r>
      <w:r w:rsidRPr="002E6793">
        <w:rPr>
          <w:rFonts w:ascii="Verdana" w:hAnsi="Verdana" w:cs="Cambria-Italic"/>
          <w:iCs/>
          <w:sz w:val="20"/>
          <w:szCs w:val="20"/>
        </w:rPr>
        <w:t xml:space="preserve"> forme de sucre qui circule dans le sang et qui fournit la source majeure d’énergie pour les tissus de l’organisme. Quand son niveau est bas, nous ressentons la faim.</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Point de référence :</w:t>
      </w:r>
      <w:r w:rsidRPr="002E6793">
        <w:rPr>
          <w:rFonts w:ascii="Verdana" w:hAnsi="Verdana" w:cs="Cambria-Italic"/>
          <w:iCs/>
          <w:sz w:val="20"/>
          <w:szCs w:val="20"/>
        </w:rPr>
        <w:t xml:space="preserve"> point auquel le « thermostat pondéral » d’un individu est supposé être réglé. Lorsque le corps tombe au-dessous de ce poids, une augmentation de la faim et une diminution de l’activité métabolique peuvent se déclencher pour récupérer le poids perdu. </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Métabolisme basal :</w:t>
      </w:r>
      <w:r w:rsidRPr="002E6793">
        <w:rPr>
          <w:rFonts w:ascii="Verdana" w:hAnsi="Verdana" w:cs="Cambria-Italic"/>
          <w:iCs/>
          <w:sz w:val="20"/>
          <w:szCs w:val="20"/>
        </w:rPr>
        <w:t xml:space="preserve"> niveau de dépense énergétique du corps quand celui-ci est au repos.</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lastRenderedPageBreak/>
        <w:t>Cycle de la réponse sexuelle :</w:t>
      </w:r>
      <w:r w:rsidRPr="002E6793">
        <w:rPr>
          <w:rFonts w:ascii="Verdana" w:hAnsi="Verdana" w:cs="Cambria-Italic"/>
          <w:iCs/>
          <w:sz w:val="20"/>
          <w:szCs w:val="20"/>
        </w:rPr>
        <w:t xml:space="preserve"> les quatre étapes de la réponse sexuelle décrites par Masters et Johnson : excitation, plateau, orgasme et résolution.</w:t>
      </w:r>
    </w:p>
    <w:p w:rsidR="002E6793" w:rsidRPr="002E6793" w:rsidRDefault="002E6793" w:rsidP="002E6793">
      <w:pPr>
        <w:autoSpaceDE w:val="0"/>
        <w:autoSpaceDN w:val="0"/>
        <w:adjustRightInd w:val="0"/>
        <w:spacing w:after="0" w:line="240" w:lineRule="auto"/>
        <w:rPr>
          <w:rFonts w:ascii="Verdana" w:hAnsi="Verdana" w:cs="Cambria-Italic"/>
          <w:i/>
          <w:iCs/>
          <w:sz w:val="20"/>
          <w:szCs w:val="20"/>
          <w:u w:val="single"/>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Période réfractaire :</w:t>
      </w:r>
      <w:r w:rsidRPr="002E6793">
        <w:rPr>
          <w:rFonts w:ascii="Verdana" w:hAnsi="Verdana" w:cs="Cambria-Italic"/>
          <w:iCs/>
          <w:sz w:val="20"/>
          <w:szCs w:val="20"/>
        </w:rPr>
        <w:t xml:space="preserve"> période de repos qui suit l’orgasme, pendant laquelle un homme ne peut parvenir à un nouvel orgasme. </w:t>
      </w:r>
    </w:p>
    <w:p w:rsidR="002E6793" w:rsidRPr="002E6793" w:rsidRDefault="002E6793" w:rsidP="002E6793">
      <w:pPr>
        <w:autoSpaceDE w:val="0"/>
        <w:autoSpaceDN w:val="0"/>
        <w:adjustRightInd w:val="0"/>
        <w:spacing w:after="0" w:line="240" w:lineRule="auto"/>
        <w:rPr>
          <w:rFonts w:ascii="Verdana" w:hAnsi="Verdana" w:cs="Cambria-Italic"/>
          <w:i/>
          <w:iCs/>
          <w:sz w:val="20"/>
          <w:szCs w:val="20"/>
          <w:u w:val="single"/>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Troubles sexuels :</w:t>
      </w:r>
      <w:r w:rsidRPr="002E6793">
        <w:rPr>
          <w:rFonts w:ascii="Verdana" w:hAnsi="Verdana" w:cs="Cambria-Italic"/>
          <w:iCs/>
          <w:sz w:val="20"/>
          <w:szCs w:val="20"/>
        </w:rPr>
        <w:t xml:space="preserve"> problèmes qui perturbent de façon systématique l’excitation ou le fonctionnement sexuel.</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Œstrogènes :</w:t>
      </w:r>
      <w:r w:rsidRPr="002E6793">
        <w:rPr>
          <w:rFonts w:ascii="Verdana" w:hAnsi="Verdana" w:cs="Cambria-Italic"/>
          <w:iCs/>
          <w:sz w:val="20"/>
          <w:szCs w:val="20"/>
        </w:rPr>
        <w:t xml:space="preserve"> hormones sexuelles, telles que l’œstradiol, sécrétées en quantités plus grandes par les femmes que les hommes et qui contribuent aux caractères sexuels féminins. Chez les femelles de mammifères autres que l’homme, le taux d’œstrogènes atteint un sommet au moment de l’ovulation, favorisant ainsi la réceptivité sexuelle.  </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Testostérone:</w:t>
      </w:r>
      <w:r w:rsidRPr="002E6793">
        <w:rPr>
          <w:rFonts w:ascii="Verdana" w:hAnsi="Verdana" w:cs="Cambria-Italic"/>
          <w:iCs/>
          <w:sz w:val="20"/>
          <w:szCs w:val="20"/>
        </w:rPr>
        <w:t xml:space="preserve"> la plus importante des hormones sexuelles masculines. Elle est présente à la fois chez les hommes et les femmes, mais la testostérone, plus abondante chez les hommes, stimule le développement des organes sexuels masculins chez le fœtus et le développement des caractères sexuels secondaires masculins lors de la puberté. </w:t>
      </w:r>
    </w:p>
    <w:p w:rsidR="002E6793" w:rsidRPr="002E6793" w:rsidRDefault="002E6793" w:rsidP="002E6793">
      <w:pPr>
        <w:autoSpaceDE w:val="0"/>
        <w:autoSpaceDN w:val="0"/>
        <w:adjustRightInd w:val="0"/>
        <w:spacing w:after="0" w:line="240" w:lineRule="auto"/>
        <w:rPr>
          <w:rFonts w:ascii="Verdana" w:hAnsi="Verdana" w:cs="Cambria-Italic"/>
          <w:iCs/>
          <w:sz w:val="20"/>
          <w:szCs w:val="20"/>
          <w:u w:val="single"/>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Cs/>
          <w:sz w:val="20"/>
          <w:szCs w:val="20"/>
          <w:u w:val="single"/>
        </w:rPr>
        <w:t>Orientation sexuelle:</w:t>
      </w:r>
      <w:r w:rsidRPr="002E6793">
        <w:rPr>
          <w:rFonts w:ascii="Verdana" w:hAnsi="Verdana" w:cs="Cambria-Italic"/>
          <w:iCs/>
          <w:sz w:val="20"/>
          <w:szCs w:val="20"/>
        </w:rPr>
        <w:t xml:space="preserve"> attraction sexuelle permanente envers les membres du même sexe ou du sexe opposé.  </w:t>
      </w:r>
    </w:p>
    <w:p w:rsidR="002E6793" w:rsidRPr="002E6793" w:rsidRDefault="002E6793" w:rsidP="002E6793">
      <w:pPr>
        <w:autoSpaceDE w:val="0"/>
        <w:autoSpaceDN w:val="0"/>
        <w:adjustRightInd w:val="0"/>
        <w:spacing w:after="0" w:line="240" w:lineRule="auto"/>
        <w:rPr>
          <w:rFonts w:ascii="Verdana" w:hAnsi="Verdana" w:cs="Cambria-Italic"/>
          <w:b/>
          <w:iCs/>
          <w:sz w:val="20"/>
          <w:szCs w:val="20"/>
        </w:rPr>
      </w:pPr>
    </w:p>
    <w:p w:rsidR="002E6793" w:rsidRPr="002E6793" w:rsidRDefault="002E6793" w:rsidP="002E6793">
      <w:pPr>
        <w:autoSpaceDE w:val="0"/>
        <w:autoSpaceDN w:val="0"/>
        <w:adjustRightInd w:val="0"/>
        <w:spacing w:after="0" w:line="240" w:lineRule="auto"/>
        <w:jc w:val="both"/>
        <w:rPr>
          <w:rFonts w:ascii="Verdana" w:hAnsi="Verdana" w:cs="Cambria-Italic"/>
          <w:iCs/>
          <w:sz w:val="20"/>
          <w:szCs w:val="20"/>
        </w:rPr>
      </w:pPr>
      <w:r w:rsidRPr="002E6793">
        <w:rPr>
          <w:rFonts w:ascii="Verdana" w:hAnsi="Verdana" w:cs="Cambria-Italic"/>
          <w:i/>
          <w:iCs/>
          <w:sz w:val="20"/>
          <w:szCs w:val="20"/>
          <w:u w:val="single"/>
        </w:rPr>
        <w:t>Flux :</w:t>
      </w:r>
      <w:r w:rsidRPr="002E6793">
        <w:rPr>
          <w:rFonts w:ascii="Verdana" w:hAnsi="Verdana" w:cs="Cambria-Italic"/>
          <w:iCs/>
          <w:sz w:val="20"/>
          <w:szCs w:val="20"/>
        </w:rPr>
        <w:t xml:space="preserve"> état de la conscience ou l’on se sent complètement impliqué et concentré sur quelque chose à tel point que l’on a moins conscience de soi-même et du temps qui passe ; cet état est dû à un engagement optimal de nos aptitudes. </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Psychologie industrielle et organisationnelle :</w:t>
      </w:r>
      <w:r w:rsidRPr="002E6793">
        <w:rPr>
          <w:rFonts w:ascii="Verdana" w:hAnsi="Verdana" w:cs="Cambria-Italic"/>
          <w:iCs/>
          <w:sz w:val="20"/>
          <w:szCs w:val="20"/>
        </w:rPr>
        <w:t xml:space="preserve"> application des concepts et des méthodes utilisés en psychologie pour optimiser le comportement humain sur le lieu de travail.</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Psychologie du personnel :</w:t>
      </w:r>
      <w:r w:rsidRPr="002E6793">
        <w:rPr>
          <w:rFonts w:ascii="Verdana" w:hAnsi="Verdana" w:cs="Cambria-Italic"/>
          <w:iCs/>
          <w:sz w:val="20"/>
          <w:szCs w:val="20"/>
        </w:rPr>
        <w:t xml:space="preserve"> branche de la psychologie consacrée au recrutement de l’employé, visant à la sélection, l’orientation, la formation, l’évaluation et l’évolution.</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Psychologie organisationnelle :</w:t>
      </w:r>
      <w:r w:rsidRPr="002E6793">
        <w:rPr>
          <w:rFonts w:ascii="Verdana" w:hAnsi="Verdana" w:cs="Cambria-Italic"/>
          <w:iCs/>
          <w:sz w:val="20"/>
          <w:szCs w:val="20"/>
        </w:rPr>
        <w:t xml:space="preserve"> branche de la psychologie qui examine l’influence de l’organisation sur la satisfaction et la productivité des travailleurs et qui facilite le changement de l’organisation. </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Psychologie ergonomique :</w:t>
      </w:r>
      <w:r w:rsidRPr="002E6793">
        <w:rPr>
          <w:rFonts w:ascii="Verdana" w:hAnsi="Verdana" w:cs="Cambria-Italic"/>
          <w:iCs/>
          <w:sz w:val="20"/>
          <w:szCs w:val="20"/>
        </w:rPr>
        <w:t xml:space="preserve"> branche de la psychologie qui explore l’interaction entre les machines et les hommes et qui étudie comment les machines et l’environnement physique peuvent être conçus de manière à présenter une totale innocuité et à être faciles à utiliser. </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Entretien structuré :</w:t>
      </w:r>
      <w:r w:rsidRPr="002E6793">
        <w:rPr>
          <w:rFonts w:ascii="Verdana" w:hAnsi="Verdana" w:cs="Cambria-Italic"/>
          <w:iCs/>
          <w:sz w:val="20"/>
          <w:szCs w:val="20"/>
        </w:rPr>
        <w:t xml:space="preserve"> entretien ou l’on pose les mêmes questions relatives au travail à tous les postulants, qui sont ensuite évalués selon une échelle préétablie. </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Motivation d’accomplissement :</w:t>
      </w:r>
      <w:r w:rsidRPr="002E6793">
        <w:rPr>
          <w:rFonts w:ascii="Verdana" w:hAnsi="Verdana" w:cs="Cambria-Italic"/>
          <w:iCs/>
          <w:sz w:val="20"/>
          <w:szCs w:val="20"/>
        </w:rPr>
        <w:t xml:space="preserve"> désir important d’accomplissement ; avoir la maîtrise des choses, des personnes ou des idées. Désir d’atteindre rapidement un niveau élevé.</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Leadership fonctionnel :</w:t>
      </w:r>
      <w:r w:rsidRPr="002E6793">
        <w:rPr>
          <w:rFonts w:ascii="Verdana" w:hAnsi="Verdana" w:cs="Cambria-Italic"/>
          <w:iCs/>
          <w:sz w:val="20"/>
          <w:szCs w:val="20"/>
        </w:rPr>
        <w:t xml:space="preserve"> leadership orienté vers un but qui définit des règles, organise le travail et focalise l’attention sur le but.</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Leadership social :</w:t>
      </w:r>
      <w:r w:rsidRPr="002E6793">
        <w:rPr>
          <w:rFonts w:ascii="Verdana" w:hAnsi="Verdana" w:cs="Cambria-Italic"/>
          <w:iCs/>
          <w:sz w:val="20"/>
          <w:szCs w:val="20"/>
        </w:rPr>
        <w:t xml:space="preserve"> leadership tourné vers le groupe, formant des équipes, apaisant les conflits et offrant un soutien. </w:t>
      </w:r>
    </w:p>
    <w:p w:rsidR="002E6793" w:rsidRDefault="002E6793" w:rsidP="002E6793">
      <w:pPr>
        <w:autoSpaceDE w:val="0"/>
        <w:autoSpaceDN w:val="0"/>
        <w:adjustRightInd w:val="0"/>
        <w:spacing w:after="0" w:line="240" w:lineRule="auto"/>
        <w:rPr>
          <w:rFonts w:ascii="Verdana" w:hAnsi="Verdana" w:cs="Cambria-Italic"/>
          <w:iCs/>
          <w:sz w:val="20"/>
          <w:szCs w:val="20"/>
        </w:rPr>
      </w:pPr>
    </w:p>
    <w:p w:rsidR="002E6793" w:rsidRDefault="002E6793" w:rsidP="002E6793">
      <w:pPr>
        <w:autoSpaceDE w:val="0"/>
        <w:autoSpaceDN w:val="0"/>
        <w:adjustRightInd w:val="0"/>
        <w:spacing w:after="0" w:line="240" w:lineRule="auto"/>
        <w:rPr>
          <w:rFonts w:ascii="Verdana" w:hAnsi="Verdana" w:cs="Cambria-Italic"/>
          <w:iCs/>
          <w:sz w:val="20"/>
          <w:szCs w:val="20"/>
        </w:rPr>
      </w:pPr>
    </w:p>
    <w:p w:rsidR="002E6793" w:rsidRDefault="002E6793" w:rsidP="002E6793">
      <w:pPr>
        <w:autoSpaceDE w:val="0"/>
        <w:autoSpaceDN w:val="0"/>
        <w:adjustRightInd w:val="0"/>
        <w:spacing w:after="0" w:line="240" w:lineRule="auto"/>
        <w:rPr>
          <w:rFonts w:ascii="Verdana" w:hAnsi="Verdana" w:cs="Cambria-Italic"/>
          <w:iCs/>
          <w:sz w:val="20"/>
          <w:szCs w:val="20"/>
        </w:rPr>
      </w:pPr>
    </w:p>
    <w:p w:rsidR="002E6793" w:rsidRDefault="002E6793" w:rsidP="002E6793">
      <w:pPr>
        <w:autoSpaceDE w:val="0"/>
        <w:autoSpaceDN w:val="0"/>
        <w:adjustRightInd w:val="0"/>
        <w:spacing w:after="0" w:line="240" w:lineRule="auto"/>
        <w:rPr>
          <w:rFonts w:ascii="Verdana" w:hAnsi="Verdana" w:cs="Cambria-Italic"/>
          <w:iCs/>
          <w:sz w:val="20"/>
          <w:szCs w:val="20"/>
        </w:rPr>
      </w:pPr>
    </w:p>
    <w:p w:rsidR="002E6793" w:rsidRDefault="002E6793" w:rsidP="002E6793">
      <w:pPr>
        <w:autoSpaceDE w:val="0"/>
        <w:autoSpaceDN w:val="0"/>
        <w:adjustRightInd w:val="0"/>
        <w:spacing w:after="0" w:line="240" w:lineRule="auto"/>
        <w:rPr>
          <w:rFonts w:ascii="Verdana" w:hAnsi="Verdana" w:cs="Cambria-Italic"/>
          <w:iCs/>
          <w:sz w:val="20"/>
          <w:szCs w:val="20"/>
        </w:rPr>
      </w:pPr>
    </w:p>
    <w:p w:rsidR="002E6793" w:rsidRDefault="002E6793" w:rsidP="002E6793">
      <w:pPr>
        <w:autoSpaceDE w:val="0"/>
        <w:autoSpaceDN w:val="0"/>
        <w:adjustRightInd w:val="0"/>
        <w:spacing w:after="0" w:line="240" w:lineRule="auto"/>
        <w:rPr>
          <w:rFonts w:ascii="Verdana" w:hAnsi="Verdana" w:cs="Cambria-Italic"/>
          <w:b/>
          <w:iCs/>
          <w:szCs w:val="20"/>
        </w:rPr>
      </w:pPr>
      <w:r w:rsidRPr="002E6793">
        <w:rPr>
          <w:rFonts w:ascii="Verdana" w:hAnsi="Verdana" w:cs="Cambria-Italic"/>
          <w:b/>
          <w:iCs/>
          <w:szCs w:val="20"/>
        </w:rPr>
        <w:t>Chapitre 12 – Émotion, stress et santé : (459-486)</w:t>
      </w:r>
    </w:p>
    <w:p w:rsidR="002E6793" w:rsidRDefault="002E6793" w:rsidP="002E6793">
      <w:pPr>
        <w:autoSpaceDE w:val="0"/>
        <w:autoSpaceDN w:val="0"/>
        <w:adjustRightInd w:val="0"/>
        <w:spacing w:after="0" w:line="240" w:lineRule="auto"/>
        <w:rPr>
          <w:rFonts w:ascii="Verdana" w:hAnsi="Verdana" w:cs="Cambria-Italic"/>
          <w:b/>
          <w:iCs/>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Émotions :</w:t>
      </w:r>
      <w:r w:rsidRPr="002E6793">
        <w:rPr>
          <w:rFonts w:ascii="Verdana" w:hAnsi="Verdana" w:cs="Cambria-Italic"/>
          <w:iCs/>
          <w:sz w:val="20"/>
          <w:szCs w:val="20"/>
        </w:rPr>
        <w:t xml:space="preserve"> réponse de l’ensemble de l’organisme qui met en jeu (1) une activation physiologique, (2) des comportements expressifs et (3) des expériences conscientes.</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Théorie des James-Lange :</w:t>
      </w:r>
      <w:r w:rsidRPr="002E6793">
        <w:rPr>
          <w:rFonts w:ascii="Verdana" w:hAnsi="Verdana" w:cs="Cambria-Italic"/>
          <w:iCs/>
          <w:sz w:val="20"/>
          <w:szCs w:val="20"/>
        </w:rPr>
        <w:t xml:space="preserve"> théories selon laquelle notre expérience des émotions correspond à la conscience que nous avons de nos réponses physiologiques à des stimuli suscitant l’émotion.</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Théorie de Cannon-Bard :</w:t>
      </w:r>
      <w:r w:rsidRPr="002E6793">
        <w:rPr>
          <w:rFonts w:ascii="Verdana" w:hAnsi="Verdana" w:cs="Cambria-Italic"/>
          <w:iCs/>
          <w:sz w:val="20"/>
          <w:szCs w:val="20"/>
        </w:rPr>
        <w:t xml:space="preserve"> théorie selon laquelle un stimulus produisant une émotion déclenche simultanément (1) des réponses physiologiques et (2) l’expérience subjective de l’émotion. </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 xml:space="preserve">Théorie </w:t>
      </w:r>
      <w:proofErr w:type="spellStart"/>
      <w:r w:rsidRPr="002E6793">
        <w:rPr>
          <w:rFonts w:ascii="Verdana" w:hAnsi="Verdana" w:cs="Cambria-Italic"/>
          <w:i/>
          <w:iCs/>
          <w:sz w:val="20"/>
          <w:szCs w:val="20"/>
          <w:u w:val="single"/>
        </w:rPr>
        <w:t>bifactorielle</w:t>
      </w:r>
      <w:proofErr w:type="spellEnd"/>
      <w:r w:rsidRPr="002E6793">
        <w:rPr>
          <w:rFonts w:ascii="Verdana" w:hAnsi="Verdana" w:cs="Cambria-Italic"/>
          <w:i/>
          <w:iCs/>
          <w:sz w:val="20"/>
          <w:szCs w:val="20"/>
          <w:u w:val="single"/>
        </w:rPr>
        <w:t> :</w:t>
      </w:r>
      <w:r w:rsidRPr="002E6793">
        <w:rPr>
          <w:rFonts w:ascii="Verdana" w:hAnsi="Verdana" w:cs="Cambria-Italic"/>
          <w:iCs/>
          <w:sz w:val="20"/>
          <w:szCs w:val="20"/>
        </w:rPr>
        <w:t xml:space="preserve"> théorie de </w:t>
      </w:r>
      <w:proofErr w:type="spellStart"/>
      <w:r w:rsidRPr="002E6793">
        <w:rPr>
          <w:rFonts w:ascii="Verdana" w:hAnsi="Verdana" w:cs="Cambria-Italic"/>
          <w:iCs/>
          <w:sz w:val="20"/>
          <w:szCs w:val="20"/>
        </w:rPr>
        <w:t>Schachter</w:t>
      </w:r>
      <w:proofErr w:type="spellEnd"/>
      <w:r w:rsidRPr="002E6793">
        <w:rPr>
          <w:rFonts w:ascii="Verdana" w:hAnsi="Verdana" w:cs="Cambria-Italic"/>
          <w:iCs/>
          <w:sz w:val="20"/>
          <w:szCs w:val="20"/>
        </w:rPr>
        <w:t>-Singer qui dit que pour ressentir une émotion on doit (1) être physiquement activé et (2) identifié de façon cognitive la stimulation.</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Polygraphe :</w:t>
      </w:r>
      <w:r w:rsidRPr="002E6793">
        <w:rPr>
          <w:rFonts w:ascii="Verdana" w:hAnsi="Verdana" w:cs="Cambria-Italic"/>
          <w:iCs/>
          <w:sz w:val="20"/>
          <w:szCs w:val="20"/>
        </w:rPr>
        <w:t xml:space="preserve"> machine couramment utilisée dans le but de détecter les mensonges et qui mesure plusieurs réponses physiologiques accompagnant l’émotion (comme la transpiration et les changements cardiovasculaire et respiratoires.)</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Effet de la rétroaction faciale :</w:t>
      </w:r>
      <w:r w:rsidRPr="002E6793">
        <w:rPr>
          <w:rFonts w:ascii="Verdana" w:hAnsi="Verdana" w:cs="Cambria-Italic"/>
          <w:iCs/>
          <w:sz w:val="20"/>
          <w:szCs w:val="20"/>
        </w:rPr>
        <w:t xml:space="preserve"> tendance qu’ont les muscles du visage à déclencher, selon leur état de contraction, les sentiments correspondant comme la peur, la colère ou la joie.</w:t>
      </w:r>
    </w:p>
    <w:p w:rsidR="002E6793" w:rsidRPr="002E6793" w:rsidRDefault="002E6793" w:rsidP="002E6793">
      <w:pPr>
        <w:autoSpaceDE w:val="0"/>
        <w:autoSpaceDN w:val="0"/>
        <w:adjustRightInd w:val="0"/>
        <w:spacing w:after="0" w:line="240" w:lineRule="auto"/>
        <w:rPr>
          <w:rFonts w:ascii="Verdana" w:hAnsi="Verdana" w:cs="Cambria-Italic"/>
          <w:b/>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Catharsis :</w:t>
      </w:r>
      <w:r w:rsidRPr="002E6793">
        <w:rPr>
          <w:rFonts w:ascii="Verdana" w:hAnsi="Verdana" w:cs="Cambria-Italic"/>
          <w:iCs/>
          <w:sz w:val="20"/>
          <w:szCs w:val="20"/>
        </w:rPr>
        <w:t xml:space="preserve"> libération émotionnelle. En psychologie, l’hypothèse de la catharsis affirme que « libérer » l’énergie agressive (sous forme de fantasmes ou d’actions) apaise les pulsions agressives.</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Phénomène du « qui se sent bien agit bien »</w:t>
      </w:r>
      <w:r w:rsidRPr="002E6793">
        <w:rPr>
          <w:rFonts w:ascii="Verdana" w:hAnsi="Verdana" w:cs="Cambria-Italic"/>
          <w:iCs/>
          <w:sz w:val="20"/>
          <w:szCs w:val="20"/>
        </w:rPr>
        <w:t xml:space="preserve"> : tendance des individus à être serviables lorsqu’ils sont déjà de bonne humeur. </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Bien-être subjectif :</w:t>
      </w:r>
      <w:r w:rsidRPr="002E6793">
        <w:rPr>
          <w:rFonts w:ascii="Verdana" w:hAnsi="Verdana" w:cs="Cambria-Italic"/>
          <w:iCs/>
          <w:sz w:val="20"/>
          <w:szCs w:val="20"/>
        </w:rPr>
        <w:t xml:space="preserve"> perception qu’a une personne du bonheur et de la satisfaction de la vie. Il est utilisé avec les mesures du bien-être objectif (par exemple, des indicateurs physiques et économiques) pour évaluer la qualité de vie d’un individu. </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Phénomène du niveau d’adaptation :</w:t>
      </w:r>
      <w:r w:rsidRPr="002E6793">
        <w:rPr>
          <w:rFonts w:ascii="Verdana" w:hAnsi="Verdana" w:cs="Cambria-Italic"/>
          <w:iCs/>
          <w:sz w:val="20"/>
          <w:szCs w:val="20"/>
        </w:rPr>
        <w:t xml:space="preserve"> notre tendance à former un jugement (à propos de sons, de lumières, de salaires) par rapport à un niveau « neutre » défini à partir de notre expérience antérieure.</w:t>
      </w: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r w:rsidRPr="002E6793">
        <w:rPr>
          <w:rFonts w:ascii="Verdana" w:hAnsi="Verdana" w:cs="Cambria-Italic"/>
          <w:i/>
          <w:iCs/>
          <w:sz w:val="20"/>
          <w:szCs w:val="20"/>
          <w:u w:val="single"/>
        </w:rPr>
        <w:t>Privation relative :</w:t>
      </w:r>
      <w:r w:rsidRPr="002E6793">
        <w:rPr>
          <w:rFonts w:ascii="Verdana" w:hAnsi="Verdana" w:cs="Cambria-Italic"/>
          <w:iCs/>
          <w:sz w:val="20"/>
          <w:szCs w:val="20"/>
        </w:rPr>
        <w:t xml:space="preserve"> l’estimation que l’on est plus mal loti que les autres dépend de ceux avec lesquels on se compare.  </w:t>
      </w:r>
    </w:p>
    <w:p w:rsidR="002E6793" w:rsidRDefault="002E6793" w:rsidP="002E6793">
      <w:pPr>
        <w:autoSpaceDE w:val="0"/>
        <w:autoSpaceDN w:val="0"/>
        <w:adjustRightInd w:val="0"/>
        <w:spacing w:after="0" w:line="240" w:lineRule="auto"/>
        <w:rPr>
          <w:rFonts w:ascii="Cambria-Italic" w:hAnsi="Cambria-Italic" w:cs="Cambria-Italic"/>
          <w:i/>
          <w:iCs/>
          <w:sz w:val="20"/>
          <w:szCs w:val="20"/>
        </w:rPr>
      </w:pPr>
    </w:p>
    <w:p w:rsidR="002E6793" w:rsidRDefault="002E6793" w:rsidP="002E6793">
      <w:pPr>
        <w:autoSpaceDE w:val="0"/>
        <w:autoSpaceDN w:val="0"/>
        <w:adjustRightInd w:val="0"/>
        <w:spacing w:after="0" w:line="240" w:lineRule="auto"/>
        <w:rPr>
          <w:rFonts w:ascii="Cambria-Italic" w:hAnsi="Cambria-Italic" w:cs="Cambria-Italic"/>
          <w:i/>
          <w:iCs/>
          <w:sz w:val="20"/>
          <w:szCs w:val="20"/>
        </w:rPr>
      </w:pPr>
    </w:p>
    <w:p w:rsidR="002E6793" w:rsidRPr="00006E0F" w:rsidRDefault="002E6793" w:rsidP="002E6793">
      <w:pPr>
        <w:autoSpaceDE w:val="0"/>
        <w:autoSpaceDN w:val="0"/>
        <w:adjustRightInd w:val="0"/>
        <w:spacing w:after="0" w:line="240" w:lineRule="auto"/>
        <w:rPr>
          <w:rFonts w:cs="Cambria-Italic"/>
          <w:b/>
          <w:iCs/>
          <w:sz w:val="28"/>
          <w:szCs w:val="28"/>
        </w:rPr>
      </w:pPr>
    </w:p>
    <w:p w:rsidR="002E6793" w:rsidRPr="002E6793" w:rsidRDefault="002E6793" w:rsidP="002E6793">
      <w:pPr>
        <w:autoSpaceDE w:val="0"/>
        <w:autoSpaceDN w:val="0"/>
        <w:adjustRightInd w:val="0"/>
        <w:spacing w:after="0" w:line="240" w:lineRule="auto"/>
        <w:rPr>
          <w:rFonts w:ascii="Verdana" w:hAnsi="Verdana" w:cs="Cambria-Italic"/>
          <w:b/>
          <w:iCs/>
          <w:sz w:val="20"/>
          <w:szCs w:val="20"/>
        </w:rPr>
      </w:pPr>
    </w:p>
    <w:p w:rsidR="002E6793" w:rsidRDefault="002E6793" w:rsidP="002E6793">
      <w:pPr>
        <w:autoSpaceDE w:val="0"/>
        <w:autoSpaceDN w:val="0"/>
        <w:adjustRightInd w:val="0"/>
        <w:spacing w:after="0" w:line="240" w:lineRule="auto"/>
        <w:rPr>
          <w:rFonts w:ascii="Verdana" w:hAnsi="Verdana" w:cs="Cambria-Italic"/>
          <w:iCs/>
          <w:sz w:val="20"/>
          <w:szCs w:val="20"/>
        </w:rPr>
      </w:pPr>
    </w:p>
    <w:p w:rsidR="002E6793" w:rsidRPr="002E6793" w:rsidRDefault="002E6793" w:rsidP="002E6793">
      <w:pPr>
        <w:autoSpaceDE w:val="0"/>
        <w:autoSpaceDN w:val="0"/>
        <w:adjustRightInd w:val="0"/>
        <w:spacing w:after="0" w:line="240" w:lineRule="auto"/>
        <w:rPr>
          <w:rFonts w:ascii="Verdana" w:hAnsi="Verdana" w:cs="Cambria-Italic"/>
          <w:iCs/>
          <w:sz w:val="20"/>
          <w:szCs w:val="20"/>
        </w:rPr>
      </w:pPr>
    </w:p>
    <w:p w:rsidR="00393D14" w:rsidRPr="00393D14" w:rsidRDefault="00393D14" w:rsidP="00393D14">
      <w:pPr>
        <w:rPr>
          <w:rFonts w:ascii="Verdana" w:hAnsi="Verdana"/>
          <w:sz w:val="20"/>
          <w:szCs w:val="20"/>
        </w:rPr>
      </w:pPr>
    </w:p>
    <w:p w:rsidR="00393D14" w:rsidRPr="00393D14" w:rsidRDefault="00393D14" w:rsidP="00393D14">
      <w:pPr>
        <w:autoSpaceDE w:val="0"/>
        <w:autoSpaceDN w:val="0"/>
        <w:adjustRightInd w:val="0"/>
        <w:spacing w:after="0" w:line="240" w:lineRule="auto"/>
        <w:rPr>
          <w:rFonts w:ascii="Verdana" w:hAnsi="Verdana" w:cs="Cambria-Italic"/>
          <w:iCs/>
          <w:sz w:val="20"/>
          <w:szCs w:val="20"/>
        </w:rPr>
      </w:pPr>
    </w:p>
    <w:p w:rsidR="00393D14" w:rsidRPr="00393D14" w:rsidRDefault="00393D14" w:rsidP="00393D14">
      <w:pPr>
        <w:rPr>
          <w:rFonts w:ascii="Verdana" w:hAnsi="Verdana"/>
          <w:szCs w:val="20"/>
        </w:rPr>
      </w:pPr>
    </w:p>
    <w:p w:rsidR="00393D14" w:rsidRPr="00393D14" w:rsidRDefault="00393D14" w:rsidP="00393D14">
      <w:pPr>
        <w:rPr>
          <w:rFonts w:ascii="Verdana" w:hAnsi="Verdana"/>
          <w:sz w:val="20"/>
          <w:szCs w:val="20"/>
        </w:rPr>
      </w:pPr>
    </w:p>
    <w:p w:rsidR="00393D14" w:rsidRPr="00393D14" w:rsidRDefault="00393D14" w:rsidP="00393D14">
      <w:pPr>
        <w:rPr>
          <w:rFonts w:ascii="Verdana" w:hAnsi="Verdana"/>
          <w:szCs w:val="20"/>
        </w:rPr>
      </w:pPr>
    </w:p>
    <w:p w:rsidR="00393D14" w:rsidRDefault="00393D14" w:rsidP="00393D14">
      <w:pPr>
        <w:rPr>
          <w:b/>
          <w:sz w:val="28"/>
          <w:szCs w:val="28"/>
        </w:rPr>
      </w:pPr>
    </w:p>
    <w:p w:rsidR="00393D14" w:rsidRPr="00393D14" w:rsidRDefault="00393D14" w:rsidP="001F1B17">
      <w:pPr>
        <w:jc w:val="both"/>
        <w:rPr>
          <w:rFonts w:ascii="Verdana" w:hAnsi="Verdana"/>
          <w:sz w:val="20"/>
          <w:szCs w:val="20"/>
        </w:rPr>
      </w:pPr>
    </w:p>
    <w:p w:rsidR="001F1B17" w:rsidRPr="001F1B17" w:rsidRDefault="001F1B17" w:rsidP="001F1B17">
      <w:pPr>
        <w:rPr>
          <w:rFonts w:ascii="Verdana" w:hAnsi="Verdana"/>
          <w:szCs w:val="24"/>
        </w:rPr>
      </w:pPr>
    </w:p>
    <w:p w:rsidR="001F1B17" w:rsidRPr="001F1B17" w:rsidRDefault="001F1B17" w:rsidP="001F1B17">
      <w:pPr>
        <w:jc w:val="both"/>
        <w:rPr>
          <w:rFonts w:ascii="Verdana" w:hAnsi="Verdana"/>
          <w:sz w:val="18"/>
          <w:szCs w:val="24"/>
        </w:rPr>
      </w:pPr>
    </w:p>
    <w:p w:rsidR="001F1B17" w:rsidRPr="001F1B17" w:rsidRDefault="001F1B17" w:rsidP="001F1B17">
      <w:pPr>
        <w:jc w:val="both"/>
        <w:rPr>
          <w:rFonts w:ascii="Verdana" w:hAnsi="Verdana"/>
          <w:szCs w:val="24"/>
        </w:rPr>
      </w:pPr>
    </w:p>
    <w:p w:rsidR="001F1B17" w:rsidRDefault="001F1B17" w:rsidP="001F1B17">
      <w:pPr>
        <w:jc w:val="both"/>
        <w:rPr>
          <w:rFonts w:ascii="Verdana" w:hAnsi="Verdana"/>
          <w:sz w:val="20"/>
          <w:szCs w:val="24"/>
        </w:rPr>
      </w:pPr>
    </w:p>
    <w:p w:rsidR="001F1B17" w:rsidRPr="001F1B17" w:rsidRDefault="001F1B17" w:rsidP="001F1B17">
      <w:pPr>
        <w:jc w:val="both"/>
        <w:rPr>
          <w:rFonts w:ascii="Verdana" w:hAnsi="Verdana"/>
          <w:sz w:val="20"/>
          <w:szCs w:val="24"/>
        </w:rPr>
      </w:pPr>
    </w:p>
    <w:p w:rsidR="001F1B17" w:rsidRPr="001F1B17" w:rsidRDefault="001F1B17" w:rsidP="004255E2">
      <w:pPr>
        <w:jc w:val="both"/>
        <w:rPr>
          <w:rFonts w:ascii="Verdana" w:hAnsi="Verdana"/>
          <w:sz w:val="20"/>
          <w:szCs w:val="24"/>
        </w:rPr>
      </w:pPr>
    </w:p>
    <w:p w:rsidR="004255E2" w:rsidRPr="004255E2" w:rsidRDefault="004255E2" w:rsidP="004255E2">
      <w:pPr>
        <w:rPr>
          <w:rFonts w:ascii="Verdana" w:hAnsi="Verdana"/>
          <w:b/>
        </w:rPr>
      </w:pPr>
    </w:p>
    <w:p w:rsidR="004255E2" w:rsidRPr="00704E07" w:rsidRDefault="004255E2" w:rsidP="004255E2">
      <w:pPr>
        <w:rPr>
          <w:sz w:val="24"/>
        </w:rPr>
      </w:pPr>
    </w:p>
    <w:p w:rsidR="004255E2" w:rsidRPr="004255E2" w:rsidRDefault="004255E2" w:rsidP="004255E2">
      <w:pPr>
        <w:rPr>
          <w:rFonts w:ascii="Verdana" w:hAnsi="Verdana"/>
          <w:b/>
          <w:u w:val="single"/>
        </w:rPr>
      </w:pPr>
      <w:r w:rsidRPr="004255E2">
        <w:rPr>
          <w:rFonts w:ascii="Verdana" w:hAnsi="Verdana"/>
          <w:u w:val="single"/>
        </w:rPr>
        <w:t xml:space="preserve"> </w:t>
      </w:r>
    </w:p>
    <w:sectPr w:rsidR="004255E2" w:rsidRPr="004255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Ital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5E2"/>
    <w:rsid w:val="001F1B17"/>
    <w:rsid w:val="002471A9"/>
    <w:rsid w:val="002E6793"/>
    <w:rsid w:val="00393D14"/>
    <w:rsid w:val="004255E2"/>
    <w:rsid w:val="00A15ED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E92481-C74E-4802-BBDE-C331B881F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22</Pages>
  <Words>8439</Words>
  <Characters>46419</Characters>
  <Application>Microsoft Office Word</Application>
  <DocSecurity>0</DocSecurity>
  <Lines>386</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Valérie Lavigne</dc:creator>
  <cp:keywords/>
  <dc:description/>
  <cp:lastModifiedBy>Valérie Lavigne</cp:lastModifiedBy>
  <cp:revision>2</cp:revision>
  <dcterms:created xsi:type="dcterms:W3CDTF">2014-12-10T17:22:00Z</dcterms:created>
  <dcterms:modified xsi:type="dcterms:W3CDTF">2014-12-10T18:34:00Z</dcterms:modified>
</cp:coreProperties>
</file>