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D628E8" w14:textId="77777777" w:rsidR="005275C8" w:rsidRPr="005275C8" w:rsidRDefault="005275C8" w:rsidP="005275C8">
      <w:pPr>
        <w:jc w:val="center"/>
        <w:rPr>
          <w:rFonts w:ascii="Cambria" w:hAnsi="Cambria"/>
        </w:rPr>
      </w:pPr>
      <w:r w:rsidRPr="005275C8">
        <w:rPr>
          <w:rFonts w:ascii="Cambria" w:hAnsi="Cambria"/>
          <w:b/>
          <w:u w:val="single"/>
        </w:rPr>
        <w:t>Lesson 4: The Legal Environment</w:t>
      </w:r>
    </w:p>
    <w:p w14:paraId="34EC4272" w14:textId="77777777" w:rsidR="005275C8" w:rsidRPr="005275C8" w:rsidRDefault="005275C8" w:rsidP="005275C8">
      <w:pPr>
        <w:jc w:val="center"/>
        <w:rPr>
          <w:rFonts w:ascii="Cambria" w:hAnsi="Cambria"/>
          <w:sz w:val="20"/>
          <w:szCs w:val="20"/>
        </w:rPr>
      </w:pPr>
    </w:p>
    <w:p w14:paraId="66BDD41F" w14:textId="77777777" w:rsidR="005275C8" w:rsidRPr="005275C8" w:rsidRDefault="005275C8" w:rsidP="005275C8">
      <w:pPr>
        <w:rPr>
          <w:rFonts w:ascii="Cambria" w:hAnsi="Cambria"/>
          <w:sz w:val="20"/>
          <w:szCs w:val="20"/>
        </w:rPr>
      </w:pPr>
      <w:r w:rsidRPr="005275C8">
        <w:rPr>
          <w:rFonts w:ascii="Cambria" w:hAnsi="Cambria"/>
          <w:b/>
          <w:sz w:val="20"/>
          <w:szCs w:val="20"/>
          <w:u w:val="single"/>
        </w:rPr>
        <w:t>Notes:</w:t>
      </w:r>
    </w:p>
    <w:p w14:paraId="1B7F98C2" w14:textId="77777777" w:rsidR="005275C8" w:rsidRPr="005275C8" w:rsidRDefault="005275C8" w:rsidP="005275C8">
      <w:pPr>
        <w:rPr>
          <w:rFonts w:ascii="Cambria" w:hAnsi="Cambria"/>
          <w:sz w:val="20"/>
          <w:szCs w:val="20"/>
        </w:rPr>
      </w:pPr>
    </w:p>
    <w:p w14:paraId="091408BF" w14:textId="77777777" w:rsidR="005275C8" w:rsidRPr="005275C8" w:rsidRDefault="005275C8" w:rsidP="005275C8">
      <w:pPr>
        <w:widowControl w:val="0"/>
        <w:autoSpaceDE w:val="0"/>
        <w:autoSpaceDN w:val="0"/>
        <w:adjustRightInd w:val="0"/>
        <w:spacing w:after="100"/>
        <w:rPr>
          <w:rFonts w:ascii="Cambria" w:hAnsi="Cambria" w:cs="Verdana"/>
          <w:sz w:val="20"/>
          <w:szCs w:val="20"/>
        </w:rPr>
      </w:pPr>
      <w:r w:rsidRPr="005275C8">
        <w:rPr>
          <w:rFonts w:ascii="Cambria" w:hAnsi="Cambria" w:cs="Verdana"/>
          <w:b/>
          <w:bCs/>
          <w:sz w:val="20"/>
          <w:szCs w:val="20"/>
        </w:rPr>
        <w:t>After completing this lesson you will be able to:</w:t>
      </w:r>
    </w:p>
    <w:p w14:paraId="60A038B0" w14:textId="77777777" w:rsidR="005275C8" w:rsidRPr="005275C8" w:rsidRDefault="005275C8" w:rsidP="005275C8">
      <w:pPr>
        <w:widowControl w:val="0"/>
        <w:numPr>
          <w:ilvl w:val="0"/>
          <w:numId w:val="1"/>
        </w:numPr>
        <w:tabs>
          <w:tab w:val="left" w:pos="220"/>
          <w:tab w:val="left" w:pos="720"/>
        </w:tabs>
        <w:autoSpaceDE w:val="0"/>
        <w:autoSpaceDN w:val="0"/>
        <w:adjustRightInd w:val="0"/>
        <w:ind w:hanging="720"/>
        <w:rPr>
          <w:rFonts w:ascii="Cambria" w:hAnsi="Cambria" w:cs="Verdana"/>
          <w:sz w:val="20"/>
          <w:szCs w:val="20"/>
        </w:rPr>
      </w:pPr>
      <w:r w:rsidRPr="005275C8">
        <w:rPr>
          <w:rFonts w:ascii="Cambria" w:hAnsi="Cambria" w:cs="Verdana"/>
          <w:sz w:val="20"/>
          <w:szCs w:val="20"/>
        </w:rPr>
        <w:t>Explain the law of agency</w:t>
      </w:r>
    </w:p>
    <w:p w14:paraId="7DABA5B4" w14:textId="77777777" w:rsidR="005275C8" w:rsidRPr="005275C8" w:rsidRDefault="005275C8" w:rsidP="005275C8">
      <w:pPr>
        <w:widowControl w:val="0"/>
        <w:numPr>
          <w:ilvl w:val="0"/>
          <w:numId w:val="1"/>
        </w:numPr>
        <w:tabs>
          <w:tab w:val="left" w:pos="220"/>
          <w:tab w:val="left" w:pos="720"/>
        </w:tabs>
        <w:autoSpaceDE w:val="0"/>
        <w:autoSpaceDN w:val="0"/>
        <w:adjustRightInd w:val="0"/>
        <w:ind w:hanging="720"/>
        <w:rPr>
          <w:rFonts w:ascii="Cambria" w:hAnsi="Cambria" w:cs="Verdana"/>
          <w:sz w:val="20"/>
          <w:szCs w:val="20"/>
        </w:rPr>
      </w:pPr>
      <w:r w:rsidRPr="005275C8">
        <w:rPr>
          <w:rFonts w:ascii="Cambria" w:hAnsi="Cambria" w:cs="Verdana"/>
          <w:sz w:val="20"/>
          <w:szCs w:val="20"/>
        </w:rPr>
        <w:t>Distinguish between the duties and liabilities of principals and agents</w:t>
      </w:r>
    </w:p>
    <w:p w14:paraId="3D00EE91" w14:textId="77777777" w:rsidR="005275C8" w:rsidRPr="005275C8" w:rsidRDefault="005275C8" w:rsidP="005275C8">
      <w:pPr>
        <w:widowControl w:val="0"/>
        <w:numPr>
          <w:ilvl w:val="0"/>
          <w:numId w:val="1"/>
        </w:numPr>
        <w:tabs>
          <w:tab w:val="left" w:pos="220"/>
          <w:tab w:val="left" w:pos="720"/>
        </w:tabs>
        <w:autoSpaceDE w:val="0"/>
        <w:autoSpaceDN w:val="0"/>
        <w:adjustRightInd w:val="0"/>
        <w:ind w:hanging="720"/>
        <w:rPr>
          <w:rFonts w:ascii="Cambria" w:hAnsi="Cambria" w:cs="Verdana"/>
          <w:sz w:val="20"/>
          <w:szCs w:val="20"/>
        </w:rPr>
      </w:pPr>
      <w:r w:rsidRPr="005275C8">
        <w:rPr>
          <w:rFonts w:ascii="Cambria" w:hAnsi="Cambria" w:cs="Verdana"/>
          <w:sz w:val="20"/>
          <w:szCs w:val="20"/>
        </w:rPr>
        <w:t>Classify listing agreements</w:t>
      </w:r>
    </w:p>
    <w:p w14:paraId="67CCF409" w14:textId="77777777" w:rsidR="005275C8" w:rsidRPr="005275C8" w:rsidRDefault="005275C8" w:rsidP="005275C8">
      <w:pPr>
        <w:widowControl w:val="0"/>
        <w:numPr>
          <w:ilvl w:val="0"/>
          <w:numId w:val="1"/>
        </w:numPr>
        <w:tabs>
          <w:tab w:val="left" w:pos="220"/>
          <w:tab w:val="left" w:pos="720"/>
        </w:tabs>
        <w:autoSpaceDE w:val="0"/>
        <w:autoSpaceDN w:val="0"/>
        <w:adjustRightInd w:val="0"/>
        <w:ind w:hanging="720"/>
        <w:rPr>
          <w:rFonts w:ascii="Cambria" w:hAnsi="Cambria" w:cs="Verdana"/>
          <w:sz w:val="20"/>
          <w:szCs w:val="20"/>
        </w:rPr>
      </w:pPr>
      <w:r w:rsidRPr="005275C8">
        <w:rPr>
          <w:rFonts w:ascii="Cambria" w:hAnsi="Cambria" w:cs="Verdana"/>
          <w:sz w:val="20"/>
          <w:szCs w:val="20"/>
        </w:rPr>
        <w:t>Identify critical issues associated with listing agreements</w:t>
      </w:r>
    </w:p>
    <w:p w14:paraId="3CBAE26C" w14:textId="77777777" w:rsidR="005275C8" w:rsidRPr="005275C8" w:rsidRDefault="005275C8" w:rsidP="005275C8">
      <w:pPr>
        <w:widowControl w:val="0"/>
        <w:numPr>
          <w:ilvl w:val="0"/>
          <w:numId w:val="1"/>
        </w:numPr>
        <w:tabs>
          <w:tab w:val="left" w:pos="220"/>
          <w:tab w:val="left" w:pos="720"/>
        </w:tabs>
        <w:autoSpaceDE w:val="0"/>
        <w:autoSpaceDN w:val="0"/>
        <w:adjustRightInd w:val="0"/>
        <w:ind w:hanging="720"/>
        <w:rPr>
          <w:rFonts w:ascii="Cambria" w:hAnsi="Cambria" w:cs="Verdana"/>
          <w:sz w:val="20"/>
          <w:szCs w:val="20"/>
        </w:rPr>
      </w:pPr>
      <w:r w:rsidRPr="005275C8">
        <w:rPr>
          <w:rFonts w:ascii="Cambria" w:hAnsi="Cambria" w:cs="Verdana"/>
          <w:sz w:val="20"/>
          <w:szCs w:val="20"/>
        </w:rPr>
        <w:t>Describe the various types of commissions</w:t>
      </w:r>
    </w:p>
    <w:p w14:paraId="688D2B50" w14:textId="77777777" w:rsidR="005275C8" w:rsidRPr="005275C8" w:rsidRDefault="005275C8" w:rsidP="005275C8">
      <w:pPr>
        <w:rPr>
          <w:rFonts w:ascii="Cambria" w:hAnsi="Cambria" w:cs="Verdana"/>
          <w:sz w:val="20"/>
          <w:szCs w:val="20"/>
        </w:rPr>
      </w:pPr>
    </w:p>
    <w:p w14:paraId="0AC3935A" w14:textId="77777777" w:rsidR="005275C8" w:rsidRPr="00770042" w:rsidRDefault="005275C8" w:rsidP="005275C8">
      <w:pPr>
        <w:rPr>
          <w:rFonts w:ascii="Cambria" w:hAnsi="Cambria"/>
          <w:sz w:val="20"/>
          <w:szCs w:val="20"/>
          <w:u w:val="single"/>
        </w:rPr>
      </w:pPr>
      <w:r w:rsidRPr="00770042">
        <w:rPr>
          <w:rFonts w:ascii="Cambria" w:hAnsi="Cambria"/>
          <w:b/>
          <w:sz w:val="20"/>
          <w:szCs w:val="20"/>
          <w:u w:val="single"/>
        </w:rPr>
        <w:t>The Legal Environment</w:t>
      </w:r>
    </w:p>
    <w:p w14:paraId="0BF89DC5" w14:textId="77777777" w:rsidR="005275C8" w:rsidRPr="005275C8" w:rsidRDefault="005275C8" w:rsidP="005275C8">
      <w:pPr>
        <w:rPr>
          <w:rFonts w:ascii="Cambria" w:hAnsi="Cambria"/>
          <w:sz w:val="20"/>
          <w:szCs w:val="20"/>
        </w:rPr>
      </w:pPr>
    </w:p>
    <w:p w14:paraId="5BC93946" w14:textId="77777777" w:rsidR="005275C8" w:rsidRDefault="005275C8" w:rsidP="005275C8">
      <w:pPr>
        <w:rPr>
          <w:rFonts w:ascii="Cambria" w:hAnsi="Cambria"/>
          <w:b/>
          <w:sz w:val="20"/>
          <w:szCs w:val="20"/>
        </w:rPr>
      </w:pPr>
      <w:r w:rsidRPr="005275C8">
        <w:rPr>
          <w:rFonts w:ascii="Cambria" w:hAnsi="Cambria"/>
          <w:b/>
          <w:sz w:val="20"/>
          <w:szCs w:val="20"/>
        </w:rPr>
        <w:t>The Law of Agency</w:t>
      </w:r>
      <w:r w:rsidR="00770042">
        <w:rPr>
          <w:rFonts w:ascii="Cambria" w:hAnsi="Cambria"/>
          <w:b/>
          <w:sz w:val="20"/>
          <w:szCs w:val="20"/>
        </w:rPr>
        <w:t>:</w:t>
      </w:r>
    </w:p>
    <w:p w14:paraId="51A720CC" w14:textId="77777777" w:rsidR="005275C8" w:rsidRPr="005275C8" w:rsidRDefault="005275C8" w:rsidP="005275C8">
      <w:pPr>
        <w:rPr>
          <w:rFonts w:ascii="Cambria" w:hAnsi="Cambria"/>
          <w:b/>
          <w:sz w:val="20"/>
          <w:szCs w:val="20"/>
        </w:rPr>
      </w:pPr>
    </w:p>
    <w:p w14:paraId="13A2214E" w14:textId="77777777" w:rsidR="005275C8" w:rsidRPr="005275C8" w:rsidRDefault="005275C8" w:rsidP="005275C8">
      <w:pPr>
        <w:widowControl w:val="0"/>
        <w:autoSpaceDE w:val="0"/>
        <w:autoSpaceDN w:val="0"/>
        <w:adjustRightInd w:val="0"/>
        <w:spacing w:after="100"/>
        <w:rPr>
          <w:rFonts w:ascii="Cambria" w:hAnsi="Cambria" w:cs="Verdana"/>
          <w:sz w:val="20"/>
          <w:szCs w:val="20"/>
        </w:rPr>
      </w:pPr>
      <w:r w:rsidRPr="005275C8">
        <w:rPr>
          <w:rFonts w:ascii="Cambria" w:hAnsi="Cambria" w:cs="Verdana"/>
          <w:sz w:val="20"/>
          <w:szCs w:val="20"/>
        </w:rPr>
        <w:t xml:space="preserve">The legal environment in real estate transactions includes two parties: principal and agent. They are governed by the </w:t>
      </w:r>
      <w:r w:rsidRPr="005275C8">
        <w:rPr>
          <w:rFonts w:ascii="Cambria" w:hAnsi="Cambria" w:cs="Verdana"/>
          <w:b/>
          <w:bCs/>
          <w:sz w:val="20"/>
          <w:szCs w:val="20"/>
        </w:rPr>
        <w:t>law of agency</w:t>
      </w:r>
      <w:r w:rsidRPr="005275C8">
        <w:rPr>
          <w:rFonts w:ascii="Cambria" w:hAnsi="Cambria" w:cs="Verdana"/>
          <w:sz w:val="20"/>
          <w:szCs w:val="20"/>
        </w:rPr>
        <w:t>.</w:t>
      </w:r>
    </w:p>
    <w:p w14:paraId="4DE47617" w14:textId="77777777" w:rsidR="005275C8" w:rsidRPr="005275C8" w:rsidRDefault="005275C8" w:rsidP="005275C8">
      <w:pPr>
        <w:widowControl w:val="0"/>
        <w:autoSpaceDE w:val="0"/>
        <w:autoSpaceDN w:val="0"/>
        <w:adjustRightInd w:val="0"/>
        <w:rPr>
          <w:rFonts w:ascii="Cambria" w:hAnsi="Cambria" w:cs="Verdana"/>
          <w:sz w:val="20"/>
          <w:szCs w:val="20"/>
        </w:rPr>
      </w:pPr>
    </w:p>
    <w:p w14:paraId="50933881" w14:textId="77777777" w:rsidR="005275C8" w:rsidRPr="005275C8" w:rsidRDefault="005275C8" w:rsidP="005275C8">
      <w:pPr>
        <w:rPr>
          <w:rFonts w:ascii="Cambria" w:hAnsi="Cambria" w:cs="Verdana"/>
          <w:sz w:val="20"/>
          <w:szCs w:val="20"/>
        </w:rPr>
      </w:pPr>
      <w:r w:rsidRPr="005275C8">
        <w:rPr>
          <w:rFonts w:ascii="Cambria" w:hAnsi="Cambria"/>
          <w:b/>
          <w:sz w:val="20"/>
          <w:szCs w:val="20"/>
        </w:rPr>
        <w:t>Definition</w:t>
      </w:r>
      <w:r w:rsidRPr="005275C8">
        <w:rPr>
          <w:rFonts w:ascii="Cambria" w:hAnsi="Cambria"/>
          <w:sz w:val="20"/>
          <w:szCs w:val="20"/>
        </w:rPr>
        <w:t xml:space="preserve">: </w:t>
      </w:r>
      <w:r w:rsidRPr="005275C8">
        <w:rPr>
          <w:rFonts w:ascii="Cambria" w:hAnsi="Cambria" w:cs="Verdana"/>
          <w:b/>
          <w:bCs/>
          <w:sz w:val="20"/>
          <w:szCs w:val="20"/>
        </w:rPr>
        <w:t>The law of agency</w:t>
      </w:r>
      <w:r w:rsidRPr="005275C8">
        <w:rPr>
          <w:rFonts w:ascii="Cambria" w:hAnsi="Cambria" w:cs="Verdana"/>
          <w:sz w:val="20"/>
          <w:szCs w:val="20"/>
        </w:rPr>
        <w:t xml:space="preserve"> entails rules set forth when another individual is doing something on one’s behalf. In real estate, a principle hires an agent to sell his house, or a principal can hire an agent to purchase a house on his behalf.</w:t>
      </w:r>
    </w:p>
    <w:p w14:paraId="3AEB9923" w14:textId="77777777" w:rsidR="005275C8" w:rsidRPr="005275C8" w:rsidRDefault="005275C8" w:rsidP="005275C8">
      <w:pPr>
        <w:rPr>
          <w:rFonts w:ascii="Cambria" w:hAnsi="Cambria"/>
          <w:b/>
          <w:sz w:val="20"/>
          <w:szCs w:val="20"/>
        </w:rPr>
      </w:pPr>
    </w:p>
    <w:p w14:paraId="7B5E993F" w14:textId="77777777" w:rsidR="005275C8" w:rsidRPr="005275C8" w:rsidRDefault="005275C8" w:rsidP="005275C8">
      <w:pPr>
        <w:widowControl w:val="0"/>
        <w:autoSpaceDE w:val="0"/>
        <w:autoSpaceDN w:val="0"/>
        <w:adjustRightInd w:val="0"/>
        <w:spacing w:after="100"/>
        <w:rPr>
          <w:rFonts w:ascii="Cambria" w:hAnsi="Cambria" w:cs="Verdana"/>
          <w:color w:val="2B2B2B"/>
          <w:sz w:val="20"/>
          <w:szCs w:val="20"/>
        </w:rPr>
      </w:pPr>
      <w:r w:rsidRPr="005275C8">
        <w:rPr>
          <w:rFonts w:ascii="Cambria" w:hAnsi="Cambria" w:cs="Verdana"/>
          <w:color w:val="2B2B2B"/>
          <w:sz w:val="20"/>
          <w:szCs w:val="20"/>
        </w:rPr>
        <w:t>Agency is created when one person is given the right to act on behalf of, or under the control of, another. The law of agency concerns the legal rights, duties, and liabilities of the principal (P), the agent (A) and a third party (TP), based on contracts and/or the relationship between them.</w:t>
      </w:r>
    </w:p>
    <w:p w14:paraId="7729F54D" w14:textId="77777777" w:rsidR="005275C8" w:rsidRPr="005275C8" w:rsidRDefault="005275C8" w:rsidP="005275C8">
      <w:pPr>
        <w:widowControl w:val="0"/>
        <w:autoSpaceDE w:val="0"/>
        <w:autoSpaceDN w:val="0"/>
        <w:adjustRightInd w:val="0"/>
        <w:spacing w:after="100"/>
        <w:rPr>
          <w:rFonts w:ascii="Cambria" w:hAnsi="Cambria" w:cs="Verdana"/>
          <w:color w:val="2B2B2B"/>
          <w:sz w:val="20"/>
          <w:szCs w:val="20"/>
        </w:rPr>
      </w:pPr>
    </w:p>
    <w:tbl>
      <w:tblPr>
        <w:tblW w:w="11260" w:type="dxa"/>
        <w:tblInd w:w="-885" w:type="dxa"/>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2914"/>
        <w:gridCol w:w="8346"/>
      </w:tblGrid>
      <w:tr w:rsidR="005275C8" w:rsidRPr="005275C8" w14:paraId="6F25DAB9" w14:textId="77777777" w:rsidTr="00770042">
        <w:trPr>
          <w:trHeight w:val="1802"/>
        </w:trPr>
        <w:tc>
          <w:tcPr>
            <w:tcW w:w="2914" w:type="dxa"/>
            <w:tcBorders>
              <w:bottom w:val="single" w:sz="8" w:space="0" w:color="B3B3B3"/>
            </w:tcBorders>
            <w:shd w:val="clear" w:color="auto" w:fill="181818"/>
            <w:tcMar>
              <w:top w:w="240" w:type="nil"/>
              <w:left w:w="120" w:type="nil"/>
              <w:bottom w:w="120" w:type="nil"/>
              <w:right w:w="120" w:type="nil"/>
            </w:tcMar>
            <w:vAlign w:val="center"/>
          </w:tcPr>
          <w:p w14:paraId="1FB48F13" w14:textId="77777777" w:rsidR="005275C8" w:rsidRPr="005275C8" w:rsidRDefault="005275C8">
            <w:pPr>
              <w:widowControl w:val="0"/>
              <w:autoSpaceDE w:val="0"/>
              <w:autoSpaceDN w:val="0"/>
              <w:adjustRightInd w:val="0"/>
              <w:jc w:val="center"/>
              <w:rPr>
                <w:rFonts w:ascii="Cambria" w:hAnsi="Cambria" w:cs="Verdana"/>
                <w:b/>
                <w:bCs/>
                <w:color w:val="8C8C8C"/>
                <w:sz w:val="20"/>
                <w:szCs w:val="20"/>
              </w:rPr>
            </w:pPr>
            <w:r w:rsidRPr="005275C8">
              <w:rPr>
                <w:rFonts w:ascii="Cambria" w:hAnsi="Cambria" w:cs="Verdana"/>
                <w:b/>
                <w:bCs/>
                <w:color w:val="8C8C8C"/>
                <w:sz w:val="20"/>
                <w:szCs w:val="20"/>
              </w:rPr>
              <w:t>Principal</w:t>
            </w:r>
          </w:p>
        </w:tc>
        <w:tc>
          <w:tcPr>
            <w:tcW w:w="8346" w:type="dxa"/>
            <w:tcBorders>
              <w:bottom w:val="single" w:sz="8" w:space="0" w:color="76989E"/>
            </w:tcBorders>
            <w:shd w:val="clear" w:color="auto" w:fill="FFFFFF"/>
            <w:tcMar>
              <w:top w:w="120" w:type="nil"/>
              <w:left w:w="120" w:type="nil"/>
              <w:bottom w:w="120" w:type="nil"/>
              <w:right w:w="120" w:type="nil"/>
            </w:tcMar>
            <w:vAlign w:val="center"/>
          </w:tcPr>
          <w:p w14:paraId="6CE1885E" w14:textId="77777777" w:rsidR="005275C8" w:rsidRPr="005275C8" w:rsidRDefault="005275C8">
            <w:pPr>
              <w:widowControl w:val="0"/>
              <w:autoSpaceDE w:val="0"/>
              <w:autoSpaceDN w:val="0"/>
              <w:adjustRightInd w:val="0"/>
              <w:spacing w:after="100"/>
              <w:rPr>
                <w:rFonts w:ascii="Cambria" w:hAnsi="Cambria" w:cs="Verdana"/>
                <w:color w:val="2B2B2B"/>
                <w:sz w:val="20"/>
                <w:szCs w:val="20"/>
              </w:rPr>
            </w:pPr>
            <w:r w:rsidRPr="005275C8">
              <w:rPr>
                <w:rFonts w:ascii="Cambria" w:hAnsi="Cambria" w:cs="Verdana"/>
                <w:color w:val="2B2B2B"/>
                <w:sz w:val="20"/>
                <w:szCs w:val="20"/>
              </w:rPr>
              <w:t xml:space="preserve">The person for whom an agent acts is a </w:t>
            </w:r>
            <w:r w:rsidRPr="005275C8">
              <w:rPr>
                <w:rFonts w:ascii="Cambria" w:hAnsi="Cambria" w:cs="Verdana"/>
                <w:b/>
                <w:bCs/>
                <w:color w:val="2B2B2B"/>
                <w:sz w:val="20"/>
                <w:szCs w:val="20"/>
              </w:rPr>
              <w:t>principal</w:t>
            </w:r>
            <w:r w:rsidRPr="005275C8">
              <w:rPr>
                <w:rFonts w:ascii="Cambria" w:hAnsi="Cambria" w:cs="Verdana"/>
                <w:color w:val="2B2B2B"/>
                <w:sz w:val="20"/>
                <w:szCs w:val="20"/>
              </w:rPr>
              <w:t>; therefore, in signing a listing agreement an owner becomes a principal.</w:t>
            </w:r>
          </w:p>
          <w:p w14:paraId="23396E65" w14:textId="77777777" w:rsidR="005275C8" w:rsidRPr="005275C8" w:rsidRDefault="005275C8">
            <w:pPr>
              <w:widowControl w:val="0"/>
              <w:numPr>
                <w:ilvl w:val="0"/>
                <w:numId w:val="1"/>
              </w:numPr>
              <w:tabs>
                <w:tab w:val="left" w:pos="220"/>
                <w:tab w:val="left" w:pos="720"/>
              </w:tabs>
              <w:autoSpaceDE w:val="0"/>
              <w:autoSpaceDN w:val="0"/>
              <w:adjustRightInd w:val="0"/>
              <w:ind w:hanging="720"/>
              <w:rPr>
                <w:rFonts w:ascii="Cambria" w:hAnsi="Cambria" w:cs="Verdana"/>
                <w:color w:val="2B2B2B"/>
                <w:sz w:val="20"/>
                <w:szCs w:val="20"/>
              </w:rPr>
            </w:pPr>
            <w:r w:rsidRPr="005275C8">
              <w:rPr>
                <w:rFonts w:ascii="Cambria" w:hAnsi="Cambria" w:cs="Verdana"/>
                <w:color w:val="2B2B2B"/>
                <w:sz w:val="20"/>
                <w:szCs w:val="20"/>
              </w:rPr>
              <w:t xml:space="preserve">A </w:t>
            </w:r>
            <w:r w:rsidRPr="005275C8">
              <w:rPr>
                <w:rFonts w:ascii="Cambria" w:hAnsi="Cambria" w:cs="Verdana"/>
                <w:b/>
                <w:bCs/>
                <w:color w:val="2B2B2B"/>
                <w:sz w:val="20"/>
                <w:szCs w:val="20"/>
              </w:rPr>
              <w:t>disclosed principal</w:t>
            </w:r>
            <w:r w:rsidRPr="005275C8">
              <w:rPr>
                <w:rFonts w:ascii="Cambria" w:hAnsi="Cambria" w:cs="Verdana"/>
                <w:color w:val="2B2B2B"/>
                <w:sz w:val="20"/>
                <w:szCs w:val="20"/>
              </w:rPr>
              <w:t xml:space="preserve"> is identified to the third party.</w:t>
            </w:r>
          </w:p>
          <w:p w14:paraId="6D4CD010" w14:textId="77777777" w:rsidR="005275C8" w:rsidRPr="005275C8" w:rsidRDefault="005275C8">
            <w:pPr>
              <w:widowControl w:val="0"/>
              <w:numPr>
                <w:ilvl w:val="0"/>
                <w:numId w:val="1"/>
              </w:numPr>
              <w:tabs>
                <w:tab w:val="left" w:pos="220"/>
                <w:tab w:val="left" w:pos="720"/>
              </w:tabs>
              <w:autoSpaceDE w:val="0"/>
              <w:autoSpaceDN w:val="0"/>
              <w:adjustRightInd w:val="0"/>
              <w:ind w:hanging="720"/>
              <w:rPr>
                <w:rFonts w:ascii="Cambria" w:hAnsi="Cambria" w:cs="Verdana"/>
                <w:color w:val="2B2B2B"/>
                <w:sz w:val="20"/>
                <w:szCs w:val="20"/>
              </w:rPr>
            </w:pPr>
            <w:r w:rsidRPr="005275C8">
              <w:rPr>
                <w:rFonts w:ascii="Cambria" w:hAnsi="Cambria" w:cs="Verdana"/>
                <w:color w:val="2B2B2B"/>
                <w:sz w:val="20"/>
                <w:szCs w:val="20"/>
              </w:rPr>
              <w:t xml:space="preserve">An </w:t>
            </w:r>
            <w:proofErr w:type="gramStart"/>
            <w:r w:rsidRPr="005275C8">
              <w:rPr>
                <w:rFonts w:ascii="Cambria" w:hAnsi="Cambria" w:cs="Verdana"/>
                <w:b/>
                <w:bCs/>
                <w:color w:val="2B2B2B"/>
                <w:sz w:val="20"/>
                <w:szCs w:val="20"/>
              </w:rPr>
              <w:t>undisclosed principal</w:t>
            </w:r>
            <w:r w:rsidRPr="005275C8">
              <w:rPr>
                <w:rFonts w:ascii="Cambria" w:hAnsi="Cambria" w:cs="Verdana"/>
                <w:color w:val="2B2B2B"/>
                <w:sz w:val="20"/>
                <w:szCs w:val="20"/>
              </w:rPr>
              <w:t xml:space="preserve"> is secretly represented by an agent who appears to be acting in self-interest</w:t>
            </w:r>
            <w:proofErr w:type="gramEnd"/>
            <w:r w:rsidRPr="005275C8">
              <w:rPr>
                <w:rFonts w:ascii="Cambria" w:hAnsi="Cambria" w:cs="Verdana"/>
                <w:color w:val="2B2B2B"/>
                <w:sz w:val="20"/>
                <w:szCs w:val="20"/>
              </w:rPr>
              <w:t>.</w:t>
            </w:r>
          </w:p>
          <w:p w14:paraId="36D6D892" w14:textId="77777777" w:rsidR="005275C8" w:rsidRPr="005275C8" w:rsidRDefault="005275C8">
            <w:pPr>
              <w:widowControl w:val="0"/>
              <w:numPr>
                <w:ilvl w:val="0"/>
                <w:numId w:val="1"/>
              </w:numPr>
              <w:tabs>
                <w:tab w:val="left" w:pos="220"/>
                <w:tab w:val="left" w:pos="720"/>
              </w:tabs>
              <w:autoSpaceDE w:val="0"/>
              <w:autoSpaceDN w:val="0"/>
              <w:adjustRightInd w:val="0"/>
              <w:ind w:hanging="720"/>
              <w:rPr>
                <w:rFonts w:ascii="Cambria" w:hAnsi="Cambria" w:cs="Verdana"/>
                <w:color w:val="2B2B2B"/>
                <w:sz w:val="20"/>
                <w:szCs w:val="20"/>
              </w:rPr>
            </w:pPr>
            <w:r w:rsidRPr="005275C8">
              <w:rPr>
                <w:rFonts w:ascii="Cambria" w:hAnsi="Cambria" w:cs="Verdana"/>
                <w:color w:val="2B2B2B"/>
                <w:sz w:val="20"/>
                <w:szCs w:val="20"/>
              </w:rPr>
              <w:t xml:space="preserve">A </w:t>
            </w:r>
            <w:r w:rsidRPr="005275C8">
              <w:rPr>
                <w:rFonts w:ascii="Cambria" w:hAnsi="Cambria" w:cs="Verdana"/>
                <w:b/>
                <w:bCs/>
                <w:color w:val="2B2B2B"/>
                <w:sz w:val="20"/>
                <w:szCs w:val="20"/>
              </w:rPr>
              <w:t>partially disclosed principal</w:t>
            </w:r>
            <w:r w:rsidRPr="005275C8">
              <w:rPr>
                <w:rFonts w:ascii="Cambria" w:hAnsi="Cambria" w:cs="Verdana"/>
                <w:color w:val="2B2B2B"/>
                <w:sz w:val="20"/>
                <w:szCs w:val="20"/>
              </w:rPr>
              <w:t xml:space="preserve"> is not identified to the third party, although the agent acknowledges that a principal is involved.</w:t>
            </w:r>
          </w:p>
          <w:p w14:paraId="6B3F1C19" w14:textId="77777777" w:rsidR="005275C8" w:rsidRPr="005275C8" w:rsidRDefault="005275C8">
            <w:pPr>
              <w:widowControl w:val="0"/>
              <w:autoSpaceDE w:val="0"/>
              <w:autoSpaceDN w:val="0"/>
              <w:adjustRightInd w:val="0"/>
              <w:spacing w:after="100"/>
              <w:rPr>
                <w:rFonts w:ascii="Cambria" w:hAnsi="Cambria" w:cs="Verdana"/>
                <w:color w:val="2B2B2B"/>
                <w:sz w:val="20"/>
                <w:szCs w:val="20"/>
              </w:rPr>
            </w:pPr>
          </w:p>
        </w:tc>
      </w:tr>
      <w:tr w:rsidR="005275C8" w:rsidRPr="005275C8" w14:paraId="7E9552DD" w14:textId="77777777" w:rsidTr="00770042">
        <w:tblPrEx>
          <w:tblBorders>
            <w:top w:val="none" w:sz="0" w:space="0" w:color="auto"/>
          </w:tblBorders>
        </w:tblPrEx>
        <w:trPr>
          <w:trHeight w:val="433"/>
        </w:trPr>
        <w:tc>
          <w:tcPr>
            <w:tcW w:w="2914" w:type="dxa"/>
            <w:tcBorders>
              <w:bottom w:val="single" w:sz="8" w:space="0" w:color="B3B3B3"/>
            </w:tcBorders>
            <w:shd w:val="clear" w:color="auto" w:fill="181818"/>
            <w:tcMar>
              <w:top w:w="240" w:type="nil"/>
              <w:left w:w="120" w:type="nil"/>
              <w:bottom w:w="120" w:type="nil"/>
              <w:right w:w="120" w:type="nil"/>
            </w:tcMar>
            <w:vAlign w:val="center"/>
          </w:tcPr>
          <w:p w14:paraId="1A44DDED" w14:textId="77777777" w:rsidR="005275C8" w:rsidRPr="005275C8" w:rsidRDefault="005275C8">
            <w:pPr>
              <w:widowControl w:val="0"/>
              <w:autoSpaceDE w:val="0"/>
              <w:autoSpaceDN w:val="0"/>
              <w:adjustRightInd w:val="0"/>
              <w:jc w:val="center"/>
              <w:rPr>
                <w:rFonts w:ascii="Cambria" w:hAnsi="Cambria" w:cs="Verdana"/>
                <w:b/>
                <w:bCs/>
                <w:color w:val="8C8C8C"/>
                <w:sz w:val="20"/>
                <w:szCs w:val="20"/>
              </w:rPr>
            </w:pPr>
            <w:r w:rsidRPr="005275C8">
              <w:rPr>
                <w:rFonts w:ascii="Cambria" w:hAnsi="Cambria" w:cs="Verdana"/>
                <w:b/>
                <w:bCs/>
                <w:color w:val="8C8C8C"/>
                <w:sz w:val="20"/>
                <w:szCs w:val="20"/>
              </w:rPr>
              <w:t>Agent</w:t>
            </w:r>
          </w:p>
        </w:tc>
        <w:tc>
          <w:tcPr>
            <w:tcW w:w="8346" w:type="dxa"/>
            <w:tcBorders>
              <w:bottom w:val="single" w:sz="8" w:space="0" w:color="76989E"/>
            </w:tcBorders>
            <w:shd w:val="clear" w:color="auto" w:fill="FFFFFF"/>
            <w:tcMar>
              <w:top w:w="120" w:type="nil"/>
              <w:left w:w="120" w:type="nil"/>
              <w:bottom w:w="120" w:type="nil"/>
              <w:right w:w="120" w:type="nil"/>
            </w:tcMar>
            <w:vAlign w:val="center"/>
          </w:tcPr>
          <w:p w14:paraId="5F02842B" w14:textId="77777777" w:rsidR="005275C8" w:rsidRPr="005275C8" w:rsidRDefault="005275C8">
            <w:pPr>
              <w:widowControl w:val="0"/>
              <w:autoSpaceDE w:val="0"/>
              <w:autoSpaceDN w:val="0"/>
              <w:adjustRightInd w:val="0"/>
              <w:spacing w:after="100"/>
              <w:rPr>
                <w:rFonts w:ascii="Cambria" w:hAnsi="Cambria" w:cs="Verdana"/>
                <w:color w:val="2B2B2B"/>
                <w:sz w:val="20"/>
                <w:szCs w:val="20"/>
              </w:rPr>
            </w:pPr>
            <w:r w:rsidRPr="005275C8">
              <w:rPr>
                <w:rFonts w:ascii="Cambria" w:hAnsi="Cambria" w:cs="Verdana"/>
                <w:color w:val="2B2B2B"/>
                <w:sz w:val="20"/>
                <w:szCs w:val="20"/>
              </w:rPr>
              <w:t xml:space="preserve">The person acting for, or representing, another with the latter’s authority is an agent, i.e. a broker acts as an </w:t>
            </w:r>
            <w:r w:rsidRPr="005275C8">
              <w:rPr>
                <w:rFonts w:ascii="Cambria" w:hAnsi="Cambria" w:cs="Verdana"/>
                <w:i/>
                <w:iCs/>
                <w:color w:val="2B2B2B"/>
                <w:sz w:val="20"/>
                <w:szCs w:val="20"/>
              </w:rPr>
              <w:t>agent</w:t>
            </w:r>
            <w:r w:rsidRPr="005275C8">
              <w:rPr>
                <w:rFonts w:ascii="Cambria" w:hAnsi="Cambria" w:cs="Verdana"/>
                <w:color w:val="2B2B2B"/>
                <w:sz w:val="20"/>
                <w:szCs w:val="20"/>
              </w:rPr>
              <w:t xml:space="preserve"> under a listing agreement.</w:t>
            </w:r>
          </w:p>
        </w:tc>
      </w:tr>
      <w:tr w:rsidR="005275C8" w:rsidRPr="005275C8" w14:paraId="1525AD4C" w14:textId="77777777" w:rsidTr="00770042">
        <w:tblPrEx>
          <w:tblBorders>
            <w:top w:val="none" w:sz="0" w:space="0" w:color="auto"/>
          </w:tblBorders>
        </w:tblPrEx>
        <w:trPr>
          <w:trHeight w:val="263"/>
        </w:trPr>
        <w:tc>
          <w:tcPr>
            <w:tcW w:w="2914" w:type="dxa"/>
            <w:tcBorders>
              <w:bottom w:val="single" w:sz="8" w:space="0" w:color="B3B3B3"/>
            </w:tcBorders>
            <w:shd w:val="clear" w:color="auto" w:fill="181818"/>
            <w:tcMar>
              <w:top w:w="240" w:type="nil"/>
              <w:left w:w="120" w:type="nil"/>
              <w:bottom w:w="120" w:type="nil"/>
              <w:right w:w="120" w:type="nil"/>
            </w:tcMar>
            <w:vAlign w:val="center"/>
          </w:tcPr>
          <w:p w14:paraId="4198E20B" w14:textId="77777777" w:rsidR="005275C8" w:rsidRPr="005275C8" w:rsidRDefault="005275C8">
            <w:pPr>
              <w:widowControl w:val="0"/>
              <w:autoSpaceDE w:val="0"/>
              <w:autoSpaceDN w:val="0"/>
              <w:adjustRightInd w:val="0"/>
              <w:jc w:val="center"/>
              <w:rPr>
                <w:rFonts w:ascii="Cambria" w:hAnsi="Cambria" w:cs="Verdana"/>
                <w:b/>
                <w:bCs/>
                <w:color w:val="8C8C8C"/>
                <w:sz w:val="20"/>
                <w:szCs w:val="20"/>
              </w:rPr>
            </w:pPr>
            <w:r w:rsidRPr="005275C8">
              <w:rPr>
                <w:rFonts w:ascii="Cambria" w:hAnsi="Cambria" w:cs="Verdana"/>
                <w:b/>
                <w:bCs/>
                <w:color w:val="8C8C8C"/>
                <w:sz w:val="20"/>
                <w:szCs w:val="20"/>
              </w:rPr>
              <w:t>Third Party</w:t>
            </w:r>
          </w:p>
        </w:tc>
        <w:tc>
          <w:tcPr>
            <w:tcW w:w="8346" w:type="dxa"/>
            <w:tcBorders>
              <w:bottom w:val="single" w:sz="8" w:space="0" w:color="76989E"/>
            </w:tcBorders>
            <w:shd w:val="clear" w:color="auto" w:fill="FFFFFF"/>
            <w:tcMar>
              <w:top w:w="120" w:type="nil"/>
              <w:left w:w="120" w:type="nil"/>
              <w:bottom w:w="120" w:type="nil"/>
              <w:right w:w="120" w:type="nil"/>
            </w:tcMar>
            <w:vAlign w:val="center"/>
          </w:tcPr>
          <w:p w14:paraId="2124A048" w14:textId="77777777" w:rsidR="005275C8" w:rsidRPr="005275C8" w:rsidRDefault="005275C8">
            <w:pPr>
              <w:widowControl w:val="0"/>
              <w:autoSpaceDE w:val="0"/>
              <w:autoSpaceDN w:val="0"/>
              <w:adjustRightInd w:val="0"/>
              <w:spacing w:after="100"/>
              <w:rPr>
                <w:rFonts w:ascii="Cambria" w:hAnsi="Cambria" w:cs="Verdana"/>
                <w:color w:val="2B2B2B"/>
                <w:sz w:val="20"/>
                <w:szCs w:val="20"/>
              </w:rPr>
            </w:pPr>
            <w:r w:rsidRPr="005275C8">
              <w:rPr>
                <w:rFonts w:ascii="Cambria" w:hAnsi="Cambria" w:cs="Verdana"/>
                <w:color w:val="2B2B2B"/>
                <w:sz w:val="20"/>
                <w:szCs w:val="20"/>
              </w:rPr>
              <w:t>The third party often refers to a potential buyer.</w:t>
            </w:r>
          </w:p>
        </w:tc>
      </w:tr>
      <w:tr w:rsidR="005275C8" w:rsidRPr="005275C8" w14:paraId="58E35A24" w14:textId="77777777" w:rsidTr="00770042">
        <w:tblPrEx>
          <w:tblBorders>
            <w:top w:val="none" w:sz="0" w:space="0" w:color="auto"/>
            <w:bottom w:val="single" w:sz="8" w:space="0" w:color="B3B3B3"/>
          </w:tblBorders>
        </w:tblPrEx>
        <w:trPr>
          <w:trHeight w:val="448"/>
        </w:trPr>
        <w:tc>
          <w:tcPr>
            <w:tcW w:w="2914" w:type="dxa"/>
            <w:tcBorders>
              <w:bottom w:val="single" w:sz="8" w:space="0" w:color="B3B3B3"/>
            </w:tcBorders>
            <w:shd w:val="clear" w:color="auto" w:fill="181818"/>
            <w:tcMar>
              <w:top w:w="240" w:type="nil"/>
              <w:left w:w="120" w:type="nil"/>
              <w:bottom w:w="120" w:type="nil"/>
              <w:right w:w="120" w:type="nil"/>
            </w:tcMar>
            <w:vAlign w:val="center"/>
          </w:tcPr>
          <w:p w14:paraId="6175E67E" w14:textId="77777777" w:rsidR="005275C8" w:rsidRPr="005275C8" w:rsidRDefault="005275C8">
            <w:pPr>
              <w:widowControl w:val="0"/>
              <w:autoSpaceDE w:val="0"/>
              <w:autoSpaceDN w:val="0"/>
              <w:adjustRightInd w:val="0"/>
              <w:jc w:val="center"/>
              <w:rPr>
                <w:rFonts w:ascii="Cambria" w:hAnsi="Cambria" w:cs="Verdana"/>
                <w:b/>
                <w:bCs/>
                <w:color w:val="8C8C8C"/>
                <w:sz w:val="20"/>
                <w:szCs w:val="20"/>
              </w:rPr>
            </w:pPr>
            <w:r w:rsidRPr="005275C8">
              <w:rPr>
                <w:rFonts w:ascii="Cambria" w:hAnsi="Cambria" w:cs="Verdana"/>
                <w:b/>
                <w:bCs/>
                <w:color w:val="8C8C8C"/>
                <w:sz w:val="20"/>
                <w:szCs w:val="20"/>
              </w:rPr>
              <w:t>Fiduciary Relationship</w:t>
            </w:r>
          </w:p>
        </w:tc>
        <w:tc>
          <w:tcPr>
            <w:tcW w:w="8346" w:type="dxa"/>
            <w:tcBorders>
              <w:bottom w:val="single" w:sz="8" w:space="0" w:color="76989E"/>
            </w:tcBorders>
            <w:shd w:val="clear" w:color="auto" w:fill="FFFFFF"/>
            <w:tcMar>
              <w:top w:w="120" w:type="nil"/>
              <w:left w:w="120" w:type="nil"/>
              <w:bottom w:w="120" w:type="nil"/>
              <w:right w:w="120" w:type="nil"/>
            </w:tcMar>
            <w:vAlign w:val="center"/>
          </w:tcPr>
          <w:p w14:paraId="03185E39" w14:textId="77777777" w:rsidR="005275C8" w:rsidRPr="005275C8" w:rsidRDefault="005275C8">
            <w:pPr>
              <w:widowControl w:val="0"/>
              <w:autoSpaceDE w:val="0"/>
              <w:autoSpaceDN w:val="0"/>
              <w:adjustRightInd w:val="0"/>
              <w:spacing w:after="100"/>
              <w:rPr>
                <w:rFonts w:ascii="Cambria" w:hAnsi="Cambria" w:cs="Verdana"/>
                <w:color w:val="2B2B2B"/>
                <w:sz w:val="20"/>
                <w:szCs w:val="20"/>
              </w:rPr>
            </w:pPr>
            <w:r w:rsidRPr="005275C8">
              <w:rPr>
                <w:rFonts w:ascii="Cambria" w:hAnsi="Cambria" w:cs="Verdana"/>
                <w:color w:val="2B2B2B"/>
                <w:sz w:val="20"/>
                <w:szCs w:val="20"/>
              </w:rPr>
              <w:t>When buying, selling, or leasing, trust and faith should exist between the parties involved; these traits are both expected and necessary.</w:t>
            </w:r>
          </w:p>
        </w:tc>
      </w:tr>
    </w:tbl>
    <w:p w14:paraId="25060214" w14:textId="77777777" w:rsidR="005275C8" w:rsidRPr="005275C8" w:rsidRDefault="005275C8" w:rsidP="005275C8">
      <w:pPr>
        <w:rPr>
          <w:rFonts w:ascii="Cambria" w:hAnsi="Cambria"/>
          <w:b/>
          <w:sz w:val="20"/>
          <w:szCs w:val="20"/>
        </w:rPr>
      </w:pPr>
    </w:p>
    <w:p w14:paraId="728A926D" w14:textId="77777777" w:rsidR="005275C8" w:rsidRPr="005275C8" w:rsidRDefault="005275C8" w:rsidP="005275C8">
      <w:pPr>
        <w:spacing w:after="120"/>
        <w:rPr>
          <w:rFonts w:ascii="Cambria" w:hAnsi="Cambria"/>
          <w:b/>
          <w:sz w:val="20"/>
          <w:szCs w:val="20"/>
        </w:rPr>
      </w:pPr>
      <w:r>
        <w:rPr>
          <w:rFonts w:ascii="Cambria" w:hAnsi="Cambria" w:cs="Verdana"/>
          <w:b/>
          <w:sz w:val="20"/>
          <w:szCs w:val="20"/>
        </w:rPr>
        <w:t>Diagram of the Law Agency</w:t>
      </w:r>
    </w:p>
    <w:p w14:paraId="492065A5" w14:textId="77777777" w:rsidR="005275C8" w:rsidRPr="009E136D" w:rsidRDefault="009E136D" w:rsidP="009E136D">
      <w:pPr>
        <w:ind w:left="360"/>
        <w:rPr>
          <w:rFonts w:ascii="Cambria" w:hAnsi="Cambria"/>
          <w:sz w:val="20"/>
          <w:szCs w:val="20"/>
        </w:rPr>
      </w:pPr>
      <w:r>
        <w:rPr>
          <w:noProof/>
        </w:rPr>
        <w:drawing>
          <wp:anchor distT="0" distB="0" distL="114300" distR="114300" simplePos="0" relativeHeight="251659264" behindDoc="0" locked="0" layoutInCell="1" allowOverlap="1" wp14:anchorId="0F3AE32B" wp14:editId="6129B3C6">
            <wp:simplePos x="0" y="0"/>
            <wp:positionH relativeFrom="column">
              <wp:posOffset>1257300</wp:posOffset>
            </wp:positionH>
            <wp:positionV relativeFrom="paragraph">
              <wp:posOffset>12700</wp:posOffset>
            </wp:positionV>
            <wp:extent cx="3086100" cy="2042160"/>
            <wp:effectExtent l="0" t="0" r="12700" b="0"/>
            <wp:wrapTight wrapText="bothSides">
              <wp:wrapPolygon edited="0">
                <wp:start x="0" y="0"/>
                <wp:lineTo x="0" y="21224"/>
                <wp:lineTo x="21511" y="21224"/>
                <wp:lineTo x="215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6-02 at 3.40.28 PM.png"/>
                    <pic:cNvPicPr/>
                  </pic:nvPicPr>
                  <pic:blipFill>
                    <a:blip r:embed="rId7">
                      <a:extLst>
                        <a:ext uri="{28A0092B-C50C-407E-A947-70E740481C1C}">
                          <a14:useLocalDpi xmlns:a14="http://schemas.microsoft.com/office/drawing/2010/main" val="0"/>
                        </a:ext>
                      </a:extLst>
                    </a:blip>
                    <a:stretch>
                      <a:fillRect/>
                    </a:stretch>
                  </pic:blipFill>
                  <pic:spPr>
                    <a:xfrm>
                      <a:off x="0" y="0"/>
                      <a:ext cx="3086100" cy="2042160"/>
                    </a:xfrm>
                    <a:prstGeom prst="rect">
                      <a:avLst/>
                    </a:prstGeom>
                  </pic:spPr>
                </pic:pic>
              </a:graphicData>
            </a:graphic>
            <wp14:sizeRelH relativeFrom="page">
              <wp14:pctWidth>0</wp14:pctWidth>
            </wp14:sizeRelH>
            <wp14:sizeRelV relativeFrom="page">
              <wp14:pctHeight>0</wp14:pctHeight>
            </wp14:sizeRelV>
          </wp:anchor>
        </w:drawing>
      </w:r>
    </w:p>
    <w:p w14:paraId="7AE84321" w14:textId="77777777" w:rsidR="005275C8" w:rsidRDefault="005275C8">
      <w:pPr>
        <w:rPr>
          <w:rFonts w:ascii="Cambria" w:hAnsi="Cambria"/>
          <w:sz w:val="20"/>
          <w:szCs w:val="20"/>
        </w:rPr>
      </w:pPr>
    </w:p>
    <w:p w14:paraId="3B64412D" w14:textId="77777777" w:rsidR="005275C8" w:rsidRDefault="005275C8">
      <w:pPr>
        <w:rPr>
          <w:rFonts w:ascii="Cambria" w:hAnsi="Cambria"/>
          <w:sz w:val="20"/>
          <w:szCs w:val="20"/>
        </w:rPr>
      </w:pPr>
    </w:p>
    <w:p w14:paraId="10251C50" w14:textId="77777777" w:rsidR="005275C8" w:rsidRDefault="005275C8">
      <w:pPr>
        <w:rPr>
          <w:rFonts w:ascii="Cambria" w:hAnsi="Cambria"/>
          <w:sz w:val="20"/>
          <w:szCs w:val="20"/>
        </w:rPr>
      </w:pPr>
    </w:p>
    <w:p w14:paraId="7ABBEF0B" w14:textId="77777777" w:rsidR="005275C8" w:rsidRDefault="005275C8">
      <w:pPr>
        <w:rPr>
          <w:rFonts w:ascii="Cambria" w:hAnsi="Cambria"/>
          <w:sz w:val="20"/>
          <w:szCs w:val="20"/>
        </w:rPr>
      </w:pPr>
    </w:p>
    <w:p w14:paraId="16CE6BDD" w14:textId="77777777" w:rsidR="005275C8" w:rsidRDefault="005275C8">
      <w:pPr>
        <w:rPr>
          <w:rFonts w:ascii="Cambria" w:hAnsi="Cambria"/>
          <w:sz w:val="20"/>
          <w:szCs w:val="20"/>
        </w:rPr>
      </w:pPr>
    </w:p>
    <w:p w14:paraId="080CC24C" w14:textId="77777777" w:rsidR="005275C8" w:rsidRDefault="005275C8">
      <w:pPr>
        <w:rPr>
          <w:rFonts w:ascii="Cambria" w:hAnsi="Cambria"/>
          <w:sz w:val="20"/>
          <w:szCs w:val="20"/>
        </w:rPr>
      </w:pPr>
    </w:p>
    <w:p w14:paraId="6C869C3F" w14:textId="77777777" w:rsidR="005275C8" w:rsidRDefault="005275C8">
      <w:pPr>
        <w:rPr>
          <w:rFonts w:ascii="Cambria" w:hAnsi="Cambria"/>
          <w:sz w:val="20"/>
          <w:szCs w:val="20"/>
        </w:rPr>
      </w:pPr>
    </w:p>
    <w:p w14:paraId="03251766" w14:textId="77777777" w:rsidR="005275C8" w:rsidRDefault="005275C8">
      <w:pPr>
        <w:rPr>
          <w:rFonts w:ascii="Cambria" w:hAnsi="Cambria"/>
          <w:sz w:val="20"/>
          <w:szCs w:val="20"/>
        </w:rPr>
      </w:pPr>
    </w:p>
    <w:p w14:paraId="40FF56EE" w14:textId="77777777" w:rsidR="005275C8" w:rsidRPr="005275C8" w:rsidRDefault="005275C8" w:rsidP="005275C8">
      <w:pPr>
        <w:widowControl w:val="0"/>
        <w:autoSpaceDE w:val="0"/>
        <w:autoSpaceDN w:val="0"/>
        <w:adjustRightInd w:val="0"/>
        <w:spacing w:after="100"/>
        <w:rPr>
          <w:rFonts w:ascii="Cambria" w:hAnsi="Cambria" w:cs="Verdana"/>
          <w:b/>
          <w:bCs/>
          <w:sz w:val="20"/>
          <w:szCs w:val="20"/>
        </w:rPr>
      </w:pPr>
      <w:r w:rsidRPr="005275C8">
        <w:rPr>
          <w:rFonts w:ascii="Cambria" w:hAnsi="Cambria" w:cs="Verdana"/>
          <w:b/>
          <w:bCs/>
          <w:sz w:val="20"/>
          <w:szCs w:val="20"/>
        </w:rPr>
        <w:lastRenderedPageBreak/>
        <w:t>Duties, Liabilities and Rights of Principals and Agents</w:t>
      </w:r>
    </w:p>
    <w:p w14:paraId="1EB6CF1E" w14:textId="77777777" w:rsidR="005275C8" w:rsidRPr="009E136D" w:rsidRDefault="005275C8" w:rsidP="005275C8">
      <w:pPr>
        <w:widowControl w:val="0"/>
        <w:autoSpaceDE w:val="0"/>
        <w:autoSpaceDN w:val="0"/>
        <w:adjustRightInd w:val="0"/>
        <w:rPr>
          <w:rFonts w:cs="Verdana"/>
          <w:color w:val="2B2B2B"/>
          <w:sz w:val="20"/>
          <w:szCs w:val="20"/>
        </w:rPr>
      </w:pPr>
    </w:p>
    <w:tbl>
      <w:tblPr>
        <w:tblW w:w="11119" w:type="dxa"/>
        <w:tblInd w:w="-743" w:type="dxa"/>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5538"/>
        <w:gridCol w:w="5581"/>
      </w:tblGrid>
      <w:tr w:rsidR="005275C8" w:rsidRPr="009E136D" w14:paraId="6B6CBE35" w14:textId="77777777" w:rsidTr="00770042">
        <w:trPr>
          <w:trHeight w:val="241"/>
        </w:trPr>
        <w:tc>
          <w:tcPr>
            <w:tcW w:w="5538" w:type="dxa"/>
            <w:tcBorders>
              <w:bottom w:val="single" w:sz="8" w:space="0" w:color="B3B3B3"/>
            </w:tcBorders>
            <w:shd w:val="clear" w:color="auto" w:fill="181818"/>
            <w:tcMar>
              <w:top w:w="240" w:type="nil"/>
              <w:left w:w="120" w:type="nil"/>
              <w:bottom w:w="120" w:type="nil"/>
              <w:right w:w="120" w:type="nil"/>
            </w:tcMar>
          </w:tcPr>
          <w:p w14:paraId="66347688" w14:textId="77777777" w:rsidR="005275C8" w:rsidRPr="009E136D" w:rsidRDefault="005275C8">
            <w:pPr>
              <w:widowControl w:val="0"/>
              <w:autoSpaceDE w:val="0"/>
              <w:autoSpaceDN w:val="0"/>
              <w:adjustRightInd w:val="0"/>
              <w:jc w:val="center"/>
              <w:rPr>
                <w:rFonts w:cs="Verdana"/>
                <w:b/>
                <w:bCs/>
                <w:color w:val="8C8C8C"/>
                <w:sz w:val="20"/>
                <w:szCs w:val="20"/>
              </w:rPr>
            </w:pPr>
            <w:r w:rsidRPr="009E136D">
              <w:rPr>
                <w:rFonts w:cs="Verdana"/>
                <w:b/>
                <w:bCs/>
                <w:color w:val="8C8C8C"/>
                <w:sz w:val="20"/>
                <w:szCs w:val="20"/>
              </w:rPr>
              <w:t>Principal</w:t>
            </w:r>
          </w:p>
        </w:tc>
        <w:tc>
          <w:tcPr>
            <w:tcW w:w="5581" w:type="dxa"/>
            <w:tcBorders>
              <w:bottom w:val="single" w:sz="8" w:space="0" w:color="B3B3B3"/>
            </w:tcBorders>
            <w:shd w:val="clear" w:color="auto" w:fill="181818"/>
            <w:tcMar>
              <w:top w:w="240" w:type="nil"/>
              <w:left w:w="120" w:type="nil"/>
              <w:bottom w:w="120" w:type="nil"/>
              <w:right w:w="120" w:type="nil"/>
            </w:tcMar>
          </w:tcPr>
          <w:p w14:paraId="05B427EF" w14:textId="77777777" w:rsidR="005275C8" w:rsidRPr="009E136D" w:rsidRDefault="005275C8">
            <w:pPr>
              <w:widowControl w:val="0"/>
              <w:autoSpaceDE w:val="0"/>
              <w:autoSpaceDN w:val="0"/>
              <w:adjustRightInd w:val="0"/>
              <w:jc w:val="center"/>
              <w:rPr>
                <w:rFonts w:cs="Verdana"/>
                <w:b/>
                <w:bCs/>
                <w:color w:val="8C8C8C"/>
                <w:sz w:val="20"/>
                <w:szCs w:val="20"/>
              </w:rPr>
            </w:pPr>
            <w:r w:rsidRPr="009E136D">
              <w:rPr>
                <w:rFonts w:cs="Verdana"/>
                <w:b/>
                <w:bCs/>
                <w:color w:val="8C8C8C"/>
                <w:sz w:val="20"/>
                <w:szCs w:val="20"/>
              </w:rPr>
              <w:t>Agent</w:t>
            </w:r>
          </w:p>
        </w:tc>
      </w:tr>
      <w:tr w:rsidR="005275C8" w:rsidRPr="009E136D" w14:paraId="47CA6C80" w14:textId="77777777" w:rsidTr="00770042">
        <w:tblPrEx>
          <w:tblBorders>
            <w:top w:val="none" w:sz="0" w:space="0" w:color="auto"/>
            <w:bottom w:val="single" w:sz="8" w:space="0" w:color="B3B3B3"/>
          </w:tblBorders>
        </w:tblPrEx>
        <w:trPr>
          <w:trHeight w:val="6385"/>
        </w:trPr>
        <w:tc>
          <w:tcPr>
            <w:tcW w:w="5538" w:type="dxa"/>
            <w:tcBorders>
              <w:bottom w:val="single" w:sz="8" w:space="0" w:color="76989E"/>
            </w:tcBorders>
            <w:shd w:val="clear" w:color="auto" w:fill="FFFFFF"/>
            <w:tcMar>
              <w:top w:w="120" w:type="nil"/>
              <w:left w:w="120" w:type="nil"/>
              <w:bottom w:w="120" w:type="nil"/>
              <w:right w:w="120" w:type="nil"/>
            </w:tcMar>
          </w:tcPr>
          <w:p w14:paraId="45C9F4E9" w14:textId="77777777" w:rsidR="005275C8" w:rsidRPr="009E136D" w:rsidRDefault="005275C8">
            <w:pPr>
              <w:widowControl w:val="0"/>
              <w:autoSpaceDE w:val="0"/>
              <w:autoSpaceDN w:val="0"/>
              <w:adjustRightInd w:val="0"/>
              <w:spacing w:after="100"/>
              <w:rPr>
                <w:rFonts w:cs="Verdana"/>
                <w:color w:val="2B2B2B"/>
                <w:sz w:val="20"/>
                <w:szCs w:val="20"/>
              </w:rPr>
            </w:pPr>
            <w:r w:rsidRPr="009E136D">
              <w:rPr>
                <w:rFonts w:cs="Verdana"/>
                <w:b/>
                <w:bCs/>
                <w:color w:val="2B2B2B"/>
                <w:sz w:val="20"/>
                <w:szCs w:val="20"/>
              </w:rPr>
              <w:t>Compensation</w:t>
            </w:r>
            <w:r w:rsidRPr="009E136D">
              <w:rPr>
                <w:rFonts w:cs="Verdana"/>
                <w:color w:val="2B2B2B"/>
                <w:sz w:val="20"/>
                <w:szCs w:val="20"/>
              </w:rPr>
              <w:t>. A principal’s main duty is to compensate the agent in accordance with the contract of employment.</w:t>
            </w:r>
          </w:p>
          <w:p w14:paraId="6FC559A5" w14:textId="77777777" w:rsidR="005275C8" w:rsidRPr="009E136D" w:rsidRDefault="005275C8">
            <w:pPr>
              <w:widowControl w:val="0"/>
              <w:autoSpaceDE w:val="0"/>
              <w:autoSpaceDN w:val="0"/>
              <w:adjustRightInd w:val="0"/>
              <w:spacing w:after="100"/>
              <w:rPr>
                <w:rFonts w:cs="Verdana"/>
                <w:color w:val="2B2B2B"/>
                <w:sz w:val="20"/>
                <w:szCs w:val="20"/>
              </w:rPr>
            </w:pPr>
            <w:r w:rsidRPr="009E136D">
              <w:rPr>
                <w:rFonts w:cs="Verdana"/>
                <w:b/>
                <w:bCs/>
                <w:color w:val="2B2B2B"/>
                <w:sz w:val="20"/>
                <w:szCs w:val="20"/>
              </w:rPr>
              <w:t>Accuracy</w:t>
            </w:r>
            <w:r w:rsidRPr="009E136D">
              <w:rPr>
                <w:rFonts w:cs="Verdana"/>
                <w:color w:val="2B2B2B"/>
                <w:sz w:val="20"/>
                <w:szCs w:val="20"/>
              </w:rPr>
              <w:t>. A principal must also give the broker/agent complete and accurate information when listing a property.</w:t>
            </w:r>
          </w:p>
          <w:p w14:paraId="010D0854" w14:textId="77777777" w:rsidR="005275C8" w:rsidRPr="009E136D" w:rsidRDefault="005275C8">
            <w:pPr>
              <w:widowControl w:val="0"/>
              <w:autoSpaceDE w:val="0"/>
              <w:autoSpaceDN w:val="0"/>
              <w:adjustRightInd w:val="0"/>
              <w:spacing w:after="100"/>
              <w:rPr>
                <w:rFonts w:cs="Verdana"/>
                <w:color w:val="2B2B2B"/>
                <w:sz w:val="20"/>
                <w:szCs w:val="20"/>
              </w:rPr>
            </w:pPr>
            <w:r w:rsidRPr="009E136D">
              <w:rPr>
                <w:rFonts w:cs="Verdana"/>
                <w:b/>
                <w:bCs/>
                <w:color w:val="2B2B2B"/>
                <w:sz w:val="20"/>
                <w:szCs w:val="20"/>
              </w:rPr>
              <w:t>Liability</w:t>
            </w:r>
            <w:r w:rsidRPr="009E136D">
              <w:rPr>
                <w:rFonts w:cs="Verdana"/>
                <w:color w:val="2B2B2B"/>
                <w:sz w:val="20"/>
                <w:szCs w:val="20"/>
              </w:rPr>
              <w:t>. A principal is liable on all agreements or contracts made by an agent within the authority given the agent.</w:t>
            </w:r>
          </w:p>
          <w:p w14:paraId="6C053BE1" w14:textId="77777777" w:rsidR="005275C8" w:rsidRPr="009E136D" w:rsidRDefault="005275C8">
            <w:pPr>
              <w:widowControl w:val="0"/>
              <w:autoSpaceDE w:val="0"/>
              <w:autoSpaceDN w:val="0"/>
              <w:adjustRightInd w:val="0"/>
              <w:spacing w:after="100"/>
              <w:rPr>
                <w:rFonts w:cs="Verdana"/>
                <w:color w:val="2B2B2B"/>
                <w:sz w:val="20"/>
                <w:szCs w:val="20"/>
              </w:rPr>
            </w:pPr>
            <w:r w:rsidRPr="009E136D">
              <w:rPr>
                <w:rFonts w:cs="Verdana"/>
                <w:color w:val="2B2B2B"/>
                <w:sz w:val="20"/>
                <w:szCs w:val="20"/>
              </w:rPr>
              <w:t>Agents are personally liable for their own acts.</w:t>
            </w:r>
          </w:p>
        </w:tc>
        <w:tc>
          <w:tcPr>
            <w:tcW w:w="5581" w:type="dxa"/>
            <w:tcBorders>
              <w:bottom w:val="single" w:sz="8" w:space="0" w:color="76989E"/>
            </w:tcBorders>
            <w:shd w:val="clear" w:color="auto" w:fill="FFFFFF"/>
            <w:tcMar>
              <w:top w:w="120" w:type="nil"/>
              <w:left w:w="120" w:type="nil"/>
              <w:bottom w:w="120" w:type="nil"/>
              <w:right w:w="120" w:type="nil"/>
            </w:tcMar>
          </w:tcPr>
          <w:p w14:paraId="1FD71DE1" w14:textId="77777777" w:rsidR="005275C8" w:rsidRPr="009E136D" w:rsidRDefault="005275C8">
            <w:pPr>
              <w:widowControl w:val="0"/>
              <w:autoSpaceDE w:val="0"/>
              <w:autoSpaceDN w:val="0"/>
              <w:adjustRightInd w:val="0"/>
              <w:spacing w:after="100"/>
              <w:rPr>
                <w:rFonts w:cs="Verdana"/>
                <w:color w:val="2B2B2B"/>
                <w:sz w:val="20"/>
                <w:szCs w:val="20"/>
              </w:rPr>
            </w:pPr>
            <w:r w:rsidRPr="009E136D">
              <w:rPr>
                <w:rFonts w:cs="Verdana"/>
                <w:b/>
                <w:bCs/>
                <w:color w:val="2B2B2B"/>
                <w:sz w:val="20"/>
                <w:szCs w:val="20"/>
              </w:rPr>
              <w:t>Care</w:t>
            </w:r>
            <w:r w:rsidRPr="009E136D">
              <w:rPr>
                <w:rFonts w:cs="Verdana"/>
                <w:color w:val="2B2B2B"/>
                <w:sz w:val="20"/>
                <w:szCs w:val="20"/>
              </w:rPr>
              <w:t>. An agent must be diligent and reasonable and act in good faith in any representation. Agents are personally liable for their own acts.</w:t>
            </w:r>
          </w:p>
          <w:p w14:paraId="1AA1F86A" w14:textId="77777777" w:rsidR="005275C8" w:rsidRPr="009E136D" w:rsidRDefault="005275C8">
            <w:pPr>
              <w:widowControl w:val="0"/>
              <w:autoSpaceDE w:val="0"/>
              <w:autoSpaceDN w:val="0"/>
              <w:adjustRightInd w:val="0"/>
              <w:spacing w:after="100"/>
              <w:rPr>
                <w:rFonts w:cs="Verdana"/>
                <w:color w:val="2B2B2B"/>
                <w:sz w:val="20"/>
                <w:szCs w:val="20"/>
              </w:rPr>
            </w:pPr>
            <w:r w:rsidRPr="009E136D">
              <w:rPr>
                <w:rFonts w:cs="Verdana"/>
                <w:b/>
                <w:bCs/>
                <w:color w:val="2B2B2B"/>
                <w:sz w:val="20"/>
                <w:szCs w:val="20"/>
              </w:rPr>
              <w:t>Obedience</w:t>
            </w:r>
            <w:r w:rsidRPr="009E136D">
              <w:rPr>
                <w:rFonts w:cs="Verdana"/>
                <w:color w:val="2B2B2B"/>
                <w:sz w:val="20"/>
                <w:szCs w:val="20"/>
              </w:rPr>
              <w:t xml:space="preserve">. An agent should obey instructions that pertain to the purpose of the principal–agent relationship. This includes keeping within the authority granted; any agent who exceeds his or her authority will incur personal liability, unless </w:t>
            </w:r>
            <w:proofErr w:type="gramStart"/>
            <w:r w:rsidRPr="009E136D">
              <w:rPr>
                <w:rFonts w:cs="Verdana"/>
                <w:color w:val="2B2B2B"/>
                <w:sz w:val="20"/>
                <w:szCs w:val="20"/>
              </w:rPr>
              <w:t>such acts are affirmed by the principal</w:t>
            </w:r>
            <w:proofErr w:type="gramEnd"/>
            <w:r w:rsidRPr="009E136D">
              <w:rPr>
                <w:rFonts w:cs="Verdana"/>
                <w:color w:val="2B2B2B"/>
                <w:sz w:val="20"/>
                <w:szCs w:val="20"/>
              </w:rPr>
              <w:t>.</w:t>
            </w:r>
          </w:p>
          <w:p w14:paraId="52C3AC69" w14:textId="77777777" w:rsidR="005275C8" w:rsidRPr="009E136D" w:rsidRDefault="005275C8">
            <w:pPr>
              <w:widowControl w:val="0"/>
              <w:autoSpaceDE w:val="0"/>
              <w:autoSpaceDN w:val="0"/>
              <w:adjustRightInd w:val="0"/>
              <w:spacing w:after="100"/>
              <w:rPr>
                <w:rFonts w:cs="Verdana"/>
                <w:color w:val="2B2B2B"/>
                <w:sz w:val="20"/>
                <w:szCs w:val="20"/>
              </w:rPr>
            </w:pPr>
            <w:r w:rsidRPr="009E136D">
              <w:rPr>
                <w:rFonts w:cs="Verdana"/>
                <w:b/>
                <w:bCs/>
                <w:color w:val="2B2B2B"/>
                <w:sz w:val="20"/>
                <w:szCs w:val="20"/>
              </w:rPr>
              <w:t>Accountability</w:t>
            </w:r>
            <w:r w:rsidRPr="009E136D">
              <w:rPr>
                <w:rFonts w:cs="Verdana"/>
                <w:color w:val="2B2B2B"/>
                <w:sz w:val="20"/>
                <w:szCs w:val="20"/>
              </w:rPr>
              <w:t>. An agent should keep adequate records concerning funds or property. It is illegal for a broker to commingle or mix personal funds with the funds of a principal.</w:t>
            </w:r>
          </w:p>
          <w:p w14:paraId="37BA10EF" w14:textId="77777777" w:rsidR="005275C8" w:rsidRPr="009E136D" w:rsidRDefault="005275C8">
            <w:pPr>
              <w:widowControl w:val="0"/>
              <w:autoSpaceDE w:val="0"/>
              <w:autoSpaceDN w:val="0"/>
              <w:adjustRightInd w:val="0"/>
              <w:spacing w:after="100"/>
              <w:rPr>
                <w:rFonts w:cs="Verdana"/>
                <w:color w:val="2B2B2B"/>
                <w:sz w:val="20"/>
                <w:szCs w:val="20"/>
              </w:rPr>
            </w:pPr>
            <w:r w:rsidRPr="009E136D">
              <w:rPr>
                <w:rFonts w:cs="Verdana"/>
                <w:b/>
                <w:bCs/>
                <w:color w:val="2B2B2B"/>
                <w:sz w:val="20"/>
                <w:szCs w:val="20"/>
              </w:rPr>
              <w:t>Loyalty</w:t>
            </w:r>
            <w:r w:rsidRPr="009E136D">
              <w:rPr>
                <w:rFonts w:cs="Verdana"/>
                <w:color w:val="2B2B2B"/>
                <w:sz w:val="20"/>
                <w:szCs w:val="20"/>
              </w:rPr>
              <w:t>. An agent must not benefit from the relationship except through compensation from the principal unless otherwise agreed. This is also known as faithful performance.</w:t>
            </w:r>
          </w:p>
          <w:p w14:paraId="78288407" w14:textId="77777777" w:rsidR="005275C8" w:rsidRPr="009E136D" w:rsidRDefault="005275C8">
            <w:pPr>
              <w:widowControl w:val="0"/>
              <w:autoSpaceDE w:val="0"/>
              <w:autoSpaceDN w:val="0"/>
              <w:adjustRightInd w:val="0"/>
              <w:spacing w:after="100"/>
              <w:rPr>
                <w:rFonts w:cs="Verdana"/>
                <w:color w:val="2B2B2B"/>
                <w:sz w:val="20"/>
                <w:szCs w:val="20"/>
              </w:rPr>
            </w:pPr>
            <w:r w:rsidRPr="009E136D">
              <w:rPr>
                <w:rFonts w:cs="Verdana"/>
                <w:b/>
                <w:bCs/>
                <w:color w:val="2B2B2B"/>
                <w:sz w:val="20"/>
                <w:szCs w:val="20"/>
              </w:rPr>
              <w:t>Communication</w:t>
            </w:r>
            <w:r w:rsidRPr="009E136D">
              <w:rPr>
                <w:rFonts w:cs="Verdana"/>
                <w:color w:val="2B2B2B"/>
                <w:sz w:val="20"/>
                <w:szCs w:val="20"/>
              </w:rPr>
              <w:t>. Any information given to the agent must be communicated immediately to the principal.</w:t>
            </w:r>
          </w:p>
          <w:p w14:paraId="455DED44" w14:textId="77777777" w:rsidR="005275C8" w:rsidRPr="009E136D" w:rsidRDefault="005275C8">
            <w:pPr>
              <w:widowControl w:val="0"/>
              <w:autoSpaceDE w:val="0"/>
              <w:autoSpaceDN w:val="0"/>
              <w:adjustRightInd w:val="0"/>
              <w:spacing w:after="100"/>
              <w:rPr>
                <w:rFonts w:cs="Verdana"/>
                <w:color w:val="2B2B2B"/>
                <w:sz w:val="20"/>
                <w:szCs w:val="20"/>
              </w:rPr>
            </w:pPr>
            <w:r w:rsidRPr="009E136D">
              <w:rPr>
                <w:rFonts w:cs="Verdana"/>
                <w:color w:val="2B2B2B"/>
                <w:sz w:val="20"/>
                <w:szCs w:val="20"/>
              </w:rPr>
              <w:t xml:space="preserve">Any agent who exceeds his or her authority will incur personal liability, unless </w:t>
            </w:r>
            <w:proofErr w:type="gramStart"/>
            <w:r w:rsidRPr="009E136D">
              <w:rPr>
                <w:rFonts w:cs="Verdana"/>
                <w:color w:val="2B2B2B"/>
                <w:sz w:val="20"/>
                <w:szCs w:val="20"/>
              </w:rPr>
              <w:t>such acts are affirmed by the principal</w:t>
            </w:r>
            <w:proofErr w:type="gramEnd"/>
            <w:r w:rsidRPr="009E136D">
              <w:rPr>
                <w:rFonts w:cs="Verdana"/>
                <w:color w:val="2B2B2B"/>
                <w:sz w:val="20"/>
                <w:szCs w:val="20"/>
              </w:rPr>
              <w:t>.</w:t>
            </w:r>
          </w:p>
          <w:p w14:paraId="3F6412C2" w14:textId="77777777" w:rsidR="005275C8" w:rsidRPr="009E136D" w:rsidRDefault="005275C8">
            <w:pPr>
              <w:widowControl w:val="0"/>
              <w:autoSpaceDE w:val="0"/>
              <w:autoSpaceDN w:val="0"/>
              <w:adjustRightInd w:val="0"/>
              <w:spacing w:after="100"/>
              <w:rPr>
                <w:rFonts w:cs="Verdana"/>
                <w:color w:val="2B2B2B"/>
                <w:sz w:val="20"/>
                <w:szCs w:val="20"/>
              </w:rPr>
            </w:pPr>
            <w:r w:rsidRPr="009E136D">
              <w:rPr>
                <w:rFonts w:cs="Verdana"/>
                <w:color w:val="2B2B2B"/>
                <w:sz w:val="20"/>
                <w:szCs w:val="20"/>
              </w:rPr>
              <w:t>An agent has the right to enforce a contract between a principal and a third party if an interest is held in this contract, such as the collection of an anticipated commission.</w:t>
            </w:r>
          </w:p>
          <w:p w14:paraId="7D307A22" w14:textId="77777777" w:rsidR="005275C8" w:rsidRPr="009E136D" w:rsidRDefault="005275C8">
            <w:pPr>
              <w:widowControl w:val="0"/>
              <w:autoSpaceDE w:val="0"/>
              <w:autoSpaceDN w:val="0"/>
              <w:adjustRightInd w:val="0"/>
              <w:spacing w:after="100"/>
              <w:rPr>
                <w:rFonts w:cs="Verdana"/>
                <w:color w:val="2B2B2B"/>
                <w:sz w:val="20"/>
                <w:szCs w:val="20"/>
              </w:rPr>
            </w:pPr>
            <w:r w:rsidRPr="009E136D">
              <w:rPr>
                <w:rFonts w:cs="Verdana"/>
                <w:color w:val="2B2B2B"/>
                <w:sz w:val="20"/>
                <w:szCs w:val="20"/>
              </w:rPr>
              <w:t>Most listing agreements provide that a broker may engage salespersons as agents. In this instance the broker/agent acts as the principal.</w:t>
            </w:r>
          </w:p>
        </w:tc>
      </w:tr>
    </w:tbl>
    <w:p w14:paraId="3BB157F9" w14:textId="77777777" w:rsidR="005275C8" w:rsidRDefault="005275C8">
      <w:pPr>
        <w:rPr>
          <w:sz w:val="20"/>
          <w:szCs w:val="20"/>
        </w:rPr>
      </w:pPr>
    </w:p>
    <w:p w14:paraId="1D88AD65" w14:textId="77777777" w:rsidR="009E136D" w:rsidRDefault="009E136D" w:rsidP="009E136D">
      <w:pPr>
        <w:spacing w:after="120"/>
        <w:rPr>
          <w:sz w:val="20"/>
          <w:szCs w:val="20"/>
        </w:rPr>
      </w:pPr>
      <w:r w:rsidRPr="009E136D">
        <w:rPr>
          <w:b/>
          <w:sz w:val="20"/>
          <w:szCs w:val="20"/>
        </w:rPr>
        <w:t xml:space="preserve">Listing </w:t>
      </w:r>
      <w:proofErr w:type="gramStart"/>
      <w:r w:rsidRPr="009E136D">
        <w:rPr>
          <w:b/>
          <w:sz w:val="20"/>
          <w:szCs w:val="20"/>
        </w:rPr>
        <w:t xml:space="preserve">Agreements </w:t>
      </w:r>
      <w:r w:rsidR="00CE3342">
        <w:rPr>
          <w:b/>
          <w:sz w:val="20"/>
          <w:szCs w:val="20"/>
        </w:rPr>
        <w:t>:</w:t>
      </w:r>
      <w:proofErr w:type="gramEnd"/>
    </w:p>
    <w:p w14:paraId="1F70CF8A" w14:textId="77777777" w:rsidR="009E136D" w:rsidRDefault="009E136D" w:rsidP="009E136D">
      <w:pPr>
        <w:pStyle w:val="ListParagraph"/>
        <w:numPr>
          <w:ilvl w:val="0"/>
          <w:numId w:val="6"/>
        </w:numPr>
        <w:spacing w:after="120"/>
        <w:ind w:left="714" w:hanging="357"/>
        <w:rPr>
          <w:sz w:val="20"/>
          <w:szCs w:val="20"/>
        </w:rPr>
      </w:pPr>
      <w:r>
        <w:rPr>
          <w:sz w:val="20"/>
          <w:szCs w:val="20"/>
        </w:rPr>
        <w:t>It allows the broker to act on behalf 0f the seller to find a potential buyer to buy the property</w:t>
      </w:r>
    </w:p>
    <w:p w14:paraId="45D69E6D" w14:textId="77777777" w:rsidR="009E136D" w:rsidRDefault="009E136D" w:rsidP="009E136D">
      <w:pPr>
        <w:pStyle w:val="ListParagraph"/>
        <w:numPr>
          <w:ilvl w:val="0"/>
          <w:numId w:val="6"/>
        </w:numPr>
        <w:spacing w:after="120"/>
        <w:ind w:left="714" w:hanging="357"/>
        <w:rPr>
          <w:sz w:val="20"/>
          <w:szCs w:val="20"/>
        </w:rPr>
      </w:pPr>
      <w:r>
        <w:rPr>
          <w:sz w:val="20"/>
          <w:szCs w:val="20"/>
        </w:rPr>
        <w:t>In return, if the property is sold, the seller pays the broker commission</w:t>
      </w:r>
    </w:p>
    <w:p w14:paraId="55888567" w14:textId="77777777" w:rsidR="009E136D" w:rsidRDefault="009E136D" w:rsidP="009E136D">
      <w:pPr>
        <w:pStyle w:val="ListParagraph"/>
        <w:numPr>
          <w:ilvl w:val="0"/>
          <w:numId w:val="6"/>
        </w:numPr>
        <w:spacing w:after="120"/>
        <w:ind w:left="714" w:hanging="357"/>
        <w:rPr>
          <w:sz w:val="20"/>
          <w:szCs w:val="20"/>
        </w:rPr>
      </w:pPr>
      <w:r>
        <w:rPr>
          <w:sz w:val="20"/>
          <w:szCs w:val="20"/>
        </w:rPr>
        <w:t>All</w:t>
      </w:r>
      <w:r w:rsidR="0035222E">
        <w:rPr>
          <w:sz w:val="20"/>
          <w:szCs w:val="20"/>
        </w:rPr>
        <w:t xml:space="preserve"> these payments </w:t>
      </w:r>
      <w:r>
        <w:rPr>
          <w:sz w:val="20"/>
          <w:szCs w:val="20"/>
        </w:rPr>
        <w:t xml:space="preserve">must be </w:t>
      </w:r>
      <w:r w:rsidR="0035222E">
        <w:rPr>
          <w:sz w:val="20"/>
          <w:szCs w:val="20"/>
        </w:rPr>
        <w:t xml:space="preserve">legally </w:t>
      </w:r>
      <w:r>
        <w:rPr>
          <w:sz w:val="20"/>
          <w:szCs w:val="20"/>
        </w:rPr>
        <w:t xml:space="preserve">handled </w:t>
      </w:r>
      <w:r w:rsidR="0035222E">
        <w:rPr>
          <w:sz w:val="20"/>
          <w:szCs w:val="20"/>
        </w:rPr>
        <w:t>b</w:t>
      </w:r>
      <w:r>
        <w:rPr>
          <w:sz w:val="20"/>
          <w:szCs w:val="20"/>
        </w:rPr>
        <w:t>y the notary</w:t>
      </w:r>
    </w:p>
    <w:p w14:paraId="71729708" w14:textId="77777777" w:rsidR="00CE3342" w:rsidRPr="00CE3342" w:rsidRDefault="00CE3342" w:rsidP="00770042">
      <w:pPr>
        <w:widowControl w:val="0"/>
        <w:autoSpaceDE w:val="0"/>
        <w:autoSpaceDN w:val="0"/>
        <w:adjustRightInd w:val="0"/>
        <w:rPr>
          <w:rFonts w:cs="Verdana"/>
          <w:sz w:val="20"/>
          <w:szCs w:val="20"/>
        </w:rPr>
      </w:pPr>
      <w:r w:rsidRPr="00CE3342">
        <w:rPr>
          <w:b/>
          <w:sz w:val="20"/>
          <w:szCs w:val="20"/>
        </w:rPr>
        <w:t>Definition</w:t>
      </w:r>
      <w:r w:rsidRPr="00CE3342">
        <w:rPr>
          <w:sz w:val="20"/>
          <w:szCs w:val="20"/>
        </w:rPr>
        <w:t>:</w:t>
      </w:r>
      <w:r w:rsidRPr="00CE3342">
        <w:rPr>
          <w:rFonts w:cs="Verdana"/>
          <w:sz w:val="20"/>
          <w:szCs w:val="20"/>
        </w:rPr>
        <w:t xml:space="preserve"> A listing agreement is an oral or written contract of employment between a principal and a broker/agent to buy, sell, or lease real estate. The broker/agent needs this agreement in order to enforce his or her right to a commission. This agreement also creates the traditional principal-agent relationship discussed earlier.</w:t>
      </w:r>
    </w:p>
    <w:p w14:paraId="54190D35" w14:textId="77777777" w:rsidR="00CE3342" w:rsidRPr="00CE3342" w:rsidRDefault="00CE3342" w:rsidP="00770042">
      <w:pPr>
        <w:widowControl w:val="0"/>
        <w:autoSpaceDE w:val="0"/>
        <w:autoSpaceDN w:val="0"/>
        <w:adjustRightInd w:val="0"/>
        <w:ind w:firstLine="40"/>
        <w:rPr>
          <w:rFonts w:cs="Verdana"/>
          <w:sz w:val="20"/>
          <w:szCs w:val="20"/>
        </w:rPr>
      </w:pPr>
    </w:p>
    <w:p w14:paraId="601C9B78" w14:textId="77777777" w:rsidR="00CE3342" w:rsidRPr="00CE3342" w:rsidRDefault="00CE3342" w:rsidP="00CE3342">
      <w:pPr>
        <w:widowControl w:val="0"/>
        <w:numPr>
          <w:ilvl w:val="0"/>
          <w:numId w:val="7"/>
        </w:numPr>
        <w:tabs>
          <w:tab w:val="left" w:pos="220"/>
          <w:tab w:val="left" w:pos="720"/>
        </w:tabs>
        <w:autoSpaceDE w:val="0"/>
        <w:autoSpaceDN w:val="0"/>
        <w:adjustRightInd w:val="0"/>
        <w:rPr>
          <w:rFonts w:cs="Verdana"/>
          <w:sz w:val="20"/>
          <w:szCs w:val="20"/>
        </w:rPr>
      </w:pPr>
      <w:r w:rsidRPr="00CE3342">
        <w:rPr>
          <w:rFonts w:cs="Verdana"/>
          <w:sz w:val="20"/>
          <w:szCs w:val="20"/>
        </w:rPr>
        <w:t>This is the foundation of a broker’s business as it provides the basis of a broker’s trust and confidence in the principal and addresses the right to compensation</w:t>
      </w:r>
      <w:proofErr w:type="gramStart"/>
      <w:r w:rsidRPr="00CE3342">
        <w:rPr>
          <w:rFonts w:cs="Verdana"/>
          <w:sz w:val="20"/>
          <w:szCs w:val="20"/>
        </w:rPr>
        <w:t>. </w:t>
      </w:r>
      <w:proofErr w:type="gramEnd"/>
    </w:p>
    <w:p w14:paraId="4485360A" w14:textId="77777777" w:rsidR="00CE3342" w:rsidRPr="00CE3342" w:rsidRDefault="00CE3342" w:rsidP="00CE3342">
      <w:pPr>
        <w:widowControl w:val="0"/>
        <w:numPr>
          <w:ilvl w:val="0"/>
          <w:numId w:val="7"/>
        </w:numPr>
        <w:tabs>
          <w:tab w:val="left" w:pos="220"/>
          <w:tab w:val="left" w:pos="720"/>
        </w:tabs>
        <w:autoSpaceDE w:val="0"/>
        <w:autoSpaceDN w:val="0"/>
        <w:adjustRightInd w:val="0"/>
        <w:rPr>
          <w:rFonts w:cs="Verdana"/>
          <w:sz w:val="20"/>
          <w:szCs w:val="20"/>
        </w:rPr>
      </w:pPr>
      <w:r w:rsidRPr="00CE3342">
        <w:rPr>
          <w:rFonts w:cs="Verdana"/>
          <w:sz w:val="20"/>
          <w:szCs w:val="20"/>
        </w:rPr>
        <w:t>A typical “listing” is not a contract. Rather, it is a unilateral contract that becomes bilateral upon performance by the broker and is therefore revocable by either party at any time prior to performance</w:t>
      </w:r>
      <w:proofErr w:type="gramStart"/>
      <w:r w:rsidRPr="00CE3342">
        <w:rPr>
          <w:rFonts w:cs="Verdana"/>
          <w:sz w:val="20"/>
          <w:szCs w:val="20"/>
        </w:rPr>
        <w:t>. </w:t>
      </w:r>
      <w:proofErr w:type="gramEnd"/>
    </w:p>
    <w:p w14:paraId="4577099B" w14:textId="77777777" w:rsidR="00CE3342" w:rsidRPr="00CE3342" w:rsidRDefault="00CE3342" w:rsidP="00CE3342">
      <w:pPr>
        <w:widowControl w:val="0"/>
        <w:numPr>
          <w:ilvl w:val="0"/>
          <w:numId w:val="7"/>
        </w:numPr>
        <w:tabs>
          <w:tab w:val="left" w:pos="220"/>
          <w:tab w:val="left" w:pos="720"/>
        </w:tabs>
        <w:autoSpaceDE w:val="0"/>
        <w:autoSpaceDN w:val="0"/>
        <w:adjustRightInd w:val="0"/>
        <w:rPr>
          <w:rFonts w:cs="Verdana"/>
          <w:sz w:val="20"/>
          <w:szCs w:val="20"/>
        </w:rPr>
      </w:pPr>
      <w:r w:rsidRPr="00CE3342">
        <w:rPr>
          <w:rFonts w:cs="Verdana"/>
          <w:sz w:val="20"/>
          <w:szCs w:val="20"/>
        </w:rPr>
        <w:t>Listing agreements may be reached orally, but written agreements are needed in order to collect a commission. Therefore, most brokers refuse to handle a property without a written agreement.</w:t>
      </w:r>
    </w:p>
    <w:p w14:paraId="02B84F56" w14:textId="77777777" w:rsidR="00CE3342" w:rsidRPr="00CE3342" w:rsidRDefault="00CE3342" w:rsidP="00CE3342">
      <w:pPr>
        <w:spacing w:after="120"/>
        <w:rPr>
          <w:rFonts w:cs="Verdana"/>
          <w:sz w:val="20"/>
          <w:szCs w:val="20"/>
        </w:rPr>
      </w:pPr>
      <w:r w:rsidRPr="00CE3342">
        <w:rPr>
          <w:rFonts w:cs="Verdana"/>
          <w:sz w:val="20"/>
          <w:szCs w:val="20"/>
        </w:rPr>
        <w:t>Most listing agreements provide that a broker may engage salespersons as agents. In this instance the broker/agent acts as the principal.</w:t>
      </w:r>
    </w:p>
    <w:p w14:paraId="73C8496A" w14:textId="77777777" w:rsidR="00CE3342" w:rsidRDefault="00CE3342" w:rsidP="00CE3342">
      <w:pPr>
        <w:widowControl w:val="0"/>
        <w:autoSpaceDE w:val="0"/>
        <w:autoSpaceDN w:val="0"/>
        <w:adjustRightInd w:val="0"/>
        <w:spacing w:after="100"/>
        <w:rPr>
          <w:rFonts w:cs="Verdana"/>
          <w:b/>
          <w:bCs/>
          <w:sz w:val="20"/>
          <w:szCs w:val="20"/>
        </w:rPr>
      </w:pPr>
    </w:p>
    <w:p w14:paraId="65B56A09" w14:textId="77777777" w:rsidR="00CE3342" w:rsidRPr="00CE3342" w:rsidRDefault="00CE3342" w:rsidP="00CE3342">
      <w:pPr>
        <w:widowControl w:val="0"/>
        <w:autoSpaceDE w:val="0"/>
        <w:autoSpaceDN w:val="0"/>
        <w:adjustRightInd w:val="0"/>
        <w:spacing w:after="100"/>
        <w:rPr>
          <w:rFonts w:cs="Verdana"/>
          <w:b/>
          <w:bCs/>
          <w:sz w:val="20"/>
          <w:szCs w:val="20"/>
        </w:rPr>
      </w:pPr>
      <w:r w:rsidRPr="00CE3342">
        <w:rPr>
          <w:rFonts w:cs="Verdana"/>
          <w:b/>
          <w:bCs/>
          <w:sz w:val="20"/>
          <w:szCs w:val="20"/>
        </w:rPr>
        <w:t>Types of Listings</w:t>
      </w:r>
    </w:p>
    <w:p w14:paraId="7BB1B5DB" w14:textId="77777777" w:rsidR="00CE3342" w:rsidRPr="00CE3342" w:rsidRDefault="00CE3342" w:rsidP="00CE3342">
      <w:pPr>
        <w:widowControl w:val="0"/>
        <w:autoSpaceDE w:val="0"/>
        <w:autoSpaceDN w:val="0"/>
        <w:adjustRightInd w:val="0"/>
        <w:rPr>
          <w:rFonts w:cs="Verdana"/>
          <w:sz w:val="20"/>
          <w:szCs w:val="20"/>
        </w:rPr>
      </w:pPr>
    </w:p>
    <w:tbl>
      <w:tblPr>
        <w:tblW w:w="10940" w:type="dxa"/>
        <w:tblInd w:w="-743" w:type="dxa"/>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1471"/>
        <w:gridCol w:w="9469"/>
      </w:tblGrid>
      <w:tr w:rsidR="00770042" w:rsidRPr="00CE3342" w14:paraId="4D32C740" w14:textId="77777777" w:rsidTr="00770042">
        <w:tblPrEx>
          <w:tblCellMar>
            <w:top w:w="0" w:type="dxa"/>
            <w:bottom w:w="0" w:type="dxa"/>
          </w:tblCellMar>
        </w:tblPrEx>
        <w:trPr>
          <w:trHeight w:val="528"/>
        </w:trPr>
        <w:tc>
          <w:tcPr>
            <w:tcW w:w="1471" w:type="dxa"/>
            <w:tcBorders>
              <w:bottom w:val="single" w:sz="8" w:space="0" w:color="B3B3B3"/>
            </w:tcBorders>
            <w:shd w:val="clear" w:color="auto" w:fill="181818"/>
            <w:tcMar>
              <w:top w:w="240" w:type="nil"/>
              <w:left w:w="120" w:type="nil"/>
              <w:bottom w:w="120" w:type="nil"/>
              <w:right w:w="120" w:type="nil"/>
            </w:tcMar>
            <w:vAlign w:val="center"/>
          </w:tcPr>
          <w:p w14:paraId="6B9A838C" w14:textId="77777777" w:rsidR="00CE3342" w:rsidRPr="00CE3342" w:rsidRDefault="00CE3342">
            <w:pPr>
              <w:widowControl w:val="0"/>
              <w:autoSpaceDE w:val="0"/>
              <w:autoSpaceDN w:val="0"/>
              <w:adjustRightInd w:val="0"/>
              <w:jc w:val="center"/>
              <w:rPr>
                <w:rFonts w:cs="Verdana"/>
                <w:b/>
                <w:bCs/>
                <w:sz w:val="20"/>
                <w:szCs w:val="20"/>
              </w:rPr>
            </w:pPr>
            <w:r w:rsidRPr="00CE3342">
              <w:rPr>
                <w:rFonts w:cs="Verdana"/>
                <w:b/>
                <w:bCs/>
                <w:sz w:val="20"/>
                <w:szCs w:val="20"/>
              </w:rPr>
              <w:t>Open</w:t>
            </w:r>
          </w:p>
        </w:tc>
        <w:tc>
          <w:tcPr>
            <w:tcW w:w="9469" w:type="dxa"/>
            <w:tcBorders>
              <w:bottom w:val="single" w:sz="8" w:space="0" w:color="76989E"/>
            </w:tcBorders>
            <w:shd w:val="clear" w:color="auto" w:fill="FFFFFF"/>
            <w:tcMar>
              <w:top w:w="120" w:type="nil"/>
              <w:left w:w="120" w:type="nil"/>
              <w:bottom w:w="120" w:type="nil"/>
              <w:right w:w="120" w:type="nil"/>
            </w:tcMar>
            <w:vAlign w:val="center"/>
          </w:tcPr>
          <w:p w14:paraId="21B58EC4" w14:textId="77777777" w:rsidR="00CE3342" w:rsidRPr="00CE3342" w:rsidRDefault="00CE3342">
            <w:pPr>
              <w:widowControl w:val="0"/>
              <w:autoSpaceDE w:val="0"/>
              <w:autoSpaceDN w:val="0"/>
              <w:adjustRightInd w:val="0"/>
              <w:spacing w:after="100"/>
              <w:rPr>
                <w:rFonts w:cs="Verdana"/>
                <w:sz w:val="20"/>
                <w:szCs w:val="20"/>
              </w:rPr>
            </w:pPr>
            <w:r w:rsidRPr="00CE3342">
              <w:rPr>
                <w:rFonts w:cs="Verdana"/>
                <w:sz w:val="20"/>
                <w:szCs w:val="20"/>
              </w:rPr>
              <w:t>An owner offers several brokers an equal chance to sell realty; the broker who arranges the sale receives compensation. The owner may receive the right to personally sell the property without becoming liable for a commission. The sale of the property terminates an open listing.</w:t>
            </w:r>
          </w:p>
        </w:tc>
      </w:tr>
      <w:tr w:rsidR="00770042" w:rsidRPr="00CE3342" w14:paraId="5CFC49BA" w14:textId="77777777" w:rsidTr="00770042">
        <w:tblPrEx>
          <w:tblBorders>
            <w:top w:val="none" w:sz="0" w:space="0" w:color="auto"/>
          </w:tblBorders>
          <w:tblCellMar>
            <w:top w:w="0" w:type="dxa"/>
            <w:bottom w:w="0" w:type="dxa"/>
          </w:tblCellMar>
        </w:tblPrEx>
        <w:trPr>
          <w:trHeight w:val="657"/>
        </w:trPr>
        <w:tc>
          <w:tcPr>
            <w:tcW w:w="1471" w:type="dxa"/>
            <w:tcBorders>
              <w:bottom w:val="single" w:sz="8" w:space="0" w:color="B3B3B3"/>
            </w:tcBorders>
            <w:shd w:val="clear" w:color="auto" w:fill="181818"/>
            <w:tcMar>
              <w:top w:w="240" w:type="nil"/>
              <w:left w:w="120" w:type="nil"/>
              <w:bottom w:w="120" w:type="nil"/>
              <w:right w:w="120" w:type="nil"/>
            </w:tcMar>
            <w:vAlign w:val="center"/>
          </w:tcPr>
          <w:p w14:paraId="3012B81E" w14:textId="77777777" w:rsidR="00CE3342" w:rsidRPr="00CE3342" w:rsidRDefault="00CE3342">
            <w:pPr>
              <w:widowControl w:val="0"/>
              <w:autoSpaceDE w:val="0"/>
              <w:autoSpaceDN w:val="0"/>
              <w:adjustRightInd w:val="0"/>
              <w:jc w:val="center"/>
              <w:rPr>
                <w:rFonts w:cs="Verdana"/>
                <w:b/>
                <w:bCs/>
                <w:sz w:val="20"/>
                <w:szCs w:val="20"/>
              </w:rPr>
            </w:pPr>
            <w:r w:rsidRPr="00CE3342">
              <w:rPr>
                <w:rFonts w:cs="Verdana"/>
                <w:b/>
                <w:bCs/>
                <w:sz w:val="20"/>
                <w:szCs w:val="20"/>
              </w:rPr>
              <w:t>Exclusive Agency</w:t>
            </w:r>
          </w:p>
        </w:tc>
        <w:tc>
          <w:tcPr>
            <w:tcW w:w="9469" w:type="dxa"/>
            <w:tcBorders>
              <w:bottom w:val="single" w:sz="8" w:space="0" w:color="76989E"/>
            </w:tcBorders>
            <w:shd w:val="clear" w:color="auto" w:fill="FFFFFF"/>
            <w:tcMar>
              <w:top w:w="120" w:type="nil"/>
              <w:left w:w="120" w:type="nil"/>
              <w:bottom w:w="120" w:type="nil"/>
              <w:right w:w="120" w:type="nil"/>
            </w:tcMar>
            <w:vAlign w:val="center"/>
          </w:tcPr>
          <w:p w14:paraId="592E36E1" w14:textId="77777777" w:rsidR="00CE3342" w:rsidRPr="00CE3342" w:rsidRDefault="00CE3342">
            <w:pPr>
              <w:widowControl w:val="0"/>
              <w:autoSpaceDE w:val="0"/>
              <w:autoSpaceDN w:val="0"/>
              <w:adjustRightInd w:val="0"/>
              <w:spacing w:after="100"/>
              <w:rPr>
                <w:rFonts w:cs="Verdana"/>
                <w:sz w:val="20"/>
                <w:szCs w:val="20"/>
              </w:rPr>
            </w:pPr>
            <w:r w:rsidRPr="00CE3342">
              <w:rPr>
                <w:rFonts w:cs="Verdana"/>
                <w:sz w:val="20"/>
                <w:szCs w:val="20"/>
              </w:rPr>
              <w:t>Engaging one broker to sell realty with a right retained by the owner to sell the property without the obligation of a commission. Usually contains words “exclusive agency”. The purpose is to give the broker holding the listing the opportunity to apply their “best efforts” without interference or competition from other brokers.</w:t>
            </w:r>
          </w:p>
        </w:tc>
      </w:tr>
      <w:tr w:rsidR="00770042" w:rsidRPr="00CE3342" w14:paraId="524B2041" w14:textId="77777777" w:rsidTr="00770042">
        <w:tblPrEx>
          <w:tblBorders>
            <w:top w:val="none" w:sz="0" w:space="0" w:color="auto"/>
          </w:tblBorders>
          <w:tblCellMar>
            <w:top w:w="0" w:type="dxa"/>
            <w:bottom w:w="0" w:type="dxa"/>
          </w:tblCellMar>
        </w:tblPrEx>
        <w:trPr>
          <w:trHeight w:val="468"/>
        </w:trPr>
        <w:tc>
          <w:tcPr>
            <w:tcW w:w="1471" w:type="dxa"/>
            <w:tcBorders>
              <w:bottom w:val="single" w:sz="8" w:space="0" w:color="B3B3B3"/>
            </w:tcBorders>
            <w:shd w:val="clear" w:color="auto" w:fill="181818"/>
            <w:tcMar>
              <w:top w:w="240" w:type="nil"/>
              <w:left w:w="120" w:type="nil"/>
              <w:bottom w:w="120" w:type="nil"/>
              <w:right w:w="120" w:type="nil"/>
            </w:tcMar>
            <w:vAlign w:val="center"/>
          </w:tcPr>
          <w:p w14:paraId="55A5454D" w14:textId="77777777" w:rsidR="00CE3342" w:rsidRPr="00CE3342" w:rsidRDefault="00CE3342">
            <w:pPr>
              <w:widowControl w:val="0"/>
              <w:autoSpaceDE w:val="0"/>
              <w:autoSpaceDN w:val="0"/>
              <w:adjustRightInd w:val="0"/>
              <w:jc w:val="center"/>
              <w:rPr>
                <w:rFonts w:cs="Verdana"/>
                <w:b/>
                <w:bCs/>
                <w:sz w:val="20"/>
                <w:szCs w:val="20"/>
              </w:rPr>
            </w:pPr>
            <w:r w:rsidRPr="00CE3342">
              <w:rPr>
                <w:rFonts w:cs="Verdana"/>
                <w:b/>
                <w:bCs/>
                <w:sz w:val="20"/>
                <w:szCs w:val="20"/>
              </w:rPr>
              <w:t>Exclusive Right-to-Sell</w:t>
            </w:r>
          </w:p>
        </w:tc>
        <w:tc>
          <w:tcPr>
            <w:tcW w:w="9469" w:type="dxa"/>
            <w:tcBorders>
              <w:bottom w:val="single" w:sz="8" w:space="0" w:color="76989E"/>
            </w:tcBorders>
            <w:shd w:val="clear" w:color="auto" w:fill="FFFFFF"/>
            <w:tcMar>
              <w:top w:w="120" w:type="nil"/>
              <w:left w:w="120" w:type="nil"/>
              <w:bottom w:w="120" w:type="nil"/>
              <w:right w:w="120" w:type="nil"/>
            </w:tcMar>
            <w:vAlign w:val="center"/>
          </w:tcPr>
          <w:p w14:paraId="406087EB" w14:textId="77777777" w:rsidR="00CE3342" w:rsidRPr="00CE3342" w:rsidRDefault="00CE3342">
            <w:pPr>
              <w:widowControl w:val="0"/>
              <w:autoSpaceDE w:val="0"/>
              <w:autoSpaceDN w:val="0"/>
              <w:adjustRightInd w:val="0"/>
              <w:spacing w:after="100"/>
              <w:rPr>
                <w:rFonts w:cs="Verdana"/>
                <w:sz w:val="20"/>
                <w:szCs w:val="20"/>
              </w:rPr>
            </w:pPr>
            <w:r w:rsidRPr="00CE3342">
              <w:rPr>
                <w:rFonts w:cs="Verdana"/>
                <w:sz w:val="20"/>
                <w:szCs w:val="20"/>
              </w:rPr>
              <w:t>Engaging a broker to sell realty with commission to be paid to the broker regardless of who sells the property, owner included.</w:t>
            </w:r>
          </w:p>
        </w:tc>
      </w:tr>
      <w:tr w:rsidR="00770042" w:rsidRPr="00CE3342" w14:paraId="1A49E39B" w14:textId="77777777" w:rsidTr="00770042">
        <w:tblPrEx>
          <w:tblBorders>
            <w:top w:val="none" w:sz="0" w:space="0" w:color="auto"/>
          </w:tblBorders>
          <w:tblCellMar>
            <w:top w:w="0" w:type="dxa"/>
            <w:bottom w:w="0" w:type="dxa"/>
          </w:tblCellMar>
        </w:tblPrEx>
        <w:trPr>
          <w:trHeight w:val="516"/>
        </w:trPr>
        <w:tc>
          <w:tcPr>
            <w:tcW w:w="1471" w:type="dxa"/>
            <w:tcBorders>
              <w:bottom w:val="single" w:sz="8" w:space="0" w:color="B3B3B3"/>
            </w:tcBorders>
            <w:shd w:val="clear" w:color="auto" w:fill="181818"/>
            <w:tcMar>
              <w:top w:w="240" w:type="nil"/>
              <w:left w:w="120" w:type="nil"/>
              <w:bottom w:w="120" w:type="nil"/>
              <w:right w:w="120" w:type="nil"/>
            </w:tcMar>
            <w:vAlign w:val="center"/>
          </w:tcPr>
          <w:p w14:paraId="27214E4F" w14:textId="77777777" w:rsidR="00CE3342" w:rsidRPr="00CE3342" w:rsidRDefault="00CE3342">
            <w:pPr>
              <w:widowControl w:val="0"/>
              <w:autoSpaceDE w:val="0"/>
              <w:autoSpaceDN w:val="0"/>
              <w:adjustRightInd w:val="0"/>
              <w:jc w:val="center"/>
              <w:rPr>
                <w:rFonts w:cs="Verdana"/>
                <w:b/>
                <w:bCs/>
                <w:sz w:val="20"/>
                <w:szCs w:val="20"/>
              </w:rPr>
            </w:pPr>
            <w:r w:rsidRPr="00CE3342">
              <w:rPr>
                <w:rFonts w:cs="Verdana"/>
                <w:b/>
                <w:bCs/>
                <w:sz w:val="20"/>
                <w:szCs w:val="20"/>
              </w:rPr>
              <w:t>Multiple</w:t>
            </w:r>
          </w:p>
        </w:tc>
        <w:tc>
          <w:tcPr>
            <w:tcW w:w="9469" w:type="dxa"/>
            <w:tcBorders>
              <w:bottom w:val="single" w:sz="8" w:space="0" w:color="76989E"/>
            </w:tcBorders>
            <w:shd w:val="clear" w:color="auto" w:fill="FFFFFF"/>
            <w:tcMar>
              <w:top w:w="120" w:type="nil"/>
              <w:left w:w="120" w:type="nil"/>
              <w:bottom w:w="120" w:type="nil"/>
              <w:right w:w="120" w:type="nil"/>
            </w:tcMar>
            <w:vAlign w:val="center"/>
          </w:tcPr>
          <w:p w14:paraId="43C5E75E" w14:textId="77777777" w:rsidR="00CE3342" w:rsidRPr="00CE3342" w:rsidRDefault="00CE3342">
            <w:pPr>
              <w:widowControl w:val="0"/>
              <w:autoSpaceDE w:val="0"/>
              <w:autoSpaceDN w:val="0"/>
              <w:adjustRightInd w:val="0"/>
              <w:spacing w:after="100"/>
              <w:rPr>
                <w:rFonts w:cs="Verdana"/>
                <w:sz w:val="20"/>
                <w:szCs w:val="20"/>
              </w:rPr>
            </w:pPr>
            <w:r w:rsidRPr="00CE3342">
              <w:rPr>
                <w:rFonts w:cs="Verdana"/>
                <w:sz w:val="20"/>
                <w:szCs w:val="20"/>
              </w:rPr>
              <w:t>A special version of exclusive right-to-sell agreement, it involves multiple listing service groups wherein all members agree to share listings with others in the group. This is advantageous to the owner as the property gets wider exposure, a higher price and a likely shorter selling time.</w:t>
            </w:r>
          </w:p>
        </w:tc>
      </w:tr>
      <w:tr w:rsidR="00770042" w:rsidRPr="00CE3342" w14:paraId="628331DC" w14:textId="77777777" w:rsidTr="00770042">
        <w:tblPrEx>
          <w:tblBorders>
            <w:top w:val="none" w:sz="0" w:space="0" w:color="auto"/>
            <w:bottom w:val="single" w:sz="8" w:space="0" w:color="B3B3B3"/>
          </w:tblBorders>
          <w:tblCellMar>
            <w:top w:w="0" w:type="dxa"/>
            <w:bottom w:w="0" w:type="dxa"/>
          </w:tblCellMar>
        </w:tblPrEx>
        <w:trPr>
          <w:trHeight w:val="363"/>
        </w:trPr>
        <w:tc>
          <w:tcPr>
            <w:tcW w:w="1471" w:type="dxa"/>
            <w:tcBorders>
              <w:bottom w:val="single" w:sz="8" w:space="0" w:color="B3B3B3"/>
            </w:tcBorders>
            <w:shd w:val="clear" w:color="auto" w:fill="181818"/>
            <w:tcMar>
              <w:top w:w="240" w:type="nil"/>
              <w:left w:w="120" w:type="nil"/>
              <w:bottom w:w="120" w:type="nil"/>
              <w:right w:w="120" w:type="nil"/>
            </w:tcMar>
            <w:vAlign w:val="center"/>
          </w:tcPr>
          <w:p w14:paraId="1FAD7EB6" w14:textId="77777777" w:rsidR="00CE3342" w:rsidRPr="00CE3342" w:rsidRDefault="00CE3342">
            <w:pPr>
              <w:widowControl w:val="0"/>
              <w:autoSpaceDE w:val="0"/>
              <w:autoSpaceDN w:val="0"/>
              <w:adjustRightInd w:val="0"/>
              <w:jc w:val="center"/>
              <w:rPr>
                <w:rFonts w:cs="Verdana"/>
                <w:b/>
                <w:bCs/>
                <w:sz w:val="20"/>
                <w:szCs w:val="20"/>
              </w:rPr>
            </w:pPr>
            <w:r w:rsidRPr="00CE3342">
              <w:rPr>
                <w:rFonts w:cs="Verdana"/>
                <w:b/>
                <w:bCs/>
                <w:sz w:val="20"/>
                <w:szCs w:val="20"/>
              </w:rPr>
              <w:t>Net</w:t>
            </w:r>
          </w:p>
        </w:tc>
        <w:tc>
          <w:tcPr>
            <w:tcW w:w="9469" w:type="dxa"/>
            <w:tcBorders>
              <w:bottom w:val="single" w:sz="8" w:space="0" w:color="76989E"/>
            </w:tcBorders>
            <w:shd w:val="clear" w:color="auto" w:fill="FFFFFF"/>
            <w:tcMar>
              <w:top w:w="120" w:type="nil"/>
              <w:left w:w="120" w:type="nil"/>
              <w:bottom w:w="120" w:type="nil"/>
              <w:right w:w="120" w:type="nil"/>
            </w:tcMar>
            <w:vAlign w:val="center"/>
          </w:tcPr>
          <w:p w14:paraId="5DE2D7F1" w14:textId="77777777" w:rsidR="00CE3342" w:rsidRPr="00CE3342" w:rsidRDefault="00CE3342">
            <w:pPr>
              <w:widowControl w:val="0"/>
              <w:autoSpaceDE w:val="0"/>
              <w:autoSpaceDN w:val="0"/>
              <w:adjustRightInd w:val="0"/>
              <w:spacing w:after="100"/>
              <w:rPr>
                <w:rFonts w:cs="Verdana"/>
                <w:sz w:val="20"/>
                <w:szCs w:val="20"/>
              </w:rPr>
            </w:pPr>
            <w:r w:rsidRPr="00CE3342">
              <w:rPr>
                <w:rFonts w:cs="Verdana"/>
                <w:sz w:val="20"/>
                <w:szCs w:val="20"/>
              </w:rPr>
              <w:t>Engaging a broker to sell realty at a fixed or minimum price, with any excess to be considered as the broker’s commission.</w:t>
            </w:r>
          </w:p>
        </w:tc>
      </w:tr>
    </w:tbl>
    <w:p w14:paraId="5E1CA1AE" w14:textId="77777777" w:rsidR="00CE3342" w:rsidRPr="00CE3342" w:rsidRDefault="00CE3342" w:rsidP="00CE3342">
      <w:pPr>
        <w:spacing w:after="120"/>
        <w:rPr>
          <w:sz w:val="20"/>
          <w:szCs w:val="20"/>
        </w:rPr>
      </w:pPr>
    </w:p>
    <w:p w14:paraId="0B738B79" w14:textId="77777777" w:rsidR="00CE3342" w:rsidRPr="00CE3342" w:rsidRDefault="00CE3342" w:rsidP="00CE3342">
      <w:pPr>
        <w:widowControl w:val="0"/>
        <w:autoSpaceDE w:val="0"/>
        <w:autoSpaceDN w:val="0"/>
        <w:adjustRightInd w:val="0"/>
        <w:spacing w:after="100"/>
        <w:rPr>
          <w:rFonts w:cs="Verdana"/>
          <w:b/>
          <w:bCs/>
          <w:sz w:val="20"/>
          <w:szCs w:val="20"/>
        </w:rPr>
      </w:pPr>
      <w:r w:rsidRPr="00CE3342">
        <w:rPr>
          <w:rFonts w:cs="Verdana"/>
          <w:b/>
          <w:bCs/>
          <w:sz w:val="20"/>
          <w:szCs w:val="20"/>
        </w:rPr>
        <w:t>Critical Issues in the Listing Arrangement</w:t>
      </w:r>
    </w:p>
    <w:p w14:paraId="6ABA4CB6" w14:textId="77777777" w:rsidR="00CE3342" w:rsidRPr="00CE3342" w:rsidRDefault="00CE3342" w:rsidP="00CE3342">
      <w:pPr>
        <w:widowControl w:val="0"/>
        <w:autoSpaceDE w:val="0"/>
        <w:autoSpaceDN w:val="0"/>
        <w:adjustRightInd w:val="0"/>
        <w:spacing w:after="100"/>
        <w:rPr>
          <w:rFonts w:cs="Verdana"/>
          <w:b/>
          <w:bCs/>
          <w:sz w:val="20"/>
          <w:szCs w:val="20"/>
        </w:rPr>
      </w:pPr>
      <w:r w:rsidRPr="00CE3342">
        <w:rPr>
          <w:rFonts w:cs="Verdana"/>
          <w:b/>
          <w:bCs/>
          <w:sz w:val="20"/>
          <w:szCs w:val="20"/>
        </w:rPr>
        <w:t>Asking Price</w:t>
      </w:r>
    </w:p>
    <w:p w14:paraId="081DE552" w14:textId="77777777" w:rsidR="00CE3342" w:rsidRPr="00CE3342" w:rsidRDefault="00CE3342" w:rsidP="00CE3342">
      <w:pPr>
        <w:widowControl w:val="0"/>
        <w:numPr>
          <w:ilvl w:val="0"/>
          <w:numId w:val="1"/>
        </w:numPr>
        <w:tabs>
          <w:tab w:val="left" w:pos="220"/>
          <w:tab w:val="left" w:pos="720"/>
        </w:tabs>
        <w:autoSpaceDE w:val="0"/>
        <w:autoSpaceDN w:val="0"/>
        <w:adjustRightInd w:val="0"/>
        <w:ind w:hanging="720"/>
        <w:rPr>
          <w:rFonts w:cs="Verdana"/>
          <w:sz w:val="20"/>
          <w:szCs w:val="20"/>
        </w:rPr>
      </w:pPr>
      <w:r w:rsidRPr="00CE3342">
        <w:rPr>
          <w:rFonts w:cs="Verdana"/>
          <w:sz w:val="20"/>
          <w:szCs w:val="20"/>
        </w:rPr>
        <w:t>In his or her own self-interest, an owner wants the highest possible price and therefore prefers a high asking price.</w:t>
      </w:r>
    </w:p>
    <w:p w14:paraId="7DF33049" w14:textId="77777777" w:rsidR="00CE3342" w:rsidRPr="00CE3342" w:rsidRDefault="00CE3342" w:rsidP="00CE3342">
      <w:pPr>
        <w:widowControl w:val="0"/>
        <w:numPr>
          <w:ilvl w:val="0"/>
          <w:numId w:val="1"/>
        </w:numPr>
        <w:tabs>
          <w:tab w:val="left" w:pos="220"/>
          <w:tab w:val="left" w:pos="720"/>
        </w:tabs>
        <w:autoSpaceDE w:val="0"/>
        <w:autoSpaceDN w:val="0"/>
        <w:adjustRightInd w:val="0"/>
        <w:ind w:hanging="720"/>
        <w:rPr>
          <w:rFonts w:cs="Verdana"/>
          <w:sz w:val="20"/>
          <w:szCs w:val="20"/>
        </w:rPr>
      </w:pPr>
      <w:r w:rsidRPr="00CE3342">
        <w:rPr>
          <w:rFonts w:cs="Verdana"/>
          <w:sz w:val="20"/>
          <w:szCs w:val="20"/>
        </w:rPr>
        <w:t>A broker prefers a low listing price for a quicker sale.</w:t>
      </w:r>
    </w:p>
    <w:p w14:paraId="759054E1" w14:textId="77777777" w:rsidR="00CE3342" w:rsidRPr="00CE3342" w:rsidRDefault="00CE3342" w:rsidP="00CE3342">
      <w:pPr>
        <w:widowControl w:val="0"/>
        <w:numPr>
          <w:ilvl w:val="0"/>
          <w:numId w:val="1"/>
        </w:numPr>
        <w:tabs>
          <w:tab w:val="left" w:pos="220"/>
          <w:tab w:val="left" w:pos="720"/>
        </w:tabs>
        <w:autoSpaceDE w:val="0"/>
        <w:autoSpaceDN w:val="0"/>
        <w:adjustRightInd w:val="0"/>
        <w:ind w:hanging="720"/>
        <w:rPr>
          <w:rFonts w:cs="Verdana"/>
          <w:sz w:val="20"/>
          <w:szCs w:val="20"/>
        </w:rPr>
      </w:pPr>
      <w:r w:rsidRPr="00CE3342">
        <w:rPr>
          <w:rFonts w:cs="Verdana"/>
          <w:sz w:val="20"/>
          <w:szCs w:val="20"/>
        </w:rPr>
        <w:t>A fiduciary relationship requires that the broker provide the owner with the market value of the property and document that any suggested listing price is not too low.</w:t>
      </w:r>
    </w:p>
    <w:p w14:paraId="3D153F63" w14:textId="77777777" w:rsidR="00CE3342" w:rsidRPr="00CE3342" w:rsidRDefault="00CE3342" w:rsidP="00CE3342">
      <w:pPr>
        <w:widowControl w:val="0"/>
        <w:autoSpaceDE w:val="0"/>
        <w:autoSpaceDN w:val="0"/>
        <w:adjustRightInd w:val="0"/>
        <w:spacing w:after="100"/>
        <w:rPr>
          <w:rFonts w:cs="Verdana"/>
          <w:b/>
          <w:bCs/>
          <w:sz w:val="20"/>
          <w:szCs w:val="20"/>
        </w:rPr>
      </w:pPr>
      <w:r w:rsidRPr="00CE3342">
        <w:rPr>
          <w:rFonts w:cs="Verdana"/>
          <w:b/>
          <w:bCs/>
          <w:sz w:val="20"/>
          <w:szCs w:val="20"/>
        </w:rPr>
        <w:t> Reservation of Right-to-Sell</w:t>
      </w:r>
    </w:p>
    <w:p w14:paraId="732D9859" w14:textId="77777777" w:rsidR="00CE3342" w:rsidRPr="00CE3342" w:rsidRDefault="00CE3342" w:rsidP="00CE3342">
      <w:pPr>
        <w:widowControl w:val="0"/>
        <w:numPr>
          <w:ilvl w:val="0"/>
          <w:numId w:val="8"/>
        </w:numPr>
        <w:tabs>
          <w:tab w:val="left" w:pos="220"/>
          <w:tab w:val="left" w:pos="720"/>
        </w:tabs>
        <w:autoSpaceDE w:val="0"/>
        <w:autoSpaceDN w:val="0"/>
        <w:adjustRightInd w:val="0"/>
        <w:ind w:hanging="720"/>
        <w:rPr>
          <w:rFonts w:cs="Verdana"/>
          <w:sz w:val="20"/>
          <w:szCs w:val="20"/>
        </w:rPr>
      </w:pPr>
      <w:r w:rsidRPr="00CE3342">
        <w:rPr>
          <w:rFonts w:cs="Verdana"/>
          <w:sz w:val="20"/>
          <w:szCs w:val="20"/>
        </w:rPr>
        <w:t>An owner may retain a right-to-sell without a commission being required, even in an exclusive right-to-sell agreement, by reserving in the contract as exceptions the names of parties with whom negotiations have previously or are currently being conducted.</w:t>
      </w:r>
    </w:p>
    <w:p w14:paraId="373A70F0" w14:textId="77777777" w:rsidR="00CE3342" w:rsidRPr="00CE3342" w:rsidRDefault="00CE3342" w:rsidP="00CE3342">
      <w:pPr>
        <w:widowControl w:val="0"/>
        <w:autoSpaceDE w:val="0"/>
        <w:autoSpaceDN w:val="0"/>
        <w:adjustRightInd w:val="0"/>
        <w:spacing w:after="100"/>
        <w:rPr>
          <w:rFonts w:cs="Verdana"/>
          <w:b/>
          <w:bCs/>
          <w:sz w:val="20"/>
          <w:szCs w:val="20"/>
        </w:rPr>
      </w:pPr>
      <w:r w:rsidRPr="00CE3342">
        <w:rPr>
          <w:rFonts w:cs="Verdana"/>
          <w:b/>
          <w:bCs/>
          <w:sz w:val="20"/>
          <w:szCs w:val="20"/>
        </w:rPr>
        <w:t> Broker Compensation</w:t>
      </w:r>
    </w:p>
    <w:p w14:paraId="580B8286" w14:textId="77777777" w:rsidR="00CE3342" w:rsidRPr="00CE3342" w:rsidRDefault="00CE3342" w:rsidP="00CE3342">
      <w:pPr>
        <w:widowControl w:val="0"/>
        <w:numPr>
          <w:ilvl w:val="0"/>
          <w:numId w:val="9"/>
        </w:numPr>
        <w:tabs>
          <w:tab w:val="left" w:pos="220"/>
          <w:tab w:val="left" w:pos="720"/>
        </w:tabs>
        <w:autoSpaceDE w:val="0"/>
        <w:autoSpaceDN w:val="0"/>
        <w:adjustRightInd w:val="0"/>
        <w:ind w:hanging="720"/>
        <w:rPr>
          <w:rFonts w:cs="Verdana"/>
          <w:sz w:val="20"/>
          <w:szCs w:val="20"/>
        </w:rPr>
      </w:pPr>
      <w:r w:rsidRPr="00CE3342">
        <w:rPr>
          <w:rFonts w:cs="Verdana"/>
          <w:sz w:val="20"/>
          <w:szCs w:val="20"/>
        </w:rPr>
        <w:t>Commission rates are largely set by local area customs.</w:t>
      </w:r>
    </w:p>
    <w:p w14:paraId="4C9B38A1" w14:textId="77777777" w:rsidR="00CE3342" w:rsidRPr="00CE3342" w:rsidRDefault="00CE3342" w:rsidP="00CE3342">
      <w:pPr>
        <w:widowControl w:val="0"/>
        <w:numPr>
          <w:ilvl w:val="0"/>
          <w:numId w:val="9"/>
        </w:numPr>
        <w:tabs>
          <w:tab w:val="left" w:pos="220"/>
          <w:tab w:val="left" w:pos="720"/>
        </w:tabs>
        <w:autoSpaceDE w:val="0"/>
        <w:autoSpaceDN w:val="0"/>
        <w:adjustRightInd w:val="0"/>
        <w:ind w:hanging="720"/>
        <w:rPr>
          <w:rFonts w:cs="Verdana"/>
          <w:sz w:val="20"/>
          <w:szCs w:val="20"/>
        </w:rPr>
      </w:pPr>
      <w:r w:rsidRPr="00CE3342">
        <w:rPr>
          <w:rFonts w:cs="Verdana"/>
          <w:sz w:val="20"/>
          <w:szCs w:val="20"/>
        </w:rPr>
        <w:t>Brokers are prohibited from collusion in setting commission rates.</w:t>
      </w:r>
    </w:p>
    <w:p w14:paraId="79D84C2E" w14:textId="77777777" w:rsidR="00CE3342" w:rsidRPr="00CE3342" w:rsidRDefault="00CE3342" w:rsidP="00CE3342">
      <w:pPr>
        <w:widowControl w:val="0"/>
        <w:numPr>
          <w:ilvl w:val="0"/>
          <w:numId w:val="9"/>
        </w:numPr>
        <w:tabs>
          <w:tab w:val="left" w:pos="220"/>
          <w:tab w:val="left" w:pos="720"/>
        </w:tabs>
        <w:autoSpaceDE w:val="0"/>
        <w:autoSpaceDN w:val="0"/>
        <w:adjustRightInd w:val="0"/>
        <w:ind w:hanging="720"/>
        <w:rPr>
          <w:rFonts w:cs="Verdana"/>
          <w:sz w:val="20"/>
          <w:szCs w:val="20"/>
        </w:rPr>
      </w:pPr>
      <w:r w:rsidRPr="00CE3342">
        <w:rPr>
          <w:rFonts w:cs="Verdana"/>
          <w:sz w:val="20"/>
          <w:szCs w:val="20"/>
        </w:rPr>
        <w:t>The amount of commission or method of determining commission should be included in a listing agreement. Many commission methods are possible.</w:t>
      </w:r>
    </w:p>
    <w:p w14:paraId="79EF7CCA" w14:textId="77777777" w:rsidR="00CE3342" w:rsidRPr="00CE3342" w:rsidRDefault="00CE3342" w:rsidP="00CE3342">
      <w:pPr>
        <w:widowControl w:val="0"/>
        <w:autoSpaceDE w:val="0"/>
        <w:autoSpaceDN w:val="0"/>
        <w:adjustRightInd w:val="0"/>
        <w:spacing w:after="100"/>
        <w:rPr>
          <w:rFonts w:cs="Verdana"/>
          <w:sz w:val="20"/>
          <w:szCs w:val="20"/>
        </w:rPr>
      </w:pPr>
      <w:r w:rsidRPr="00CE3342">
        <w:rPr>
          <w:rFonts w:cs="Verdana"/>
          <w:sz w:val="20"/>
          <w:szCs w:val="20"/>
        </w:rPr>
        <w:t> </w:t>
      </w:r>
    </w:p>
    <w:tbl>
      <w:tblPr>
        <w:tblW w:w="11057" w:type="dxa"/>
        <w:tblInd w:w="-1026" w:type="dxa"/>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2346"/>
        <w:gridCol w:w="8711"/>
      </w:tblGrid>
      <w:tr w:rsidR="00CE3342" w:rsidRPr="00CE3342" w14:paraId="580D34F6" w14:textId="77777777" w:rsidTr="00770042">
        <w:tblPrEx>
          <w:tblCellMar>
            <w:top w:w="0" w:type="dxa"/>
            <w:bottom w:w="0" w:type="dxa"/>
          </w:tblCellMar>
        </w:tblPrEx>
        <w:tc>
          <w:tcPr>
            <w:tcW w:w="2346" w:type="dxa"/>
            <w:tcBorders>
              <w:bottom w:val="single" w:sz="8" w:space="0" w:color="B3B3B3"/>
            </w:tcBorders>
            <w:shd w:val="clear" w:color="auto" w:fill="181818"/>
            <w:tcMar>
              <w:top w:w="240" w:type="nil"/>
              <w:left w:w="120" w:type="nil"/>
              <w:bottom w:w="120" w:type="nil"/>
              <w:right w:w="120" w:type="nil"/>
            </w:tcMar>
            <w:vAlign w:val="center"/>
          </w:tcPr>
          <w:p w14:paraId="739349CA" w14:textId="77777777" w:rsidR="00CE3342" w:rsidRPr="00CE3342" w:rsidRDefault="00CE3342">
            <w:pPr>
              <w:widowControl w:val="0"/>
              <w:autoSpaceDE w:val="0"/>
              <w:autoSpaceDN w:val="0"/>
              <w:adjustRightInd w:val="0"/>
              <w:rPr>
                <w:rFonts w:cs="Verdana"/>
                <w:b/>
                <w:bCs/>
                <w:sz w:val="20"/>
                <w:szCs w:val="20"/>
              </w:rPr>
            </w:pPr>
            <w:r w:rsidRPr="00CE3342">
              <w:rPr>
                <w:rFonts w:cs="Verdana"/>
                <w:b/>
                <w:bCs/>
                <w:sz w:val="20"/>
                <w:szCs w:val="20"/>
              </w:rPr>
              <w:t>Flat Commission</w:t>
            </w:r>
          </w:p>
        </w:tc>
        <w:tc>
          <w:tcPr>
            <w:tcW w:w="8711" w:type="dxa"/>
            <w:tcBorders>
              <w:bottom w:val="single" w:sz="8" w:space="0" w:color="76989E"/>
            </w:tcBorders>
            <w:shd w:val="clear" w:color="auto" w:fill="FFFFFF"/>
            <w:tcMar>
              <w:top w:w="120" w:type="nil"/>
              <w:left w:w="120" w:type="nil"/>
              <w:bottom w:w="120" w:type="nil"/>
              <w:right w:w="120" w:type="nil"/>
            </w:tcMar>
            <w:vAlign w:val="center"/>
          </w:tcPr>
          <w:p w14:paraId="7482C6B0" w14:textId="77777777" w:rsidR="00CE3342" w:rsidRPr="00CE3342" w:rsidRDefault="00CE3342">
            <w:pPr>
              <w:widowControl w:val="0"/>
              <w:autoSpaceDE w:val="0"/>
              <w:autoSpaceDN w:val="0"/>
              <w:adjustRightInd w:val="0"/>
              <w:spacing w:after="100"/>
              <w:rPr>
                <w:rFonts w:cs="Verdana"/>
                <w:sz w:val="20"/>
                <w:szCs w:val="20"/>
              </w:rPr>
            </w:pPr>
            <w:r w:rsidRPr="00CE3342">
              <w:rPr>
                <w:rFonts w:cs="Verdana"/>
                <w:sz w:val="20"/>
                <w:szCs w:val="20"/>
              </w:rPr>
              <w:t>Fixed dollar amount, regardless of sale price.</w:t>
            </w:r>
          </w:p>
        </w:tc>
      </w:tr>
      <w:tr w:rsidR="00CE3342" w:rsidRPr="00CE3342" w14:paraId="25450811" w14:textId="77777777" w:rsidTr="00770042">
        <w:tblPrEx>
          <w:tblBorders>
            <w:top w:val="none" w:sz="0" w:space="0" w:color="auto"/>
          </w:tblBorders>
          <w:tblCellMar>
            <w:top w:w="0" w:type="dxa"/>
            <w:bottom w:w="0" w:type="dxa"/>
          </w:tblCellMar>
        </w:tblPrEx>
        <w:tc>
          <w:tcPr>
            <w:tcW w:w="2346" w:type="dxa"/>
            <w:tcBorders>
              <w:bottom w:val="single" w:sz="8" w:space="0" w:color="B3B3B3"/>
            </w:tcBorders>
            <w:shd w:val="clear" w:color="auto" w:fill="181818"/>
            <w:tcMar>
              <w:top w:w="240" w:type="nil"/>
              <w:left w:w="120" w:type="nil"/>
              <w:bottom w:w="120" w:type="nil"/>
              <w:right w:w="120" w:type="nil"/>
            </w:tcMar>
            <w:vAlign w:val="center"/>
          </w:tcPr>
          <w:p w14:paraId="0DB5B848" w14:textId="77777777" w:rsidR="00CE3342" w:rsidRPr="00CE3342" w:rsidRDefault="00CE3342">
            <w:pPr>
              <w:widowControl w:val="0"/>
              <w:autoSpaceDE w:val="0"/>
              <w:autoSpaceDN w:val="0"/>
              <w:adjustRightInd w:val="0"/>
              <w:rPr>
                <w:rFonts w:cs="Verdana"/>
                <w:b/>
                <w:bCs/>
                <w:sz w:val="20"/>
                <w:szCs w:val="20"/>
              </w:rPr>
            </w:pPr>
            <w:r w:rsidRPr="00CE3342">
              <w:rPr>
                <w:rFonts w:cs="Verdana"/>
                <w:b/>
                <w:bCs/>
                <w:sz w:val="20"/>
                <w:szCs w:val="20"/>
              </w:rPr>
              <w:t>Percentage Commission</w:t>
            </w:r>
          </w:p>
        </w:tc>
        <w:tc>
          <w:tcPr>
            <w:tcW w:w="8711" w:type="dxa"/>
            <w:tcBorders>
              <w:bottom w:val="single" w:sz="8" w:space="0" w:color="76989E"/>
            </w:tcBorders>
            <w:shd w:val="clear" w:color="auto" w:fill="FFFFFF"/>
            <w:tcMar>
              <w:top w:w="120" w:type="nil"/>
              <w:left w:w="120" w:type="nil"/>
              <w:bottom w:w="120" w:type="nil"/>
              <w:right w:w="120" w:type="nil"/>
            </w:tcMar>
            <w:vAlign w:val="center"/>
          </w:tcPr>
          <w:p w14:paraId="0F6B5FC0" w14:textId="77777777" w:rsidR="00CE3342" w:rsidRPr="00CE3342" w:rsidRDefault="00CE3342">
            <w:pPr>
              <w:widowControl w:val="0"/>
              <w:autoSpaceDE w:val="0"/>
              <w:autoSpaceDN w:val="0"/>
              <w:adjustRightInd w:val="0"/>
              <w:spacing w:after="100"/>
              <w:rPr>
                <w:rFonts w:cs="Verdana"/>
                <w:sz w:val="20"/>
                <w:szCs w:val="20"/>
              </w:rPr>
            </w:pPr>
            <w:r w:rsidRPr="00CE3342">
              <w:rPr>
                <w:rFonts w:cs="Verdana"/>
                <w:sz w:val="20"/>
                <w:szCs w:val="20"/>
              </w:rPr>
              <w:t>Fixed percentage of sale price.</w:t>
            </w:r>
          </w:p>
        </w:tc>
      </w:tr>
      <w:tr w:rsidR="00CE3342" w:rsidRPr="00CE3342" w14:paraId="1A7AF8C6" w14:textId="77777777" w:rsidTr="00770042">
        <w:tblPrEx>
          <w:tblBorders>
            <w:top w:val="none" w:sz="0" w:space="0" w:color="auto"/>
          </w:tblBorders>
          <w:tblCellMar>
            <w:top w:w="0" w:type="dxa"/>
            <w:bottom w:w="0" w:type="dxa"/>
          </w:tblCellMar>
        </w:tblPrEx>
        <w:tc>
          <w:tcPr>
            <w:tcW w:w="2346" w:type="dxa"/>
            <w:tcBorders>
              <w:bottom w:val="single" w:sz="8" w:space="0" w:color="B3B3B3"/>
            </w:tcBorders>
            <w:shd w:val="clear" w:color="auto" w:fill="181818"/>
            <w:tcMar>
              <w:top w:w="240" w:type="nil"/>
              <w:left w:w="120" w:type="nil"/>
              <w:bottom w:w="120" w:type="nil"/>
              <w:right w:w="120" w:type="nil"/>
            </w:tcMar>
            <w:vAlign w:val="center"/>
          </w:tcPr>
          <w:p w14:paraId="64533A4F" w14:textId="77777777" w:rsidR="00CE3342" w:rsidRPr="00CE3342" w:rsidRDefault="00CE3342">
            <w:pPr>
              <w:widowControl w:val="0"/>
              <w:autoSpaceDE w:val="0"/>
              <w:autoSpaceDN w:val="0"/>
              <w:adjustRightInd w:val="0"/>
              <w:rPr>
                <w:rFonts w:cs="Verdana"/>
                <w:b/>
                <w:bCs/>
                <w:sz w:val="20"/>
                <w:szCs w:val="20"/>
              </w:rPr>
            </w:pPr>
            <w:r w:rsidRPr="00CE3342">
              <w:rPr>
                <w:rFonts w:cs="Verdana"/>
                <w:b/>
                <w:bCs/>
                <w:sz w:val="20"/>
                <w:szCs w:val="20"/>
              </w:rPr>
              <w:t>Split Commission</w:t>
            </w:r>
          </w:p>
        </w:tc>
        <w:tc>
          <w:tcPr>
            <w:tcW w:w="8711" w:type="dxa"/>
            <w:tcBorders>
              <w:bottom w:val="single" w:sz="8" w:space="0" w:color="76989E"/>
            </w:tcBorders>
            <w:shd w:val="clear" w:color="auto" w:fill="FFFFFF"/>
            <w:tcMar>
              <w:top w:w="120" w:type="nil"/>
              <w:left w:w="120" w:type="nil"/>
              <w:bottom w:w="120" w:type="nil"/>
              <w:right w:w="120" w:type="nil"/>
            </w:tcMar>
            <w:vAlign w:val="center"/>
          </w:tcPr>
          <w:p w14:paraId="67F0C323" w14:textId="77777777" w:rsidR="00CE3342" w:rsidRPr="00CE3342" w:rsidRDefault="00CE3342">
            <w:pPr>
              <w:widowControl w:val="0"/>
              <w:autoSpaceDE w:val="0"/>
              <w:autoSpaceDN w:val="0"/>
              <w:adjustRightInd w:val="0"/>
              <w:spacing w:after="100"/>
              <w:rPr>
                <w:rFonts w:cs="Verdana"/>
                <w:sz w:val="20"/>
                <w:szCs w:val="20"/>
              </w:rPr>
            </w:pPr>
            <w:r w:rsidRPr="00CE3342">
              <w:rPr>
                <w:rFonts w:cs="Verdana"/>
                <w:sz w:val="20"/>
                <w:szCs w:val="20"/>
              </w:rPr>
              <w:t>Different percentages, higher percentage up to a certain amount of the sale price and a lower percentage for the balance.</w:t>
            </w:r>
          </w:p>
        </w:tc>
      </w:tr>
      <w:tr w:rsidR="00CE3342" w:rsidRPr="00CE3342" w14:paraId="156F6251" w14:textId="77777777" w:rsidTr="00770042">
        <w:tblPrEx>
          <w:tblBorders>
            <w:top w:val="none" w:sz="0" w:space="0" w:color="auto"/>
            <w:bottom w:val="single" w:sz="8" w:space="0" w:color="B3B3B3"/>
          </w:tblBorders>
          <w:tblCellMar>
            <w:top w:w="0" w:type="dxa"/>
            <w:bottom w:w="0" w:type="dxa"/>
          </w:tblCellMar>
        </w:tblPrEx>
        <w:tc>
          <w:tcPr>
            <w:tcW w:w="2346" w:type="dxa"/>
            <w:tcBorders>
              <w:bottom w:val="single" w:sz="8" w:space="0" w:color="B3B3B3"/>
            </w:tcBorders>
            <w:shd w:val="clear" w:color="auto" w:fill="181818"/>
            <w:tcMar>
              <w:top w:w="240" w:type="nil"/>
              <w:left w:w="120" w:type="nil"/>
              <w:bottom w:w="120" w:type="nil"/>
              <w:right w:w="120" w:type="nil"/>
            </w:tcMar>
            <w:vAlign w:val="center"/>
          </w:tcPr>
          <w:p w14:paraId="7AA67C59" w14:textId="77777777" w:rsidR="00CE3342" w:rsidRPr="00CE3342" w:rsidRDefault="00CE3342">
            <w:pPr>
              <w:widowControl w:val="0"/>
              <w:autoSpaceDE w:val="0"/>
              <w:autoSpaceDN w:val="0"/>
              <w:adjustRightInd w:val="0"/>
              <w:rPr>
                <w:rFonts w:cs="Verdana"/>
                <w:b/>
                <w:bCs/>
                <w:sz w:val="20"/>
                <w:szCs w:val="20"/>
              </w:rPr>
            </w:pPr>
            <w:r w:rsidRPr="00CE3342">
              <w:rPr>
                <w:rFonts w:cs="Verdana"/>
                <w:b/>
                <w:bCs/>
                <w:sz w:val="20"/>
                <w:szCs w:val="20"/>
              </w:rPr>
              <w:t>Net Listing/Residual Commission</w:t>
            </w:r>
          </w:p>
        </w:tc>
        <w:tc>
          <w:tcPr>
            <w:tcW w:w="8711" w:type="dxa"/>
            <w:tcBorders>
              <w:bottom w:val="single" w:sz="8" w:space="0" w:color="76989E"/>
            </w:tcBorders>
            <w:shd w:val="clear" w:color="auto" w:fill="FFFFFF"/>
            <w:tcMar>
              <w:top w:w="120" w:type="nil"/>
              <w:left w:w="120" w:type="nil"/>
              <w:bottom w:w="120" w:type="nil"/>
              <w:right w:w="120" w:type="nil"/>
            </w:tcMar>
            <w:vAlign w:val="center"/>
          </w:tcPr>
          <w:p w14:paraId="5FFD59EA" w14:textId="77777777" w:rsidR="00CE3342" w:rsidRPr="00CE3342" w:rsidRDefault="00CE3342">
            <w:pPr>
              <w:widowControl w:val="0"/>
              <w:autoSpaceDE w:val="0"/>
              <w:autoSpaceDN w:val="0"/>
              <w:adjustRightInd w:val="0"/>
              <w:rPr>
                <w:rFonts w:cs="Verdana"/>
                <w:sz w:val="20"/>
                <w:szCs w:val="20"/>
              </w:rPr>
            </w:pPr>
            <w:r w:rsidRPr="00CE3342">
              <w:rPr>
                <w:rFonts w:cs="Verdana"/>
                <w:sz w:val="20"/>
                <w:szCs w:val="20"/>
              </w:rPr>
              <w:t>The owner sets the asking price; anything above it is commission.</w:t>
            </w:r>
          </w:p>
        </w:tc>
      </w:tr>
    </w:tbl>
    <w:p w14:paraId="6D1B7E03" w14:textId="77777777" w:rsidR="00CE3342" w:rsidRDefault="00CE3342" w:rsidP="00CE3342">
      <w:pPr>
        <w:widowControl w:val="0"/>
        <w:autoSpaceDE w:val="0"/>
        <w:autoSpaceDN w:val="0"/>
        <w:adjustRightInd w:val="0"/>
        <w:spacing w:after="100"/>
        <w:rPr>
          <w:rFonts w:cs="Verdana"/>
          <w:b/>
          <w:bCs/>
          <w:sz w:val="20"/>
          <w:szCs w:val="20"/>
        </w:rPr>
      </w:pPr>
    </w:p>
    <w:p w14:paraId="52BE28F5" w14:textId="77777777" w:rsidR="00CE3342" w:rsidRPr="00CE3342" w:rsidRDefault="00CE3342" w:rsidP="00CE3342">
      <w:pPr>
        <w:widowControl w:val="0"/>
        <w:autoSpaceDE w:val="0"/>
        <w:autoSpaceDN w:val="0"/>
        <w:adjustRightInd w:val="0"/>
        <w:spacing w:after="100"/>
        <w:rPr>
          <w:rFonts w:cs="Verdana"/>
          <w:b/>
          <w:bCs/>
          <w:sz w:val="20"/>
          <w:szCs w:val="20"/>
        </w:rPr>
      </w:pPr>
      <w:r w:rsidRPr="00CE3342">
        <w:rPr>
          <w:rFonts w:cs="Verdana"/>
          <w:b/>
          <w:bCs/>
          <w:sz w:val="20"/>
          <w:szCs w:val="20"/>
        </w:rPr>
        <w:t>The Termination and Duration of an Agreement</w:t>
      </w:r>
    </w:p>
    <w:p w14:paraId="6436202F" w14:textId="77777777" w:rsidR="00CE3342" w:rsidRPr="00CE3342" w:rsidRDefault="00CE3342" w:rsidP="00CE3342">
      <w:pPr>
        <w:widowControl w:val="0"/>
        <w:autoSpaceDE w:val="0"/>
        <w:autoSpaceDN w:val="0"/>
        <w:adjustRightInd w:val="0"/>
        <w:spacing w:after="100"/>
        <w:rPr>
          <w:rFonts w:cs="Verdana"/>
          <w:sz w:val="20"/>
          <w:szCs w:val="20"/>
        </w:rPr>
      </w:pPr>
      <w:r w:rsidRPr="00CE3342">
        <w:rPr>
          <w:rFonts w:cs="Verdana"/>
          <w:b/>
          <w:bCs/>
          <w:sz w:val="20"/>
          <w:szCs w:val="20"/>
        </w:rPr>
        <w:t>Termination by actions of the parties:</w:t>
      </w:r>
    </w:p>
    <w:p w14:paraId="0B7D9B78" w14:textId="77777777" w:rsidR="00CE3342" w:rsidRPr="00CE3342" w:rsidRDefault="00CE3342" w:rsidP="00CE3342">
      <w:pPr>
        <w:widowControl w:val="0"/>
        <w:numPr>
          <w:ilvl w:val="0"/>
          <w:numId w:val="1"/>
        </w:numPr>
        <w:tabs>
          <w:tab w:val="left" w:pos="220"/>
          <w:tab w:val="left" w:pos="720"/>
        </w:tabs>
        <w:autoSpaceDE w:val="0"/>
        <w:autoSpaceDN w:val="0"/>
        <w:adjustRightInd w:val="0"/>
        <w:ind w:hanging="720"/>
        <w:rPr>
          <w:rFonts w:cs="Verdana"/>
          <w:sz w:val="20"/>
          <w:szCs w:val="20"/>
        </w:rPr>
      </w:pPr>
      <w:r w:rsidRPr="00CE3342">
        <w:rPr>
          <w:rFonts w:cs="Verdana"/>
          <w:sz w:val="20"/>
          <w:szCs w:val="20"/>
        </w:rPr>
        <w:t>Mutual consent of the parties</w:t>
      </w:r>
    </w:p>
    <w:p w14:paraId="6CC20FC0" w14:textId="77777777" w:rsidR="00CE3342" w:rsidRPr="00CE3342" w:rsidRDefault="00CE3342" w:rsidP="00CE3342">
      <w:pPr>
        <w:widowControl w:val="0"/>
        <w:numPr>
          <w:ilvl w:val="0"/>
          <w:numId w:val="1"/>
        </w:numPr>
        <w:tabs>
          <w:tab w:val="left" w:pos="220"/>
          <w:tab w:val="left" w:pos="720"/>
        </w:tabs>
        <w:autoSpaceDE w:val="0"/>
        <w:autoSpaceDN w:val="0"/>
        <w:adjustRightInd w:val="0"/>
        <w:ind w:hanging="720"/>
        <w:rPr>
          <w:rFonts w:cs="Verdana"/>
          <w:sz w:val="20"/>
          <w:szCs w:val="20"/>
        </w:rPr>
      </w:pPr>
      <w:r w:rsidRPr="00CE3342">
        <w:rPr>
          <w:rFonts w:cs="Verdana"/>
          <w:sz w:val="20"/>
          <w:szCs w:val="20"/>
        </w:rPr>
        <w:t>Completion of the contract by sale</w:t>
      </w:r>
    </w:p>
    <w:p w14:paraId="6BE32BB0" w14:textId="77777777" w:rsidR="00CE3342" w:rsidRPr="00CE3342" w:rsidRDefault="00CE3342" w:rsidP="00CE3342">
      <w:pPr>
        <w:widowControl w:val="0"/>
        <w:numPr>
          <w:ilvl w:val="0"/>
          <w:numId w:val="1"/>
        </w:numPr>
        <w:tabs>
          <w:tab w:val="left" w:pos="220"/>
          <w:tab w:val="left" w:pos="720"/>
        </w:tabs>
        <w:autoSpaceDE w:val="0"/>
        <w:autoSpaceDN w:val="0"/>
        <w:adjustRightInd w:val="0"/>
        <w:ind w:hanging="720"/>
        <w:rPr>
          <w:rFonts w:cs="Verdana"/>
          <w:sz w:val="20"/>
          <w:szCs w:val="20"/>
        </w:rPr>
      </w:pPr>
      <w:r w:rsidRPr="00CE3342">
        <w:rPr>
          <w:rFonts w:cs="Verdana"/>
          <w:sz w:val="20"/>
          <w:szCs w:val="20"/>
        </w:rPr>
        <w:t>Time expiration or running-out</w:t>
      </w:r>
    </w:p>
    <w:p w14:paraId="050FF15B" w14:textId="77777777" w:rsidR="00CE3342" w:rsidRPr="00CE3342" w:rsidRDefault="00CE3342" w:rsidP="00CE3342">
      <w:pPr>
        <w:widowControl w:val="0"/>
        <w:numPr>
          <w:ilvl w:val="0"/>
          <w:numId w:val="1"/>
        </w:numPr>
        <w:tabs>
          <w:tab w:val="left" w:pos="220"/>
          <w:tab w:val="left" w:pos="720"/>
        </w:tabs>
        <w:autoSpaceDE w:val="0"/>
        <w:autoSpaceDN w:val="0"/>
        <w:adjustRightInd w:val="0"/>
        <w:ind w:hanging="720"/>
        <w:rPr>
          <w:rFonts w:cs="Verdana"/>
          <w:sz w:val="20"/>
          <w:szCs w:val="20"/>
        </w:rPr>
      </w:pPr>
      <w:r w:rsidRPr="00CE3342">
        <w:rPr>
          <w:rFonts w:cs="Verdana"/>
          <w:sz w:val="20"/>
          <w:szCs w:val="20"/>
        </w:rPr>
        <w:t>Revocation by the principal</w:t>
      </w:r>
    </w:p>
    <w:p w14:paraId="4FAAF19F" w14:textId="77777777" w:rsidR="00CE3342" w:rsidRPr="00CE3342" w:rsidRDefault="00CE3342" w:rsidP="00CE3342">
      <w:pPr>
        <w:widowControl w:val="0"/>
        <w:numPr>
          <w:ilvl w:val="0"/>
          <w:numId w:val="1"/>
        </w:numPr>
        <w:tabs>
          <w:tab w:val="left" w:pos="220"/>
          <w:tab w:val="left" w:pos="720"/>
        </w:tabs>
        <w:autoSpaceDE w:val="0"/>
        <w:autoSpaceDN w:val="0"/>
        <w:adjustRightInd w:val="0"/>
        <w:ind w:hanging="720"/>
        <w:rPr>
          <w:rFonts w:cs="Verdana"/>
          <w:sz w:val="20"/>
          <w:szCs w:val="20"/>
        </w:rPr>
      </w:pPr>
      <w:r w:rsidRPr="00CE3342">
        <w:rPr>
          <w:rFonts w:cs="Verdana"/>
          <w:sz w:val="20"/>
          <w:szCs w:val="20"/>
        </w:rPr>
        <w:t>Revocation or abandonment by the agent</w:t>
      </w:r>
    </w:p>
    <w:p w14:paraId="6C043820" w14:textId="77777777" w:rsidR="00CE3342" w:rsidRPr="00CE3342" w:rsidRDefault="00CE3342" w:rsidP="00770042">
      <w:pPr>
        <w:widowControl w:val="0"/>
        <w:autoSpaceDE w:val="0"/>
        <w:autoSpaceDN w:val="0"/>
        <w:adjustRightInd w:val="0"/>
        <w:rPr>
          <w:rFonts w:cs="Verdana"/>
          <w:sz w:val="20"/>
          <w:szCs w:val="20"/>
        </w:rPr>
      </w:pPr>
      <w:r w:rsidRPr="00CE3342">
        <w:rPr>
          <w:rFonts w:cs="Verdana"/>
          <w:sz w:val="20"/>
          <w:szCs w:val="20"/>
        </w:rPr>
        <w:t> </w:t>
      </w:r>
    </w:p>
    <w:p w14:paraId="78EA1BE2" w14:textId="77777777" w:rsidR="00CE3342" w:rsidRPr="00CE3342" w:rsidRDefault="00CE3342" w:rsidP="00CE3342">
      <w:pPr>
        <w:widowControl w:val="0"/>
        <w:autoSpaceDE w:val="0"/>
        <w:autoSpaceDN w:val="0"/>
        <w:adjustRightInd w:val="0"/>
        <w:spacing w:after="100"/>
        <w:rPr>
          <w:rFonts w:cs="Verdana"/>
          <w:sz w:val="20"/>
          <w:szCs w:val="20"/>
        </w:rPr>
      </w:pPr>
      <w:r w:rsidRPr="00CE3342">
        <w:rPr>
          <w:rFonts w:cs="Verdana"/>
          <w:b/>
          <w:bCs/>
          <w:sz w:val="20"/>
          <w:szCs w:val="20"/>
        </w:rPr>
        <w:t>Termination by law:</w:t>
      </w:r>
    </w:p>
    <w:p w14:paraId="483C9B79" w14:textId="77777777" w:rsidR="00CE3342" w:rsidRPr="00CE3342" w:rsidRDefault="00CE3342" w:rsidP="00CE3342">
      <w:pPr>
        <w:widowControl w:val="0"/>
        <w:numPr>
          <w:ilvl w:val="0"/>
          <w:numId w:val="8"/>
        </w:numPr>
        <w:tabs>
          <w:tab w:val="left" w:pos="220"/>
          <w:tab w:val="left" w:pos="720"/>
        </w:tabs>
        <w:autoSpaceDE w:val="0"/>
        <w:autoSpaceDN w:val="0"/>
        <w:adjustRightInd w:val="0"/>
        <w:ind w:hanging="720"/>
        <w:rPr>
          <w:rFonts w:cs="Verdana"/>
          <w:sz w:val="20"/>
          <w:szCs w:val="20"/>
        </w:rPr>
      </w:pPr>
      <w:r w:rsidRPr="00CE3342">
        <w:rPr>
          <w:rFonts w:cs="Verdana"/>
          <w:sz w:val="20"/>
          <w:szCs w:val="20"/>
        </w:rPr>
        <w:t>Destruction of the property, as by fire</w:t>
      </w:r>
    </w:p>
    <w:p w14:paraId="582539DC" w14:textId="77777777" w:rsidR="00CE3342" w:rsidRPr="00CE3342" w:rsidRDefault="00CE3342" w:rsidP="00CE3342">
      <w:pPr>
        <w:widowControl w:val="0"/>
        <w:numPr>
          <w:ilvl w:val="0"/>
          <w:numId w:val="8"/>
        </w:numPr>
        <w:tabs>
          <w:tab w:val="left" w:pos="220"/>
          <w:tab w:val="left" w:pos="720"/>
        </w:tabs>
        <w:autoSpaceDE w:val="0"/>
        <w:autoSpaceDN w:val="0"/>
        <w:adjustRightInd w:val="0"/>
        <w:ind w:hanging="720"/>
        <w:rPr>
          <w:rFonts w:cs="Verdana"/>
          <w:sz w:val="20"/>
          <w:szCs w:val="20"/>
        </w:rPr>
      </w:pPr>
      <w:r w:rsidRPr="00CE3342">
        <w:rPr>
          <w:rFonts w:cs="Verdana"/>
          <w:sz w:val="20"/>
          <w:szCs w:val="20"/>
        </w:rPr>
        <w:t>Death of the principal or agent</w:t>
      </w:r>
    </w:p>
    <w:p w14:paraId="2729A303" w14:textId="77777777" w:rsidR="00CE3342" w:rsidRPr="00CE3342" w:rsidRDefault="00CE3342" w:rsidP="00CE3342">
      <w:pPr>
        <w:widowControl w:val="0"/>
        <w:numPr>
          <w:ilvl w:val="0"/>
          <w:numId w:val="8"/>
        </w:numPr>
        <w:tabs>
          <w:tab w:val="left" w:pos="220"/>
          <w:tab w:val="left" w:pos="720"/>
        </w:tabs>
        <w:autoSpaceDE w:val="0"/>
        <w:autoSpaceDN w:val="0"/>
        <w:adjustRightInd w:val="0"/>
        <w:ind w:hanging="720"/>
        <w:rPr>
          <w:rFonts w:cs="Verdana"/>
          <w:sz w:val="20"/>
          <w:szCs w:val="20"/>
        </w:rPr>
      </w:pPr>
      <w:r w:rsidRPr="00CE3342">
        <w:rPr>
          <w:rFonts w:cs="Verdana"/>
          <w:sz w:val="20"/>
          <w:szCs w:val="20"/>
        </w:rPr>
        <w:t>Insanity of principal or agent</w:t>
      </w:r>
    </w:p>
    <w:p w14:paraId="035F67C3" w14:textId="77777777" w:rsidR="00CE3342" w:rsidRPr="00CE3342" w:rsidRDefault="00CE3342" w:rsidP="00CE3342">
      <w:pPr>
        <w:widowControl w:val="0"/>
        <w:numPr>
          <w:ilvl w:val="0"/>
          <w:numId w:val="8"/>
        </w:numPr>
        <w:tabs>
          <w:tab w:val="left" w:pos="220"/>
          <w:tab w:val="left" w:pos="720"/>
        </w:tabs>
        <w:autoSpaceDE w:val="0"/>
        <w:autoSpaceDN w:val="0"/>
        <w:adjustRightInd w:val="0"/>
        <w:ind w:hanging="720"/>
        <w:rPr>
          <w:rFonts w:cs="Verdana"/>
          <w:sz w:val="20"/>
          <w:szCs w:val="20"/>
        </w:rPr>
      </w:pPr>
      <w:r w:rsidRPr="00CE3342">
        <w:rPr>
          <w:rFonts w:cs="Verdana"/>
          <w:sz w:val="20"/>
          <w:szCs w:val="20"/>
        </w:rPr>
        <w:t>Bankruptcy of the principal or agent</w:t>
      </w:r>
    </w:p>
    <w:p w14:paraId="7E1C43C1" w14:textId="77777777" w:rsidR="00CE3342" w:rsidRDefault="00CE3342" w:rsidP="00770042">
      <w:pPr>
        <w:widowControl w:val="0"/>
        <w:autoSpaceDE w:val="0"/>
        <w:autoSpaceDN w:val="0"/>
        <w:adjustRightInd w:val="0"/>
        <w:rPr>
          <w:rFonts w:cs="Verdana"/>
          <w:b/>
          <w:bCs/>
          <w:sz w:val="20"/>
          <w:szCs w:val="20"/>
        </w:rPr>
      </w:pPr>
      <w:r w:rsidRPr="00CE3342">
        <w:rPr>
          <w:rFonts w:cs="Verdana"/>
          <w:b/>
          <w:bCs/>
          <w:sz w:val="20"/>
          <w:szCs w:val="20"/>
        </w:rPr>
        <w:t> </w:t>
      </w:r>
    </w:p>
    <w:p w14:paraId="1D6051DB" w14:textId="77777777" w:rsidR="00CE3342" w:rsidRPr="00CE3342" w:rsidRDefault="00CE3342" w:rsidP="00CE3342">
      <w:pPr>
        <w:widowControl w:val="0"/>
        <w:autoSpaceDE w:val="0"/>
        <w:autoSpaceDN w:val="0"/>
        <w:adjustRightInd w:val="0"/>
        <w:spacing w:after="100"/>
        <w:rPr>
          <w:rFonts w:cs="Verdana"/>
          <w:b/>
          <w:bCs/>
          <w:sz w:val="20"/>
          <w:szCs w:val="20"/>
        </w:rPr>
      </w:pPr>
      <w:r w:rsidRPr="00CE3342">
        <w:rPr>
          <w:rFonts w:cs="Verdana"/>
          <w:b/>
          <w:bCs/>
          <w:sz w:val="20"/>
          <w:szCs w:val="20"/>
        </w:rPr>
        <w:t>Broker Proof of Performance</w:t>
      </w:r>
    </w:p>
    <w:p w14:paraId="1330F316" w14:textId="77777777" w:rsidR="00CE3342" w:rsidRPr="00CE3342" w:rsidRDefault="00CE3342" w:rsidP="00CE3342">
      <w:pPr>
        <w:widowControl w:val="0"/>
        <w:numPr>
          <w:ilvl w:val="0"/>
          <w:numId w:val="9"/>
        </w:numPr>
        <w:tabs>
          <w:tab w:val="left" w:pos="220"/>
          <w:tab w:val="left" w:pos="720"/>
        </w:tabs>
        <w:autoSpaceDE w:val="0"/>
        <w:autoSpaceDN w:val="0"/>
        <w:adjustRightInd w:val="0"/>
        <w:ind w:hanging="720"/>
        <w:rPr>
          <w:rFonts w:cs="Verdana"/>
          <w:sz w:val="20"/>
          <w:szCs w:val="20"/>
        </w:rPr>
      </w:pPr>
      <w:r w:rsidRPr="00CE3342">
        <w:rPr>
          <w:rFonts w:cs="Verdana"/>
          <w:sz w:val="20"/>
          <w:szCs w:val="20"/>
        </w:rPr>
        <w:t>A broker’s obligation is to find a buyer who is “ready, willing, and able” (RWA).</w:t>
      </w:r>
    </w:p>
    <w:p w14:paraId="57EA5321" w14:textId="77777777" w:rsidR="00CE3342" w:rsidRPr="00CE3342" w:rsidRDefault="00CE3342" w:rsidP="00CE3342">
      <w:pPr>
        <w:widowControl w:val="0"/>
        <w:numPr>
          <w:ilvl w:val="0"/>
          <w:numId w:val="9"/>
        </w:numPr>
        <w:tabs>
          <w:tab w:val="left" w:pos="220"/>
          <w:tab w:val="left" w:pos="720"/>
        </w:tabs>
        <w:autoSpaceDE w:val="0"/>
        <w:autoSpaceDN w:val="0"/>
        <w:adjustRightInd w:val="0"/>
        <w:ind w:hanging="720"/>
        <w:rPr>
          <w:rFonts w:cs="Verdana"/>
          <w:sz w:val="20"/>
          <w:szCs w:val="20"/>
        </w:rPr>
      </w:pPr>
      <w:r w:rsidRPr="00CE3342">
        <w:rPr>
          <w:rFonts w:cs="Verdana"/>
          <w:sz w:val="20"/>
          <w:szCs w:val="20"/>
        </w:rPr>
        <w:t>Failure to complete a sale through fault of the owner (due to title defects, refusal of spouse to sign deed, fraud, the owner changing their mind or requiring terms not included in the listing agreement) does not cancel commission. If a qualified RWA buyer is found, the broker is entitled to commission.</w:t>
      </w:r>
    </w:p>
    <w:p w14:paraId="53840569" w14:textId="77777777" w:rsidR="00770042" w:rsidRDefault="00CE3342" w:rsidP="00770042">
      <w:pPr>
        <w:rPr>
          <w:rFonts w:cs="Verdana"/>
          <w:sz w:val="20"/>
          <w:szCs w:val="20"/>
        </w:rPr>
      </w:pPr>
      <w:r w:rsidRPr="00CE3342">
        <w:rPr>
          <w:rFonts w:cs="Verdana"/>
          <w:sz w:val="20"/>
          <w:szCs w:val="20"/>
        </w:rPr>
        <w:t>The owner may include a “no-closing, no commission” clause, which means unless the transaction results in a conveyance of title, no commission need be paid.</w:t>
      </w:r>
    </w:p>
    <w:p w14:paraId="0AD0609E" w14:textId="77777777" w:rsidR="00770042" w:rsidRPr="00770042" w:rsidRDefault="00770042" w:rsidP="00770042">
      <w:pPr>
        <w:rPr>
          <w:rFonts w:cs="Verdana"/>
          <w:sz w:val="20"/>
          <w:szCs w:val="20"/>
        </w:rPr>
      </w:pPr>
    </w:p>
    <w:p w14:paraId="77174E35" w14:textId="77777777" w:rsidR="00770042" w:rsidRPr="00770042" w:rsidRDefault="00770042" w:rsidP="00770042">
      <w:pPr>
        <w:widowControl w:val="0"/>
        <w:autoSpaceDE w:val="0"/>
        <w:autoSpaceDN w:val="0"/>
        <w:adjustRightInd w:val="0"/>
        <w:rPr>
          <w:rFonts w:cs="Verdana"/>
          <w:b/>
          <w:bCs/>
          <w:color w:val="837512"/>
          <w:sz w:val="20"/>
          <w:szCs w:val="20"/>
        </w:rPr>
      </w:pPr>
      <w:r w:rsidRPr="00770042">
        <w:rPr>
          <w:rFonts w:cs="Verdana"/>
          <w:b/>
          <w:bCs/>
          <w:color w:val="837512"/>
          <w:sz w:val="20"/>
          <w:szCs w:val="20"/>
        </w:rPr>
        <w:t>Commissions</w:t>
      </w:r>
      <w:r w:rsidRPr="00770042">
        <w:rPr>
          <w:rFonts w:cs="Verdana"/>
          <w:b/>
          <w:bCs/>
          <w:color w:val="837512"/>
          <w:sz w:val="20"/>
          <w:szCs w:val="20"/>
        </w:rPr>
        <w:t>:</w:t>
      </w:r>
    </w:p>
    <w:p w14:paraId="54204C07" w14:textId="77777777" w:rsidR="00770042" w:rsidRPr="00770042" w:rsidRDefault="00770042" w:rsidP="00770042">
      <w:pPr>
        <w:widowControl w:val="0"/>
        <w:autoSpaceDE w:val="0"/>
        <w:autoSpaceDN w:val="0"/>
        <w:adjustRightInd w:val="0"/>
        <w:rPr>
          <w:rFonts w:cs="Verdana"/>
          <w:color w:val="2B2B2B"/>
          <w:sz w:val="20"/>
          <w:szCs w:val="20"/>
        </w:rPr>
      </w:pPr>
      <w:r w:rsidRPr="00770042">
        <w:rPr>
          <w:rFonts w:cs="Verdana"/>
          <w:color w:val="2B2B2B"/>
          <w:sz w:val="20"/>
          <w:szCs w:val="20"/>
        </w:rPr>
        <w:t> </w:t>
      </w:r>
    </w:p>
    <w:p w14:paraId="76117D49" w14:textId="77777777" w:rsidR="00770042" w:rsidRPr="00770042" w:rsidRDefault="00770042" w:rsidP="00770042">
      <w:pPr>
        <w:widowControl w:val="0"/>
        <w:autoSpaceDE w:val="0"/>
        <w:autoSpaceDN w:val="0"/>
        <w:adjustRightInd w:val="0"/>
        <w:spacing w:after="100"/>
        <w:rPr>
          <w:rFonts w:cs="Verdana"/>
          <w:b/>
          <w:bCs/>
          <w:sz w:val="20"/>
          <w:szCs w:val="20"/>
        </w:rPr>
      </w:pPr>
      <w:r w:rsidRPr="00770042">
        <w:rPr>
          <w:rFonts w:cs="Verdana"/>
          <w:b/>
          <w:bCs/>
          <w:sz w:val="20"/>
          <w:szCs w:val="20"/>
        </w:rPr>
        <w:t>General Rules on Earning Commissions</w:t>
      </w:r>
    </w:p>
    <w:p w14:paraId="18004412" w14:textId="77777777" w:rsidR="00770042" w:rsidRPr="00770042" w:rsidRDefault="00770042" w:rsidP="00770042">
      <w:pPr>
        <w:widowControl w:val="0"/>
        <w:autoSpaceDE w:val="0"/>
        <w:autoSpaceDN w:val="0"/>
        <w:adjustRightInd w:val="0"/>
        <w:spacing w:after="100"/>
        <w:rPr>
          <w:rFonts w:cs="Verdana"/>
          <w:color w:val="2B2B2B"/>
          <w:sz w:val="20"/>
          <w:szCs w:val="20"/>
        </w:rPr>
      </w:pPr>
      <w:r w:rsidRPr="00770042">
        <w:rPr>
          <w:rFonts w:cs="Verdana"/>
          <w:color w:val="2B2B2B"/>
          <w:sz w:val="20"/>
          <w:szCs w:val="20"/>
        </w:rPr>
        <w:t>To get commission, the broker must:</w:t>
      </w:r>
    </w:p>
    <w:p w14:paraId="5D402567" w14:textId="77777777" w:rsidR="00770042" w:rsidRPr="00770042" w:rsidRDefault="00770042" w:rsidP="00770042">
      <w:pPr>
        <w:widowControl w:val="0"/>
        <w:numPr>
          <w:ilvl w:val="0"/>
          <w:numId w:val="10"/>
        </w:numPr>
        <w:tabs>
          <w:tab w:val="left" w:pos="220"/>
          <w:tab w:val="left" w:pos="720"/>
        </w:tabs>
        <w:autoSpaceDE w:val="0"/>
        <w:autoSpaceDN w:val="0"/>
        <w:adjustRightInd w:val="0"/>
        <w:rPr>
          <w:rFonts w:cs="Verdana"/>
          <w:color w:val="2B2B2B"/>
          <w:sz w:val="20"/>
          <w:szCs w:val="20"/>
        </w:rPr>
      </w:pPr>
      <w:r w:rsidRPr="00770042">
        <w:rPr>
          <w:rFonts w:cs="Verdana"/>
          <w:color w:val="2B2B2B"/>
          <w:sz w:val="20"/>
          <w:szCs w:val="20"/>
        </w:rPr>
        <w:t>Show an agreement or contract of employment</w:t>
      </w:r>
    </w:p>
    <w:p w14:paraId="00E7C979" w14:textId="77777777" w:rsidR="00770042" w:rsidRPr="00770042" w:rsidRDefault="00770042" w:rsidP="00770042">
      <w:pPr>
        <w:widowControl w:val="0"/>
        <w:numPr>
          <w:ilvl w:val="0"/>
          <w:numId w:val="10"/>
        </w:numPr>
        <w:tabs>
          <w:tab w:val="left" w:pos="220"/>
          <w:tab w:val="left" w:pos="720"/>
        </w:tabs>
        <w:autoSpaceDE w:val="0"/>
        <w:autoSpaceDN w:val="0"/>
        <w:adjustRightInd w:val="0"/>
        <w:rPr>
          <w:rFonts w:cs="Verdana"/>
          <w:color w:val="2B2B2B"/>
          <w:sz w:val="20"/>
          <w:szCs w:val="20"/>
        </w:rPr>
      </w:pPr>
      <w:r w:rsidRPr="00770042">
        <w:rPr>
          <w:rFonts w:cs="Verdana"/>
          <w:color w:val="2B2B2B"/>
          <w:sz w:val="20"/>
          <w:szCs w:val="20"/>
        </w:rPr>
        <w:t>Be the procuring cause in the sale</w:t>
      </w:r>
    </w:p>
    <w:p w14:paraId="5728CD65" w14:textId="77777777" w:rsidR="00770042" w:rsidRPr="00770042" w:rsidRDefault="00770042" w:rsidP="00770042">
      <w:pPr>
        <w:widowControl w:val="0"/>
        <w:numPr>
          <w:ilvl w:val="0"/>
          <w:numId w:val="10"/>
        </w:numPr>
        <w:tabs>
          <w:tab w:val="left" w:pos="220"/>
          <w:tab w:val="left" w:pos="720"/>
        </w:tabs>
        <w:autoSpaceDE w:val="0"/>
        <w:autoSpaceDN w:val="0"/>
        <w:adjustRightInd w:val="0"/>
        <w:rPr>
          <w:rFonts w:cs="Verdana"/>
          <w:color w:val="2B2B2B"/>
          <w:sz w:val="20"/>
          <w:szCs w:val="20"/>
        </w:rPr>
      </w:pPr>
      <w:r w:rsidRPr="00770042">
        <w:rPr>
          <w:rFonts w:cs="Verdana"/>
          <w:color w:val="2B2B2B"/>
          <w:sz w:val="20"/>
          <w:szCs w:val="20"/>
        </w:rPr>
        <w:t>Bring about the deal on the terms of the employer</w:t>
      </w:r>
    </w:p>
    <w:p w14:paraId="535C7C80" w14:textId="77777777" w:rsidR="00770042" w:rsidRPr="00770042" w:rsidRDefault="00770042" w:rsidP="00770042">
      <w:pPr>
        <w:widowControl w:val="0"/>
        <w:numPr>
          <w:ilvl w:val="0"/>
          <w:numId w:val="10"/>
        </w:numPr>
        <w:tabs>
          <w:tab w:val="left" w:pos="220"/>
          <w:tab w:val="left" w:pos="720"/>
        </w:tabs>
        <w:autoSpaceDE w:val="0"/>
        <w:autoSpaceDN w:val="0"/>
        <w:adjustRightInd w:val="0"/>
        <w:rPr>
          <w:rFonts w:cs="Verdana"/>
          <w:color w:val="2B2B2B"/>
          <w:sz w:val="20"/>
          <w:szCs w:val="20"/>
        </w:rPr>
      </w:pPr>
      <w:r w:rsidRPr="00770042">
        <w:rPr>
          <w:rFonts w:cs="Verdana"/>
          <w:color w:val="2B2B2B"/>
          <w:sz w:val="20"/>
          <w:szCs w:val="20"/>
        </w:rPr>
        <w:t>Act in good faith</w:t>
      </w:r>
    </w:p>
    <w:p w14:paraId="1E211384" w14:textId="77777777" w:rsidR="00770042" w:rsidRPr="00770042" w:rsidRDefault="00770042" w:rsidP="00770042">
      <w:pPr>
        <w:widowControl w:val="0"/>
        <w:numPr>
          <w:ilvl w:val="0"/>
          <w:numId w:val="10"/>
        </w:numPr>
        <w:tabs>
          <w:tab w:val="left" w:pos="220"/>
          <w:tab w:val="left" w:pos="720"/>
        </w:tabs>
        <w:autoSpaceDE w:val="0"/>
        <w:autoSpaceDN w:val="0"/>
        <w:adjustRightInd w:val="0"/>
        <w:rPr>
          <w:rFonts w:cs="Verdana"/>
          <w:color w:val="2B2B2B"/>
          <w:sz w:val="20"/>
          <w:szCs w:val="20"/>
        </w:rPr>
      </w:pPr>
      <w:r w:rsidRPr="00770042">
        <w:rPr>
          <w:rFonts w:cs="Verdana"/>
          <w:color w:val="2B2B2B"/>
          <w:sz w:val="20"/>
          <w:szCs w:val="20"/>
        </w:rPr>
        <w:t>Produce a purchaser who is “ready, willing and able”</w:t>
      </w:r>
    </w:p>
    <w:p w14:paraId="75F680B2" w14:textId="77777777" w:rsidR="00770042" w:rsidRPr="00770042" w:rsidRDefault="00770042" w:rsidP="00770042">
      <w:pPr>
        <w:widowControl w:val="0"/>
        <w:numPr>
          <w:ilvl w:val="0"/>
          <w:numId w:val="10"/>
        </w:numPr>
        <w:tabs>
          <w:tab w:val="left" w:pos="220"/>
          <w:tab w:val="left" w:pos="720"/>
        </w:tabs>
        <w:autoSpaceDE w:val="0"/>
        <w:autoSpaceDN w:val="0"/>
        <w:adjustRightInd w:val="0"/>
        <w:rPr>
          <w:rFonts w:cs="Verdana"/>
          <w:color w:val="2B2B2B"/>
          <w:sz w:val="20"/>
          <w:szCs w:val="20"/>
        </w:rPr>
      </w:pPr>
      <w:r w:rsidRPr="00770042">
        <w:rPr>
          <w:rFonts w:cs="Verdana"/>
          <w:color w:val="2B2B2B"/>
          <w:sz w:val="20"/>
          <w:szCs w:val="20"/>
        </w:rPr>
        <w:t>Arrive at a completed transaction</w:t>
      </w:r>
    </w:p>
    <w:p w14:paraId="0CB43363" w14:textId="77777777" w:rsidR="00770042" w:rsidRPr="00770042" w:rsidRDefault="00770042" w:rsidP="00770042">
      <w:pPr>
        <w:widowControl w:val="0"/>
        <w:autoSpaceDE w:val="0"/>
        <w:autoSpaceDN w:val="0"/>
        <w:adjustRightInd w:val="0"/>
        <w:spacing w:after="100"/>
        <w:rPr>
          <w:rFonts w:cs="Verdana"/>
          <w:color w:val="2B2B2B"/>
          <w:sz w:val="20"/>
          <w:szCs w:val="20"/>
        </w:rPr>
      </w:pPr>
      <w:r w:rsidRPr="00770042">
        <w:rPr>
          <w:rFonts w:cs="Verdana"/>
          <w:color w:val="2B2B2B"/>
          <w:sz w:val="20"/>
          <w:szCs w:val="20"/>
        </w:rPr>
        <w:t>The employer is liable and must pay commission in every case where performance has occurred.</w:t>
      </w:r>
    </w:p>
    <w:p w14:paraId="78242737" w14:textId="77777777" w:rsidR="00770042" w:rsidRDefault="00770042" w:rsidP="00770042">
      <w:pPr>
        <w:widowControl w:val="0"/>
        <w:autoSpaceDE w:val="0"/>
        <w:autoSpaceDN w:val="0"/>
        <w:adjustRightInd w:val="0"/>
        <w:rPr>
          <w:rFonts w:cs="Verdana"/>
          <w:b/>
          <w:bCs/>
          <w:sz w:val="20"/>
          <w:szCs w:val="20"/>
        </w:rPr>
      </w:pPr>
      <w:r w:rsidRPr="00770042">
        <w:rPr>
          <w:rFonts w:cs="Verdana"/>
          <w:b/>
          <w:bCs/>
          <w:sz w:val="20"/>
          <w:szCs w:val="20"/>
        </w:rPr>
        <w:t> </w:t>
      </w:r>
    </w:p>
    <w:p w14:paraId="1E016969" w14:textId="77777777" w:rsidR="00770042" w:rsidRPr="00770042" w:rsidRDefault="00770042" w:rsidP="00770042">
      <w:pPr>
        <w:widowControl w:val="0"/>
        <w:autoSpaceDE w:val="0"/>
        <w:autoSpaceDN w:val="0"/>
        <w:adjustRightInd w:val="0"/>
        <w:spacing w:after="100"/>
        <w:rPr>
          <w:rFonts w:cs="Verdana"/>
          <w:b/>
          <w:bCs/>
          <w:sz w:val="20"/>
          <w:szCs w:val="20"/>
        </w:rPr>
      </w:pPr>
      <w:r w:rsidRPr="00770042">
        <w:rPr>
          <w:rFonts w:cs="Verdana"/>
          <w:b/>
          <w:bCs/>
          <w:sz w:val="20"/>
          <w:szCs w:val="20"/>
        </w:rPr>
        <w:t>Commission on Installment Sales </w:t>
      </w:r>
    </w:p>
    <w:p w14:paraId="3735A182" w14:textId="77777777" w:rsidR="00770042" w:rsidRPr="00770042" w:rsidRDefault="00770042" w:rsidP="00770042">
      <w:pPr>
        <w:widowControl w:val="0"/>
        <w:numPr>
          <w:ilvl w:val="0"/>
          <w:numId w:val="11"/>
        </w:numPr>
        <w:tabs>
          <w:tab w:val="left" w:pos="220"/>
          <w:tab w:val="left" w:pos="720"/>
        </w:tabs>
        <w:autoSpaceDE w:val="0"/>
        <w:autoSpaceDN w:val="0"/>
        <w:adjustRightInd w:val="0"/>
        <w:rPr>
          <w:rFonts w:cs="Verdana"/>
          <w:color w:val="2B2B2B"/>
          <w:sz w:val="20"/>
          <w:szCs w:val="20"/>
        </w:rPr>
      </w:pPr>
      <w:r w:rsidRPr="00770042">
        <w:rPr>
          <w:rFonts w:cs="Verdana"/>
          <w:color w:val="2B2B2B"/>
          <w:sz w:val="20"/>
          <w:szCs w:val="20"/>
        </w:rPr>
        <w:t>Owners use installment sales to spread property payments over time in order to keep tax payments low.</w:t>
      </w:r>
    </w:p>
    <w:p w14:paraId="1F81D331" w14:textId="77777777" w:rsidR="00770042" w:rsidRPr="00770042" w:rsidRDefault="00770042" w:rsidP="00770042">
      <w:pPr>
        <w:widowControl w:val="0"/>
        <w:numPr>
          <w:ilvl w:val="0"/>
          <w:numId w:val="11"/>
        </w:numPr>
        <w:tabs>
          <w:tab w:val="left" w:pos="220"/>
          <w:tab w:val="left" w:pos="720"/>
        </w:tabs>
        <w:autoSpaceDE w:val="0"/>
        <w:autoSpaceDN w:val="0"/>
        <w:adjustRightInd w:val="0"/>
        <w:rPr>
          <w:rFonts w:cs="Verdana"/>
          <w:color w:val="2B2B2B"/>
          <w:sz w:val="20"/>
          <w:szCs w:val="20"/>
        </w:rPr>
      </w:pPr>
      <w:r w:rsidRPr="00770042">
        <w:rPr>
          <w:rFonts w:cs="Verdana"/>
          <w:color w:val="2B2B2B"/>
          <w:sz w:val="20"/>
          <w:szCs w:val="20"/>
        </w:rPr>
        <w:t>A broker may agree to accept commission in proportion to principal cash payments received by the seller.</w:t>
      </w:r>
    </w:p>
    <w:p w14:paraId="528FC5E8" w14:textId="77777777" w:rsidR="00770042" w:rsidRPr="00770042" w:rsidRDefault="00770042" w:rsidP="00770042">
      <w:pPr>
        <w:widowControl w:val="0"/>
        <w:autoSpaceDE w:val="0"/>
        <w:autoSpaceDN w:val="0"/>
        <w:adjustRightInd w:val="0"/>
        <w:rPr>
          <w:rFonts w:cs="Verdana"/>
          <w:b/>
          <w:bCs/>
          <w:sz w:val="20"/>
          <w:szCs w:val="20"/>
        </w:rPr>
      </w:pPr>
      <w:r w:rsidRPr="00770042">
        <w:rPr>
          <w:rFonts w:cs="Verdana"/>
          <w:b/>
          <w:bCs/>
          <w:sz w:val="20"/>
          <w:szCs w:val="20"/>
        </w:rPr>
        <w:t> </w:t>
      </w:r>
    </w:p>
    <w:p w14:paraId="70A83D94" w14:textId="77777777" w:rsidR="00770042" w:rsidRPr="00770042" w:rsidRDefault="00770042" w:rsidP="00770042">
      <w:pPr>
        <w:widowControl w:val="0"/>
        <w:autoSpaceDE w:val="0"/>
        <w:autoSpaceDN w:val="0"/>
        <w:adjustRightInd w:val="0"/>
        <w:spacing w:after="100"/>
        <w:rPr>
          <w:rFonts w:cs="Verdana"/>
          <w:b/>
          <w:bCs/>
          <w:sz w:val="20"/>
          <w:szCs w:val="20"/>
        </w:rPr>
      </w:pPr>
      <w:r w:rsidRPr="00770042">
        <w:rPr>
          <w:rFonts w:cs="Verdana"/>
          <w:b/>
          <w:bCs/>
          <w:sz w:val="20"/>
          <w:szCs w:val="20"/>
        </w:rPr>
        <w:t>Commission on Exchanges, Loans, and Leases</w:t>
      </w:r>
    </w:p>
    <w:p w14:paraId="014F50FA" w14:textId="77777777" w:rsidR="00770042" w:rsidRPr="00770042" w:rsidRDefault="00770042" w:rsidP="00770042">
      <w:pPr>
        <w:widowControl w:val="0"/>
        <w:numPr>
          <w:ilvl w:val="0"/>
          <w:numId w:val="12"/>
        </w:numPr>
        <w:tabs>
          <w:tab w:val="left" w:pos="220"/>
          <w:tab w:val="left" w:pos="720"/>
        </w:tabs>
        <w:autoSpaceDE w:val="0"/>
        <w:autoSpaceDN w:val="0"/>
        <w:adjustRightInd w:val="0"/>
        <w:rPr>
          <w:rFonts w:cs="Verdana"/>
          <w:color w:val="2B2B2B"/>
          <w:sz w:val="20"/>
          <w:szCs w:val="20"/>
        </w:rPr>
      </w:pPr>
      <w:r w:rsidRPr="00770042">
        <w:rPr>
          <w:rFonts w:cs="Verdana"/>
          <w:color w:val="2B2B2B"/>
          <w:sz w:val="20"/>
          <w:szCs w:val="20"/>
        </w:rPr>
        <w:t>All parties in an exchange pay a commission based on the value or price of their respective properties. In some instances the broker may receive double commission.</w:t>
      </w:r>
    </w:p>
    <w:p w14:paraId="5AE2442F" w14:textId="77777777" w:rsidR="00770042" w:rsidRPr="00770042" w:rsidRDefault="00770042" w:rsidP="00770042">
      <w:pPr>
        <w:widowControl w:val="0"/>
        <w:numPr>
          <w:ilvl w:val="0"/>
          <w:numId w:val="12"/>
        </w:numPr>
        <w:tabs>
          <w:tab w:val="left" w:pos="220"/>
          <w:tab w:val="left" w:pos="720"/>
        </w:tabs>
        <w:autoSpaceDE w:val="0"/>
        <w:autoSpaceDN w:val="0"/>
        <w:adjustRightInd w:val="0"/>
        <w:rPr>
          <w:rFonts w:cs="Verdana"/>
          <w:color w:val="2B2B2B"/>
          <w:sz w:val="20"/>
          <w:szCs w:val="20"/>
        </w:rPr>
      </w:pPr>
      <w:r w:rsidRPr="00770042">
        <w:rPr>
          <w:rFonts w:cs="Verdana"/>
          <w:color w:val="2B2B2B"/>
          <w:sz w:val="20"/>
          <w:szCs w:val="20"/>
        </w:rPr>
        <w:t>A broker is entitled to a commission for producing a mortgage loan only if the loan is approved.</w:t>
      </w:r>
    </w:p>
    <w:p w14:paraId="355EB636" w14:textId="77777777" w:rsidR="00770042" w:rsidRPr="00770042" w:rsidRDefault="00770042" w:rsidP="00770042">
      <w:pPr>
        <w:pStyle w:val="ListParagraph"/>
        <w:numPr>
          <w:ilvl w:val="0"/>
          <w:numId w:val="12"/>
        </w:numPr>
        <w:spacing w:after="120"/>
        <w:rPr>
          <w:sz w:val="20"/>
          <w:szCs w:val="20"/>
        </w:rPr>
      </w:pPr>
      <w:r w:rsidRPr="00770042">
        <w:rPr>
          <w:rFonts w:cs="Verdana"/>
          <w:color w:val="2B2B2B"/>
          <w:sz w:val="20"/>
          <w:szCs w:val="20"/>
        </w:rPr>
        <w:t>A lease broker is not entitled to compensation unless a lease or a complete agreement on their terms is obtained.</w:t>
      </w:r>
    </w:p>
    <w:p w14:paraId="0D811395" w14:textId="77777777" w:rsidR="00770042" w:rsidRPr="00770042" w:rsidRDefault="00770042" w:rsidP="00770042">
      <w:pPr>
        <w:widowControl w:val="0"/>
        <w:autoSpaceDE w:val="0"/>
        <w:autoSpaceDN w:val="0"/>
        <w:adjustRightInd w:val="0"/>
        <w:spacing w:after="100"/>
        <w:rPr>
          <w:rFonts w:cs="Verdana"/>
          <w:b/>
          <w:bCs/>
          <w:sz w:val="20"/>
          <w:szCs w:val="20"/>
        </w:rPr>
      </w:pPr>
      <w:r w:rsidRPr="00770042">
        <w:rPr>
          <w:rFonts w:cs="Verdana"/>
          <w:b/>
          <w:bCs/>
          <w:sz w:val="20"/>
          <w:szCs w:val="20"/>
        </w:rPr>
        <w:t>Selecting a Broker</w:t>
      </w:r>
    </w:p>
    <w:p w14:paraId="2BD8E610" w14:textId="77777777" w:rsidR="00770042" w:rsidRPr="00770042" w:rsidRDefault="00770042" w:rsidP="00770042">
      <w:pPr>
        <w:widowControl w:val="0"/>
        <w:autoSpaceDE w:val="0"/>
        <w:autoSpaceDN w:val="0"/>
        <w:adjustRightInd w:val="0"/>
        <w:spacing w:after="100"/>
        <w:rPr>
          <w:rFonts w:cs="Verdana"/>
          <w:sz w:val="20"/>
          <w:szCs w:val="20"/>
        </w:rPr>
      </w:pPr>
      <w:r w:rsidRPr="00770042">
        <w:rPr>
          <w:rFonts w:cs="Verdana"/>
          <w:sz w:val="20"/>
          <w:szCs w:val="20"/>
        </w:rPr>
        <w:t>Important considerations in selecting a broker are:</w:t>
      </w:r>
    </w:p>
    <w:p w14:paraId="3AFED0B9" w14:textId="77777777" w:rsidR="00770042" w:rsidRPr="00770042" w:rsidRDefault="00770042" w:rsidP="00770042">
      <w:pPr>
        <w:pStyle w:val="ListParagraph"/>
        <w:widowControl w:val="0"/>
        <w:numPr>
          <w:ilvl w:val="0"/>
          <w:numId w:val="13"/>
        </w:numPr>
        <w:tabs>
          <w:tab w:val="left" w:pos="220"/>
          <w:tab w:val="left" w:pos="720"/>
        </w:tabs>
        <w:autoSpaceDE w:val="0"/>
        <w:autoSpaceDN w:val="0"/>
        <w:adjustRightInd w:val="0"/>
        <w:rPr>
          <w:rFonts w:cs="Verdana"/>
          <w:sz w:val="20"/>
          <w:szCs w:val="20"/>
        </w:rPr>
      </w:pPr>
      <w:r w:rsidRPr="00770042">
        <w:rPr>
          <w:rFonts w:cs="Verdana"/>
          <w:sz w:val="20"/>
          <w:szCs w:val="20"/>
        </w:rPr>
        <w:t>Office and agent specialization</w:t>
      </w:r>
    </w:p>
    <w:p w14:paraId="5C9A2C09" w14:textId="77777777" w:rsidR="00770042" w:rsidRPr="00770042" w:rsidRDefault="00770042" w:rsidP="00770042">
      <w:pPr>
        <w:pStyle w:val="ListParagraph"/>
        <w:widowControl w:val="0"/>
        <w:numPr>
          <w:ilvl w:val="0"/>
          <w:numId w:val="13"/>
        </w:numPr>
        <w:tabs>
          <w:tab w:val="left" w:pos="220"/>
          <w:tab w:val="left" w:pos="720"/>
        </w:tabs>
        <w:autoSpaceDE w:val="0"/>
        <w:autoSpaceDN w:val="0"/>
        <w:adjustRightInd w:val="0"/>
        <w:rPr>
          <w:rFonts w:cs="Verdana"/>
          <w:sz w:val="20"/>
          <w:szCs w:val="20"/>
        </w:rPr>
      </w:pPr>
      <w:r w:rsidRPr="00770042">
        <w:rPr>
          <w:rFonts w:cs="Verdana"/>
          <w:sz w:val="20"/>
          <w:szCs w:val="20"/>
        </w:rPr>
        <w:t>Office location and procedures</w:t>
      </w:r>
    </w:p>
    <w:p w14:paraId="21984584" w14:textId="77777777" w:rsidR="00770042" w:rsidRPr="00770042" w:rsidRDefault="00770042" w:rsidP="00770042">
      <w:pPr>
        <w:pStyle w:val="ListParagraph"/>
        <w:widowControl w:val="0"/>
        <w:numPr>
          <w:ilvl w:val="0"/>
          <w:numId w:val="13"/>
        </w:numPr>
        <w:tabs>
          <w:tab w:val="left" w:pos="220"/>
          <w:tab w:val="left" w:pos="720"/>
        </w:tabs>
        <w:autoSpaceDE w:val="0"/>
        <w:autoSpaceDN w:val="0"/>
        <w:adjustRightInd w:val="0"/>
        <w:rPr>
          <w:rFonts w:cs="Verdana"/>
          <w:sz w:val="20"/>
          <w:szCs w:val="20"/>
        </w:rPr>
      </w:pPr>
      <w:r w:rsidRPr="00770042">
        <w:rPr>
          <w:rFonts w:cs="Verdana"/>
          <w:sz w:val="20"/>
          <w:szCs w:val="20"/>
        </w:rPr>
        <w:t>The firm’s attitude and reputation</w:t>
      </w:r>
    </w:p>
    <w:p w14:paraId="69AF902C" w14:textId="77777777" w:rsidR="00770042" w:rsidRPr="00770042" w:rsidRDefault="00770042" w:rsidP="00770042">
      <w:pPr>
        <w:spacing w:after="120"/>
        <w:rPr>
          <w:sz w:val="20"/>
          <w:szCs w:val="20"/>
        </w:rPr>
      </w:pPr>
      <w:r w:rsidRPr="00770042">
        <w:rPr>
          <w:rFonts w:cs="Verdana"/>
          <w:sz w:val="20"/>
          <w:szCs w:val="20"/>
        </w:rPr>
        <w:t>A positive track record evidenced by satisfied clients</w:t>
      </w:r>
      <w:bookmarkStart w:id="0" w:name="_GoBack"/>
      <w:bookmarkEnd w:id="0"/>
    </w:p>
    <w:sectPr w:rsidR="00770042" w:rsidRPr="00770042" w:rsidSect="00C658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E96862A"/>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0E54FFC"/>
    <w:multiLevelType w:val="hybridMultilevel"/>
    <w:tmpl w:val="65168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0A449F"/>
    <w:multiLevelType w:val="hybridMultilevel"/>
    <w:tmpl w:val="9DF072FE"/>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284765E2"/>
    <w:multiLevelType w:val="hybridMultilevel"/>
    <w:tmpl w:val="B756F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09771A"/>
    <w:multiLevelType w:val="hybridMultilevel"/>
    <w:tmpl w:val="CF6CF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80416A"/>
    <w:multiLevelType w:val="hybridMultilevel"/>
    <w:tmpl w:val="A36E4DC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212BED"/>
    <w:multiLevelType w:val="hybridMultilevel"/>
    <w:tmpl w:val="9D3EC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F217BF"/>
    <w:multiLevelType w:val="hybridMultilevel"/>
    <w:tmpl w:val="540CBC08"/>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64EC0CC4"/>
    <w:multiLevelType w:val="hybridMultilevel"/>
    <w:tmpl w:val="F048C0EE"/>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B00242"/>
    <w:multiLevelType w:val="hybridMultilevel"/>
    <w:tmpl w:val="7E2CCF14"/>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6F0C6DC6"/>
    <w:multiLevelType w:val="hybridMultilevel"/>
    <w:tmpl w:val="2C1A4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7"/>
  </w:num>
  <w:num w:numId="4">
    <w:abstractNumId w:val="10"/>
  </w:num>
  <w:num w:numId="5">
    <w:abstractNumId w:val="3"/>
  </w:num>
  <w:num w:numId="6">
    <w:abstractNumId w:val="5"/>
  </w:num>
  <w:num w:numId="7">
    <w:abstractNumId w:val="4"/>
  </w:num>
  <w:num w:numId="8">
    <w:abstractNumId w:val="1"/>
  </w:num>
  <w:num w:numId="9">
    <w:abstractNumId w:val="2"/>
  </w:num>
  <w:num w:numId="10">
    <w:abstractNumId w:val="11"/>
  </w:num>
  <w:num w:numId="11">
    <w:abstractNumId w:val="8"/>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5C8"/>
    <w:rsid w:val="0035222E"/>
    <w:rsid w:val="005275C8"/>
    <w:rsid w:val="00770042"/>
    <w:rsid w:val="00866C23"/>
    <w:rsid w:val="009E136D"/>
    <w:rsid w:val="00A31E08"/>
    <w:rsid w:val="00C6584B"/>
    <w:rsid w:val="00CE33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5046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5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5C8"/>
    <w:pPr>
      <w:ind w:left="720"/>
      <w:contextualSpacing/>
    </w:pPr>
  </w:style>
  <w:style w:type="paragraph" w:styleId="BalloonText">
    <w:name w:val="Balloon Text"/>
    <w:basedOn w:val="Normal"/>
    <w:link w:val="BalloonTextChar"/>
    <w:uiPriority w:val="99"/>
    <w:semiHidden/>
    <w:unhideWhenUsed/>
    <w:rsid w:val="005275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75C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5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5C8"/>
    <w:pPr>
      <w:ind w:left="720"/>
      <w:contextualSpacing/>
    </w:pPr>
  </w:style>
  <w:style w:type="paragraph" w:styleId="BalloonText">
    <w:name w:val="Balloon Text"/>
    <w:basedOn w:val="Normal"/>
    <w:link w:val="BalloonTextChar"/>
    <w:uiPriority w:val="99"/>
    <w:semiHidden/>
    <w:unhideWhenUsed/>
    <w:rsid w:val="005275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75C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CEE2B-5CC3-A540-82EE-DF31E1C67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Pages>
  <Words>1463</Words>
  <Characters>8341</Characters>
  <Application>Microsoft Macintosh Word</Application>
  <DocSecurity>0</DocSecurity>
  <Lines>69</Lines>
  <Paragraphs>19</Paragraphs>
  <ScaleCrop>false</ScaleCrop>
  <Company/>
  <LinksUpToDate>false</LinksUpToDate>
  <CharactersWithSpaces>9785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Rajitha Iyadurai</dc:creator>
  <cp:keywords/>
  <dc:description/>
  <cp:lastModifiedBy>Rajitha Iyadurai</cp:lastModifiedBy>
  <cp:revision>2</cp:revision>
  <dcterms:created xsi:type="dcterms:W3CDTF">2014-06-02T19:27:00Z</dcterms:created>
  <dcterms:modified xsi:type="dcterms:W3CDTF">2014-06-02T23:20:00Z</dcterms:modified>
</cp:coreProperties>
</file>