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068" w:rsidRPr="00D85CC3" w:rsidRDefault="009B0F20" w:rsidP="00210068">
      <w:pPr>
        <w:spacing w:after="0"/>
        <w:rPr>
          <w:rFonts w:ascii="Times" w:hAnsi="Times" w:cs="Arial"/>
          <w:sz w:val="24"/>
          <w:szCs w:val="24"/>
        </w:rPr>
      </w:pPr>
      <w:r w:rsidRPr="00210068">
        <w:rPr>
          <w:rFonts w:ascii="Arial" w:hAnsi="Arial" w:cs="Arial"/>
          <w:b/>
          <w:sz w:val="24"/>
          <w:szCs w:val="24"/>
        </w:rPr>
        <w:t>Transaction exposure</w:t>
      </w:r>
      <w:r w:rsidR="00210068" w:rsidRPr="00210068">
        <w:rPr>
          <w:rFonts w:ascii="Arial" w:hAnsi="Arial" w:cs="Arial"/>
          <w:b/>
          <w:sz w:val="24"/>
          <w:szCs w:val="24"/>
        </w:rPr>
        <w:t>:</w:t>
      </w:r>
      <w:r w:rsidR="00210068">
        <w:rPr>
          <w:rFonts w:ascii="Arial" w:hAnsi="Arial" w:cs="Arial"/>
          <w:sz w:val="24"/>
          <w:szCs w:val="24"/>
        </w:rPr>
        <w:t xml:space="preserve"> </w:t>
      </w:r>
      <w:r w:rsidR="00210068" w:rsidRPr="00D85CC3">
        <w:rPr>
          <w:rFonts w:ascii="Times" w:hAnsi="Times" w:cs="Arial"/>
          <w:sz w:val="24"/>
          <w:szCs w:val="24"/>
        </w:rPr>
        <w:t xml:space="preserve">Transaction exposure is the extent to which the income from individual transactions is affected by fluctuations in foreign exchange values. Such exposure includes obligations for the purchase or sale of goods and services at </w:t>
      </w:r>
      <w:r w:rsidR="00210068" w:rsidRPr="00D85CC3">
        <w:rPr>
          <w:rFonts w:ascii="Times" w:hAnsi="Times" w:cs="Arial"/>
          <w:sz w:val="24"/>
          <w:szCs w:val="24"/>
          <w:highlight w:val="yellow"/>
        </w:rPr>
        <w:t>previously agreed prices and the borrowing or ending of funds in foreign currencies</w:t>
      </w:r>
      <w:r w:rsidR="00210068" w:rsidRPr="00D85CC3">
        <w:rPr>
          <w:rFonts w:ascii="Times" w:hAnsi="Times" w:cs="Arial"/>
          <w:sz w:val="24"/>
          <w:szCs w:val="24"/>
        </w:rPr>
        <w:t>.</w:t>
      </w:r>
    </w:p>
    <w:p w:rsidR="009B0F20" w:rsidRDefault="009B0F20" w:rsidP="009B0F20">
      <w:pPr>
        <w:jc w:val="both"/>
        <w:rPr>
          <w:rFonts w:ascii="Arial" w:hAnsi="Arial" w:cs="Arial"/>
          <w:sz w:val="24"/>
          <w:szCs w:val="24"/>
        </w:rPr>
      </w:pPr>
    </w:p>
    <w:p w:rsidR="009B0F20" w:rsidRDefault="009B0F20" w:rsidP="009B0F20">
      <w:pPr>
        <w:jc w:val="both"/>
        <w:rPr>
          <w:rFonts w:ascii="Arial" w:hAnsi="Arial" w:cs="Arial"/>
          <w:sz w:val="24"/>
          <w:szCs w:val="24"/>
        </w:rPr>
      </w:pPr>
      <w:r w:rsidRPr="00210068">
        <w:rPr>
          <w:rFonts w:ascii="Arial" w:hAnsi="Arial" w:cs="Arial"/>
          <w:b/>
          <w:sz w:val="24"/>
          <w:szCs w:val="24"/>
        </w:rPr>
        <w:t>Balance-of-trade equilibrium</w:t>
      </w:r>
      <w:r w:rsidR="00210068" w:rsidRPr="00210068">
        <w:rPr>
          <w:rFonts w:ascii="Arial" w:hAnsi="Arial" w:cs="Arial"/>
          <w:b/>
          <w:sz w:val="24"/>
          <w:szCs w:val="24"/>
        </w:rPr>
        <w:t>:</w:t>
      </w:r>
      <w:r w:rsidR="00210068">
        <w:rPr>
          <w:rFonts w:ascii="Arial" w:hAnsi="Arial" w:cs="Arial"/>
          <w:sz w:val="24"/>
          <w:szCs w:val="24"/>
        </w:rPr>
        <w:t xml:space="preserve"> </w:t>
      </w:r>
      <w:r w:rsidR="00210068" w:rsidRPr="00210068">
        <w:rPr>
          <w:rFonts w:ascii="Arial" w:hAnsi="Arial" w:cs="Arial"/>
          <w:sz w:val="24"/>
          <w:szCs w:val="24"/>
        </w:rPr>
        <w:t xml:space="preserve">if a country is running a trade deficit, the imbalance between the supply and demand for its currency in the </w:t>
      </w:r>
      <w:proofErr w:type="spellStart"/>
      <w:r w:rsidR="00210068" w:rsidRPr="00210068">
        <w:rPr>
          <w:rFonts w:ascii="Arial" w:hAnsi="Arial" w:cs="Arial"/>
          <w:sz w:val="24"/>
          <w:szCs w:val="24"/>
        </w:rPr>
        <w:t>forex</w:t>
      </w:r>
      <w:proofErr w:type="spellEnd"/>
      <w:r w:rsidR="00210068" w:rsidRPr="00210068">
        <w:rPr>
          <w:rFonts w:ascii="Arial" w:hAnsi="Arial" w:cs="Arial"/>
          <w:sz w:val="24"/>
          <w:szCs w:val="24"/>
        </w:rPr>
        <w:t xml:space="preserve"> market will lead to depreciation of the exchange rate. </w:t>
      </w:r>
    </w:p>
    <w:p w:rsidR="009B0F20" w:rsidRPr="009B0F20" w:rsidRDefault="009B0F20" w:rsidP="009B0F20">
      <w:pPr>
        <w:jc w:val="both"/>
        <w:rPr>
          <w:rFonts w:ascii="Arial" w:hAnsi="Arial" w:cs="Arial"/>
          <w:sz w:val="24"/>
          <w:szCs w:val="24"/>
        </w:rPr>
      </w:pPr>
      <w:r w:rsidRPr="009B0F20">
        <w:rPr>
          <w:rFonts w:ascii="Arial" w:hAnsi="Arial" w:cs="Arial"/>
          <w:b/>
          <w:sz w:val="24"/>
          <w:szCs w:val="24"/>
        </w:rPr>
        <w:t>Spot exchange rate</w:t>
      </w:r>
      <w:r>
        <w:rPr>
          <w:rFonts w:ascii="Arial" w:hAnsi="Arial" w:cs="Arial"/>
          <w:b/>
          <w:sz w:val="24"/>
          <w:szCs w:val="24"/>
        </w:rPr>
        <w:t xml:space="preserve">: </w:t>
      </w:r>
      <w:r w:rsidRPr="009B0F20">
        <w:rPr>
          <w:rFonts w:ascii="Arial" w:hAnsi="Arial" w:cs="Arial"/>
          <w:sz w:val="24"/>
          <w:szCs w:val="24"/>
        </w:rPr>
        <w:t>Rate at which a foreign exchange dealer converts one currency into another currency on a particular day</w:t>
      </w:r>
      <w:r>
        <w:rPr>
          <w:rFonts w:ascii="Arial" w:hAnsi="Arial" w:cs="Arial"/>
          <w:sz w:val="24"/>
          <w:szCs w:val="24"/>
        </w:rPr>
        <w:t xml:space="preserve">. </w:t>
      </w:r>
      <w:r w:rsidRPr="009B0F20">
        <w:rPr>
          <w:rFonts w:ascii="Arial" w:hAnsi="Arial" w:cs="Arial"/>
          <w:sz w:val="24"/>
          <w:szCs w:val="24"/>
        </w:rPr>
        <w:t>Reported in real time and it continually changes.</w:t>
      </w:r>
    </w:p>
    <w:p w:rsidR="009B0F20" w:rsidRDefault="009B0F20" w:rsidP="009B0F20">
      <w:pPr>
        <w:jc w:val="both"/>
        <w:rPr>
          <w:rFonts w:ascii="Arial" w:hAnsi="Arial" w:cs="Arial"/>
          <w:sz w:val="24"/>
          <w:szCs w:val="24"/>
        </w:rPr>
      </w:pPr>
    </w:p>
    <w:p w:rsidR="009B0F20" w:rsidRDefault="009B0F20" w:rsidP="009B0F20">
      <w:pPr>
        <w:jc w:val="both"/>
        <w:rPr>
          <w:rFonts w:ascii="Arial" w:hAnsi="Arial" w:cs="Arial"/>
          <w:sz w:val="24"/>
          <w:szCs w:val="24"/>
        </w:rPr>
      </w:pPr>
      <w:r w:rsidRPr="00210068">
        <w:rPr>
          <w:rFonts w:ascii="Arial" w:hAnsi="Arial" w:cs="Arial"/>
          <w:b/>
          <w:sz w:val="24"/>
          <w:szCs w:val="24"/>
        </w:rPr>
        <w:t>Carry trade</w:t>
      </w:r>
      <w:r w:rsidR="00210068" w:rsidRPr="00210068">
        <w:rPr>
          <w:rFonts w:ascii="Arial" w:hAnsi="Arial" w:cs="Arial"/>
          <w:b/>
          <w:sz w:val="24"/>
          <w:szCs w:val="24"/>
        </w:rPr>
        <w:t>:</w:t>
      </w:r>
      <w:r w:rsidR="00210068">
        <w:rPr>
          <w:rFonts w:ascii="Arial" w:hAnsi="Arial" w:cs="Arial"/>
          <w:sz w:val="24"/>
          <w:szCs w:val="24"/>
        </w:rPr>
        <w:t xml:space="preserve"> </w:t>
      </w:r>
      <w:r w:rsidR="00210068" w:rsidRPr="00D85CC3">
        <w:rPr>
          <w:rFonts w:ascii="Times" w:hAnsi="Times" w:cs="Arial"/>
          <w:sz w:val="24"/>
          <w:szCs w:val="24"/>
        </w:rPr>
        <w:t>borrowing in one currency where interest rates are low, and then using the proceeds to invest in another currency where interest rates are high.</w:t>
      </w:r>
    </w:p>
    <w:p w:rsidR="009B0F20" w:rsidRPr="009B0F20" w:rsidRDefault="009B0F20" w:rsidP="009B0F20">
      <w:pPr>
        <w:jc w:val="both"/>
        <w:rPr>
          <w:rFonts w:ascii="Arial" w:hAnsi="Arial" w:cs="Arial"/>
          <w:sz w:val="24"/>
          <w:szCs w:val="24"/>
        </w:rPr>
      </w:pPr>
      <w:r w:rsidRPr="009B0F20">
        <w:rPr>
          <w:rFonts w:ascii="Arial" w:hAnsi="Arial" w:cs="Arial"/>
          <w:b/>
          <w:sz w:val="24"/>
          <w:szCs w:val="24"/>
        </w:rPr>
        <w:t>Forward exchange</w:t>
      </w:r>
      <w:r>
        <w:rPr>
          <w:rFonts w:ascii="Arial" w:hAnsi="Arial" w:cs="Arial"/>
          <w:b/>
          <w:sz w:val="24"/>
          <w:szCs w:val="24"/>
        </w:rPr>
        <w:t xml:space="preserve">: </w:t>
      </w:r>
      <w:r w:rsidRPr="009B0F20">
        <w:rPr>
          <w:rFonts w:ascii="Arial" w:hAnsi="Arial" w:cs="Arial"/>
          <w:sz w:val="24"/>
          <w:szCs w:val="24"/>
        </w:rPr>
        <w:t>When two parties agree to exchange currency and execute the deal at some specific date in the future</w:t>
      </w:r>
    </w:p>
    <w:p w:rsidR="009B0F20" w:rsidRDefault="009B0F20" w:rsidP="009B0F20">
      <w:pPr>
        <w:jc w:val="both"/>
        <w:rPr>
          <w:rFonts w:ascii="Arial" w:hAnsi="Arial" w:cs="Arial"/>
          <w:sz w:val="24"/>
          <w:szCs w:val="24"/>
        </w:rPr>
      </w:pPr>
    </w:p>
    <w:p w:rsidR="009B0F20" w:rsidRPr="009B0F20" w:rsidRDefault="009B0F20" w:rsidP="009B0F20">
      <w:pPr>
        <w:jc w:val="both"/>
        <w:rPr>
          <w:rFonts w:ascii="Arial" w:hAnsi="Arial" w:cs="Arial"/>
          <w:b/>
          <w:sz w:val="24"/>
          <w:szCs w:val="24"/>
        </w:rPr>
      </w:pPr>
      <w:r w:rsidRPr="009B0F20">
        <w:rPr>
          <w:rFonts w:ascii="Arial" w:hAnsi="Arial" w:cs="Arial"/>
          <w:b/>
          <w:sz w:val="24"/>
          <w:szCs w:val="24"/>
        </w:rPr>
        <w:t>Dirty float</w:t>
      </w:r>
      <w:r>
        <w:rPr>
          <w:rFonts w:ascii="Arial" w:hAnsi="Arial" w:cs="Arial"/>
          <w:b/>
          <w:sz w:val="24"/>
          <w:szCs w:val="24"/>
        </w:rPr>
        <w:t xml:space="preserve">: </w:t>
      </w:r>
      <w:r w:rsidRPr="009B0F20">
        <w:rPr>
          <w:rFonts w:ascii="Arial" w:hAnsi="Arial" w:cs="Arial"/>
          <w:sz w:val="24"/>
          <w:szCs w:val="24"/>
        </w:rPr>
        <w:t>when countries hold the value of their currency within a range of a reference currency</w:t>
      </w:r>
      <w:r w:rsidRPr="009B0F20">
        <w:rPr>
          <w:rFonts w:ascii="Arial" w:hAnsi="Arial" w:cs="Arial"/>
          <w:b/>
          <w:sz w:val="24"/>
          <w:szCs w:val="24"/>
        </w:rPr>
        <w:t xml:space="preserve">   </w:t>
      </w:r>
    </w:p>
    <w:p w:rsidR="009B0F20" w:rsidRDefault="009B0F20" w:rsidP="009B0F20">
      <w:pPr>
        <w:jc w:val="both"/>
        <w:rPr>
          <w:rFonts w:ascii="Arial" w:hAnsi="Arial" w:cs="Arial"/>
          <w:sz w:val="24"/>
          <w:szCs w:val="24"/>
        </w:rPr>
      </w:pPr>
      <w:r w:rsidRPr="009B0F20">
        <w:rPr>
          <w:rFonts w:ascii="Arial" w:hAnsi="Arial" w:cs="Arial"/>
          <w:b/>
          <w:sz w:val="24"/>
          <w:szCs w:val="24"/>
        </w:rPr>
        <w:t>Location economies:</w:t>
      </w:r>
      <w:r>
        <w:rPr>
          <w:rFonts w:ascii="Arial" w:hAnsi="Arial" w:cs="Arial"/>
          <w:sz w:val="24"/>
          <w:szCs w:val="24"/>
        </w:rPr>
        <w:t xml:space="preserve"> </w:t>
      </w:r>
      <w:r w:rsidRPr="009B0F20">
        <w:rPr>
          <w:rFonts w:ascii="Arial" w:hAnsi="Arial" w:cs="Arial"/>
          <w:sz w:val="24"/>
          <w:szCs w:val="24"/>
        </w:rPr>
        <w:t xml:space="preserve">Arise from performing a value creation activity in the optimal location for that activity </w:t>
      </w:r>
    </w:p>
    <w:p w:rsidR="009B0F20" w:rsidRPr="009B0F20" w:rsidRDefault="009B0F20" w:rsidP="009B0F20">
      <w:pPr>
        <w:jc w:val="both"/>
        <w:rPr>
          <w:rFonts w:ascii="Arial" w:hAnsi="Arial" w:cs="Arial"/>
          <w:sz w:val="24"/>
          <w:szCs w:val="24"/>
        </w:rPr>
      </w:pPr>
      <w:r w:rsidRPr="009B0F20">
        <w:rPr>
          <w:rFonts w:ascii="Arial" w:hAnsi="Arial" w:cs="Arial"/>
          <w:b/>
          <w:sz w:val="24"/>
          <w:szCs w:val="24"/>
        </w:rPr>
        <w:t>Transnational strategy:</w:t>
      </w:r>
      <w:r>
        <w:rPr>
          <w:rFonts w:ascii="Arial" w:hAnsi="Arial" w:cs="Arial"/>
          <w:sz w:val="24"/>
          <w:szCs w:val="24"/>
        </w:rPr>
        <w:t xml:space="preserve"> </w:t>
      </w:r>
      <w:r w:rsidRPr="009B0F20">
        <w:rPr>
          <w:rFonts w:ascii="Arial" w:hAnsi="Arial" w:cs="Arial"/>
          <w:sz w:val="24"/>
          <w:szCs w:val="24"/>
        </w:rPr>
        <w:t>To meet competition, firms aim to reduce costs through location ec</w:t>
      </w:r>
      <w:r>
        <w:rPr>
          <w:rFonts w:ascii="Arial" w:hAnsi="Arial" w:cs="Arial"/>
          <w:sz w:val="24"/>
          <w:szCs w:val="24"/>
        </w:rPr>
        <w:t xml:space="preserve">onomies and learning effects and </w:t>
      </w:r>
      <w:r w:rsidRPr="009B0F20">
        <w:rPr>
          <w:rFonts w:ascii="Arial" w:hAnsi="Arial" w:cs="Arial"/>
          <w:sz w:val="24"/>
          <w:szCs w:val="24"/>
        </w:rPr>
        <w:t>Differentiate their products across geographic m</w:t>
      </w:r>
      <w:r>
        <w:rPr>
          <w:rFonts w:ascii="Arial" w:hAnsi="Arial" w:cs="Arial"/>
          <w:sz w:val="24"/>
          <w:szCs w:val="24"/>
        </w:rPr>
        <w:t xml:space="preserve">arkets and </w:t>
      </w:r>
      <w:r w:rsidRPr="009B0F20">
        <w:rPr>
          <w:rFonts w:ascii="Arial" w:hAnsi="Arial" w:cs="Arial"/>
          <w:sz w:val="24"/>
          <w:szCs w:val="24"/>
        </w:rPr>
        <w:t>Foster a multidirectional flow of sk</w:t>
      </w:r>
      <w:r>
        <w:rPr>
          <w:rFonts w:ascii="Arial" w:hAnsi="Arial" w:cs="Arial"/>
          <w:sz w:val="24"/>
          <w:szCs w:val="24"/>
        </w:rPr>
        <w:t xml:space="preserve">ills between subsidiaries while </w:t>
      </w:r>
      <w:r w:rsidRPr="009B0F20">
        <w:rPr>
          <w:rFonts w:ascii="Arial" w:hAnsi="Arial" w:cs="Arial"/>
          <w:sz w:val="24"/>
          <w:szCs w:val="24"/>
        </w:rPr>
        <w:t>Paying attention to pressures for local responsiveness</w:t>
      </w:r>
    </w:p>
    <w:p w:rsidR="009B0F20" w:rsidRDefault="009B0F20" w:rsidP="009B0F20">
      <w:pPr>
        <w:jc w:val="both"/>
        <w:rPr>
          <w:rFonts w:ascii="Arial" w:hAnsi="Arial" w:cs="Arial"/>
          <w:sz w:val="24"/>
          <w:szCs w:val="24"/>
        </w:rPr>
      </w:pPr>
    </w:p>
    <w:p w:rsidR="00210068" w:rsidRPr="00D85CC3" w:rsidRDefault="009B0F20" w:rsidP="00210068">
      <w:pPr>
        <w:rPr>
          <w:rFonts w:ascii="Times" w:hAnsi="Times" w:cs="Arial"/>
          <w:sz w:val="24"/>
          <w:szCs w:val="24"/>
        </w:rPr>
      </w:pPr>
      <w:r w:rsidRPr="00210068">
        <w:rPr>
          <w:rFonts w:ascii="Arial" w:hAnsi="Arial" w:cs="Arial"/>
          <w:b/>
          <w:sz w:val="24"/>
          <w:szCs w:val="24"/>
        </w:rPr>
        <w:t>Primary activities</w:t>
      </w:r>
      <w:r w:rsidR="00210068" w:rsidRPr="00210068">
        <w:rPr>
          <w:rFonts w:ascii="Arial" w:hAnsi="Arial" w:cs="Arial"/>
          <w:b/>
          <w:sz w:val="24"/>
          <w:szCs w:val="24"/>
        </w:rPr>
        <w:t>:</w:t>
      </w:r>
      <w:r w:rsidR="00210068">
        <w:rPr>
          <w:rFonts w:ascii="Arial" w:hAnsi="Arial" w:cs="Arial"/>
          <w:sz w:val="24"/>
          <w:szCs w:val="24"/>
        </w:rPr>
        <w:t xml:space="preserve"> </w:t>
      </w:r>
      <w:r w:rsidR="00210068" w:rsidRPr="00D85CC3">
        <w:rPr>
          <w:rFonts w:ascii="Times" w:hAnsi="Times" w:cs="Arial"/>
          <w:sz w:val="24"/>
          <w:szCs w:val="24"/>
        </w:rPr>
        <w:t xml:space="preserve">Primary activities have to do with the design, creation, and delivery of the products; </w:t>
      </w:r>
      <w:proofErr w:type="gramStart"/>
      <w:r w:rsidR="00210068" w:rsidRPr="00D85CC3">
        <w:rPr>
          <w:rFonts w:ascii="Times" w:hAnsi="Times" w:cs="Arial"/>
          <w:sz w:val="24"/>
          <w:szCs w:val="24"/>
        </w:rPr>
        <w:t>its</w:t>
      </w:r>
      <w:proofErr w:type="gramEnd"/>
      <w:r w:rsidR="00210068" w:rsidRPr="00D85CC3">
        <w:rPr>
          <w:rFonts w:ascii="Times" w:hAnsi="Times" w:cs="Arial"/>
          <w:sz w:val="24"/>
          <w:szCs w:val="24"/>
        </w:rPr>
        <w:t xml:space="preserve"> marketing; and its support and after-sale service.  Primary activities are divided into FOUR functions: </w:t>
      </w:r>
      <w:r w:rsidR="00210068" w:rsidRPr="00D85CC3">
        <w:rPr>
          <w:rFonts w:ascii="Times" w:hAnsi="Times" w:cs="Arial"/>
          <w:sz w:val="24"/>
          <w:szCs w:val="24"/>
          <w:highlight w:val="yellow"/>
        </w:rPr>
        <w:t>R&amp;D, production, marketing and sales</w:t>
      </w:r>
      <w:r w:rsidR="00210068" w:rsidRPr="00D85CC3">
        <w:rPr>
          <w:rFonts w:ascii="Times" w:hAnsi="Times" w:cs="Arial"/>
          <w:sz w:val="24"/>
          <w:szCs w:val="24"/>
        </w:rPr>
        <w:t>.</w:t>
      </w:r>
    </w:p>
    <w:p w:rsidR="009B0F20" w:rsidRDefault="009B0F20" w:rsidP="009B0F20">
      <w:pPr>
        <w:jc w:val="both"/>
        <w:rPr>
          <w:rFonts w:ascii="Arial" w:hAnsi="Arial" w:cs="Arial"/>
          <w:sz w:val="24"/>
          <w:szCs w:val="24"/>
        </w:rPr>
      </w:pPr>
    </w:p>
    <w:p w:rsidR="009B0F20" w:rsidRPr="009B0F20" w:rsidRDefault="009B0F20" w:rsidP="009B0F20">
      <w:pPr>
        <w:jc w:val="both"/>
        <w:rPr>
          <w:rFonts w:ascii="Arial" w:hAnsi="Arial" w:cs="Arial"/>
          <w:sz w:val="24"/>
          <w:szCs w:val="24"/>
        </w:rPr>
      </w:pPr>
      <w:r w:rsidRPr="009B0F20">
        <w:rPr>
          <w:rFonts w:ascii="Arial" w:hAnsi="Arial" w:cs="Arial"/>
          <w:b/>
          <w:sz w:val="24"/>
          <w:szCs w:val="24"/>
        </w:rPr>
        <w:t>Experience curve:</w:t>
      </w:r>
      <w:r>
        <w:rPr>
          <w:rFonts w:ascii="Arial" w:hAnsi="Arial" w:cs="Arial"/>
          <w:sz w:val="24"/>
          <w:szCs w:val="24"/>
        </w:rPr>
        <w:t xml:space="preserve"> </w:t>
      </w:r>
      <w:r w:rsidRPr="009B0F20">
        <w:rPr>
          <w:rFonts w:ascii="Arial" w:hAnsi="Arial" w:cs="Arial"/>
          <w:sz w:val="24"/>
          <w:szCs w:val="24"/>
        </w:rPr>
        <w:t>Systematic reductions in production costs that have been observed to occur over the life of a product</w:t>
      </w:r>
    </w:p>
    <w:p w:rsidR="009B0F20" w:rsidRPr="00210068" w:rsidRDefault="009B0F20" w:rsidP="009B0F20">
      <w:pPr>
        <w:jc w:val="both"/>
        <w:rPr>
          <w:rFonts w:ascii="Arial" w:hAnsi="Arial" w:cs="Arial"/>
          <w:b/>
          <w:sz w:val="24"/>
          <w:szCs w:val="24"/>
        </w:rPr>
      </w:pPr>
    </w:p>
    <w:p w:rsidR="00210068" w:rsidRPr="00D85CC3" w:rsidRDefault="009B0F20" w:rsidP="00210068">
      <w:pPr>
        <w:rPr>
          <w:rFonts w:ascii="Times" w:hAnsi="Times" w:cs="Arial"/>
          <w:sz w:val="24"/>
          <w:szCs w:val="24"/>
        </w:rPr>
      </w:pPr>
      <w:r w:rsidRPr="00210068">
        <w:rPr>
          <w:rFonts w:ascii="Arial" w:hAnsi="Arial" w:cs="Arial"/>
          <w:b/>
          <w:sz w:val="24"/>
          <w:szCs w:val="24"/>
        </w:rPr>
        <w:t>Support activities</w:t>
      </w:r>
      <w:r w:rsidR="00210068">
        <w:rPr>
          <w:rFonts w:ascii="Arial" w:hAnsi="Arial" w:cs="Arial"/>
          <w:b/>
          <w:sz w:val="24"/>
          <w:szCs w:val="24"/>
        </w:rPr>
        <w:t xml:space="preserve">: </w:t>
      </w:r>
      <w:r w:rsidR="00210068" w:rsidRPr="00D85CC3">
        <w:rPr>
          <w:rFonts w:ascii="Times" w:hAnsi="Times" w:cs="Arial"/>
          <w:sz w:val="24"/>
          <w:szCs w:val="24"/>
        </w:rPr>
        <w:t xml:space="preserve">The support activities of the value chain </w:t>
      </w:r>
      <w:r w:rsidR="00210068" w:rsidRPr="00D85CC3">
        <w:rPr>
          <w:rFonts w:ascii="Times" w:hAnsi="Times" w:cs="Arial"/>
          <w:sz w:val="24"/>
          <w:szCs w:val="24"/>
          <w:highlight w:val="yellow"/>
        </w:rPr>
        <w:t>provide inputs that allow the primary activities to occur.</w:t>
      </w:r>
      <w:r w:rsidR="00210068" w:rsidRPr="00D85CC3">
        <w:rPr>
          <w:rFonts w:ascii="Times" w:hAnsi="Times" w:cs="Arial"/>
          <w:sz w:val="24"/>
          <w:szCs w:val="24"/>
        </w:rPr>
        <w:t xml:space="preserve"> Support activities are divided into FOUR functions: </w:t>
      </w:r>
      <w:r w:rsidR="00210068" w:rsidRPr="00D85CC3">
        <w:rPr>
          <w:rFonts w:ascii="Times" w:hAnsi="Times" w:cs="Arial"/>
          <w:sz w:val="24"/>
          <w:szCs w:val="24"/>
          <w:highlight w:val="yellow"/>
        </w:rPr>
        <w:t>company infrastructures, human resources, information system, and materials management (logistics).</w:t>
      </w:r>
    </w:p>
    <w:p w:rsidR="009B0F20" w:rsidRPr="00210068" w:rsidRDefault="009B0F20" w:rsidP="009B0F20">
      <w:pPr>
        <w:jc w:val="both"/>
        <w:rPr>
          <w:rFonts w:ascii="Arial" w:hAnsi="Arial" w:cs="Arial"/>
          <w:sz w:val="24"/>
          <w:szCs w:val="24"/>
        </w:rPr>
      </w:pPr>
    </w:p>
    <w:p w:rsidR="009B0F20" w:rsidRPr="009B0F20" w:rsidRDefault="009B0F20" w:rsidP="009B0F20">
      <w:pPr>
        <w:jc w:val="both"/>
        <w:rPr>
          <w:rFonts w:ascii="Arial" w:hAnsi="Arial" w:cs="Arial"/>
          <w:sz w:val="24"/>
          <w:szCs w:val="24"/>
        </w:rPr>
      </w:pPr>
      <w:r w:rsidRPr="009B0F20">
        <w:rPr>
          <w:rFonts w:ascii="Arial" w:hAnsi="Arial" w:cs="Arial"/>
          <w:b/>
          <w:sz w:val="24"/>
          <w:szCs w:val="24"/>
        </w:rPr>
        <w:t xml:space="preserve">Law of one price: </w:t>
      </w:r>
      <w:r w:rsidRPr="009B0F20">
        <w:rPr>
          <w:rFonts w:ascii="Arial" w:hAnsi="Arial" w:cs="Arial"/>
          <w:sz w:val="24"/>
          <w:szCs w:val="24"/>
        </w:rPr>
        <w:t>In competitive markets free of transportation costs and trade barriers…</w:t>
      </w:r>
      <w:proofErr w:type="gramStart"/>
      <w:r w:rsidRPr="009B0F20">
        <w:rPr>
          <w:rFonts w:ascii="Arial" w:hAnsi="Arial" w:cs="Arial"/>
          <w:sz w:val="24"/>
          <w:szCs w:val="24"/>
        </w:rPr>
        <w:t>.Identical</w:t>
      </w:r>
      <w:proofErr w:type="gramEnd"/>
      <w:r w:rsidRPr="009B0F20">
        <w:rPr>
          <w:rFonts w:ascii="Arial" w:hAnsi="Arial" w:cs="Arial"/>
          <w:sz w:val="24"/>
          <w:szCs w:val="24"/>
        </w:rPr>
        <w:t xml:space="preserve"> products must sell for the same price when their price is expressed in terms of the same currency</w:t>
      </w:r>
    </w:p>
    <w:p w:rsidR="009B0F20" w:rsidRPr="009B0F20" w:rsidRDefault="009B0F20" w:rsidP="009B0F20">
      <w:pPr>
        <w:jc w:val="both"/>
        <w:rPr>
          <w:rFonts w:ascii="Arial" w:hAnsi="Arial" w:cs="Arial"/>
          <w:b/>
          <w:sz w:val="24"/>
          <w:szCs w:val="24"/>
        </w:rPr>
      </w:pPr>
    </w:p>
    <w:p w:rsidR="009B0F20" w:rsidRDefault="009B0F20"/>
    <w:sectPr w:rsidR="009B0F20" w:rsidSect="009B0F2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B0F20"/>
    <w:rsid w:val="00210068"/>
    <w:rsid w:val="0079716E"/>
    <w:rsid w:val="009B0F20"/>
    <w:rsid w:val="00A35F33"/>
  </w:rsids>
  <m:mathPr>
    <m:mathFont m:val="Apple Chancery"/>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B0F20"/>
    <w:pPr>
      <w:spacing w:after="200" w:line="276" w:lineRule="auto"/>
    </w:pPr>
    <w:rPr>
      <w:rFonts w:eastAsiaTheme="minorEastAsia"/>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ivs>
    <w:div w:id="70735692">
      <w:bodyDiv w:val="1"/>
      <w:marLeft w:val="0"/>
      <w:marRight w:val="0"/>
      <w:marTop w:val="0"/>
      <w:marBottom w:val="0"/>
      <w:divBdr>
        <w:top w:val="none" w:sz="0" w:space="0" w:color="auto"/>
        <w:left w:val="none" w:sz="0" w:space="0" w:color="auto"/>
        <w:bottom w:val="none" w:sz="0" w:space="0" w:color="auto"/>
        <w:right w:val="none" w:sz="0" w:space="0" w:color="auto"/>
      </w:divBdr>
      <w:divsChild>
        <w:div w:id="675304164">
          <w:marLeft w:val="547"/>
          <w:marRight w:val="0"/>
          <w:marTop w:val="0"/>
          <w:marBottom w:val="0"/>
          <w:divBdr>
            <w:top w:val="none" w:sz="0" w:space="0" w:color="auto"/>
            <w:left w:val="none" w:sz="0" w:space="0" w:color="auto"/>
            <w:bottom w:val="none" w:sz="0" w:space="0" w:color="auto"/>
            <w:right w:val="none" w:sz="0" w:space="0" w:color="auto"/>
          </w:divBdr>
        </w:div>
        <w:div w:id="550506560">
          <w:marLeft w:val="547"/>
          <w:marRight w:val="0"/>
          <w:marTop w:val="0"/>
          <w:marBottom w:val="0"/>
          <w:divBdr>
            <w:top w:val="none" w:sz="0" w:space="0" w:color="auto"/>
            <w:left w:val="none" w:sz="0" w:space="0" w:color="auto"/>
            <w:bottom w:val="none" w:sz="0" w:space="0" w:color="auto"/>
            <w:right w:val="none" w:sz="0" w:space="0" w:color="auto"/>
          </w:divBdr>
        </w:div>
      </w:divsChild>
    </w:div>
    <w:div w:id="895121573">
      <w:bodyDiv w:val="1"/>
      <w:marLeft w:val="0"/>
      <w:marRight w:val="0"/>
      <w:marTop w:val="0"/>
      <w:marBottom w:val="0"/>
      <w:divBdr>
        <w:top w:val="none" w:sz="0" w:space="0" w:color="auto"/>
        <w:left w:val="none" w:sz="0" w:space="0" w:color="auto"/>
        <w:bottom w:val="none" w:sz="0" w:space="0" w:color="auto"/>
        <w:right w:val="none" w:sz="0" w:space="0" w:color="auto"/>
      </w:divBdr>
      <w:divsChild>
        <w:div w:id="1382093643">
          <w:marLeft w:val="1166"/>
          <w:marRight w:val="0"/>
          <w:marTop w:val="0"/>
          <w:marBottom w:val="0"/>
          <w:divBdr>
            <w:top w:val="none" w:sz="0" w:space="0" w:color="auto"/>
            <w:left w:val="none" w:sz="0" w:space="0" w:color="auto"/>
            <w:bottom w:val="none" w:sz="0" w:space="0" w:color="auto"/>
            <w:right w:val="none" w:sz="0" w:space="0" w:color="auto"/>
          </w:divBdr>
        </w:div>
      </w:divsChild>
    </w:div>
    <w:div w:id="1140878490">
      <w:bodyDiv w:val="1"/>
      <w:marLeft w:val="0"/>
      <w:marRight w:val="0"/>
      <w:marTop w:val="0"/>
      <w:marBottom w:val="0"/>
      <w:divBdr>
        <w:top w:val="none" w:sz="0" w:space="0" w:color="auto"/>
        <w:left w:val="none" w:sz="0" w:space="0" w:color="auto"/>
        <w:bottom w:val="none" w:sz="0" w:space="0" w:color="auto"/>
        <w:right w:val="none" w:sz="0" w:space="0" w:color="auto"/>
      </w:divBdr>
      <w:divsChild>
        <w:div w:id="1470702766">
          <w:marLeft w:val="547"/>
          <w:marRight w:val="0"/>
          <w:marTop w:val="0"/>
          <w:marBottom w:val="0"/>
          <w:divBdr>
            <w:top w:val="none" w:sz="0" w:space="0" w:color="auto"/>
            <w:left w:val="none" w:sz="0" w:space="0" w:color="auto"/>
            <w:bottom w:val="none" w:sz="0" w:space="0" w:color="auto"/>
            <w:right w:val="none" w:sz="0" w:space="0" w:color="auto"/>
          </w:divBdr>
        </w:div>
        <w:div w:id="971323458">
          <w:marLeft w:val="547"/>
          <w:marRight w:val="0"/>
          <w:marTop w:val="0"/>
          <w:marBottom w:val="0"/>
          <w:divBdr>
            <w:top w:val="none" w:sz="0" w:space="0" w:color="auto"/>
            <w:left w:val="none" w:sz="0" w:space="0" w:color="auto"/>
            <w:bottom w:val="none" w:sz="0" w:space="0" w:color="auto"/>
            <w:right w:val="none" w:sz="0" w:space="0" w:color="auto"/>
          </w:divBdr>
        </w:div>
        <w:div w:id="1160386559">
          <w:marLeft w:val="547"/>
          <w:marRight w:val="0"/>
          <w:marTop w:val="0"/>
          <w:marBottom w:val="0"/>
          <w:divBdr>
            <w:top w:val="none" w:sz="0" w:space="0" w:color="auto"/>
            <w:left w:val="none" w:sz="0" w:space="0" w:color="auto"/>
            <w:bottom w:val="none" w:sz="0" w:space="0" w:color="auto"/>
            <w:right w:val="none" w:sz="0" w:space="0" w:color="auto"/>
          </w:divBdr>
        </w:div>
        <w:div w:id="584845034">
          <w:marLeft w:val="547"/>
          <w:marRight w:val="0"/>
          <w:marTop w:val="0"/>
          <w:marBottom w:val="0"/>
          <w:divBdr>
            <w:top w:val="none" w:sz="0" w:space="0" w:color="auto"/>
            <w:left w:val="none" w:sz="0" w:space="0" w:color="auto"/>
            <w:bottom w:val="none" w:sz="0" w:space="0" w:color="auto"/>
            <w:right w:val="none" w:sz="0" w:space="0" w:color="auto"/>
          </w:divBdr>
        </w:div>
      </w:divsChild>
    </w:div>
    <w:div w:id="1622035154">
      <w:bodyDiv w:val="1"/>
      <w:marLeft w:val="0"/>
      <w:marRight w:val="0"/>
      <w:marTop w:val="0"/>
      <w:marBottom w:val="0"/>
      <w:divBdr>
        <w:top w:val="none" w:sz="0" w:space="0" w:color="auto"/>
        <w:left w:val="none" w:sz="0" w:space="0" w:color="auto"/>
        <w:bottom w:val="none" w:sz="0" w:space="0" w:color="auto"/>
        <w:right w:val="none" w:sz="0" w:space="0" w:color="auto"/>
      </w:divBdr>
      <w:divsChild>
        <w:div w:id="922563814">
          <w:marLeft w:val="547"/>
          <w:marRight w:val="0"/>
          <w:marTop w:val="0"/>
          <w:marBottom w:val="0"/>
          <w:divBdr>
            <w:top w:val="none" w:sz="0" w:space="0" w:color="auto"/>
            <w:left w:val="none" w:sz="0" w:space="0" w:color="auto"/>
            <w:bottom w:val="none" w:sz="0" w:space="0" w:color="auto"/>
            <w:right w:val="none" w:sz="0" w:space="0" w:color="auto"/>
          </w:divBdr>
        </w:div>
      </w:divsChild>
    </w:div>
    <w:div w:id="2038193625">
      <w:bodyDiv w:val="1"/>
      <w:marLeft w:val="0"/>
      <w:marRight w:val="0"/>
      <w:marTop w:val="0"/>
      <w:marBottom w:val="0"/>
      <w:divBdr>
        <w:top w:val="none" w:sz="0" w:space="0" w:color="auto"/>
        <w:left w:val="none" w:sz="0" w:space="0" w:color="auto"/>
        <w:bottom w:val="none" w:sz="0" w:space="0" w:color="auto"/>
        <w:right w:val="none" w:sz="0" w:space="0" w:color="auto"/>
      </w:divBdr>
      <w:divsChild>
        <w:div w:id="1720594234">
          <w:marLeft w:val="547"/>
          <w:marRight w:val="0"/>
          <w:marTop w:val="0"/>
          <w:marBottom w:val="0"/>
          <w:divBdr>
            <w:top w:val="none" w:sz="0" w:space="0" w:color="auto"/>
            <w:left w:val="none" w:sz="0" w:space="0" w:color="auto"/>
            <w:bottom w:val="none" w:sz="0" w:space="0" w:color="auto"/>
            <w:right w:val="none" w:sz="0" w:space="0" w:color="auto"/>
          </w:divBdr>
        </w:div>
        <w:div w:id="1198006164">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340</Words>
  <Characters>1943</Characters>
  <Application>Microsoft Macintosh Word</Application>
  <DocSecurity>0</DocSecurity>
  <Lines>16</Lines>
  <Paragraphs>3</Paragraphs>
  <ScaleCrop>false</ScaleCrop>
  <LinksUpToDate>false</LinksUpToDate>
  <CharactersWithSpaces>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Orly</dc:creator>
  <cp:keywords/>
  <cp:lastModifiedBy>Orly</cp:lastModifiedBy>
  <cp:revision>2</cp:revision>
  <dcterms:created xsi:type="dcterms:W3CDTF">2014-03-19T22:14:00Z</dcterms:created>
  <dcterms:modified xsi:type="dcterms:W3CDTF">2014-03-20T00:49:00Z</dcterms:modified>
</cp:coreProperties>
</file>