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5E8" w:rsidRPr="00B21F6A" w:rsidRDefault="001C09D2" w:rsidP="001C09D2">
      <w:pPr>
        <w:jc w:val="center"/>
        <w:rPr>
          <w:rFonts w:ascii="Times New Roman" w:hAnsi="Times New Roman" w:cs="Times New Roman"/>
          <w:sz w:val="24"/>
          <w:szCs w:val="24"/>
        </w:rPr>
      </w:pPr>
      <w:r w:rsidRPr="00B21F6A">
        <w:rPr>
          <w:rFonts w:ascii="Times New Roman" w:hAnsi="Times New Roman" w:cs="Times New Roman"/>
          <w:sz w:val="24"/>
          <w:szCs w:val="24"/>
        </w:rPr>
        <w:t>Essay Readings Summary</w:t>
      </w:r>
    </w:p>
    <w:p w:rsidR="001C09D2" w:rsidRPr="00B21F6A" w:rsidRDefault="001C09D2" w:rsidP="001C09D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C09D2" w:rsidRPr="00B21F6A" w:rsidRDefault="001C09D2" w:rsidP="001C09D2">
      <w:pPr>
        <w:rPr>
          <w:rFonts w:ascii="Times New Roman" w:hAnsi="Times New Roman" w:cs="Times New Roman"/>
          <w:b/>
          <w:sz w:val="24"/>
          <w:szCs w:val="24"/>
        </w:rPr>
      </w:pPr>
      <w:r w:rsidRPr="00B21F6A">
        <w:rPr>
          <w:rFonts w:ascii="Times New Roman" w:hAnsi="Times New Roman" w:cs="Times New Roman"/>
          <w:b/>
          <w:sz w:val="24"/>
          <w:szCs w:val="24"/>
        </w:rPr>
        <w:t>Husak - Drug Legalization</w:t>
      </w:r>
    </w:p>
    <w:p w:rsidR="0084718B" w:rsidRPr="00B21F6A" w:rsidRDefault="0084718B" w:rsidP="0084718B">
      <w:pPr>
        <w:autoSpaceDE w:val="0"/>
        <w:autoSpaceDN w:val="0"/>
        <w:adjustRightInd w:val="0"/>
        <w:spacing w:line="240" w:lineRule="auto"/>
        <w:ind w:firstLine="360"/>
        <w:rPr>
          <w:rFonts w:ascii="Times New Roman" w:hAnsi="Times New Roman" w:cs="Times New Roman"/>
          <w:u w:val="single"/>
        </w:rPr>
      </w:pPr>
      <w:r w:rsidRPr="00B21F6A">
        <w:rPr>
          <w:rFonts w:ascii="Times New Roman" w:hAnsi="Times New Roman" w:cs="Times New Roman"/>
          <w:u w:val="single"/>
        </w:rPr>
        <w:t xml:space="preserve">Introduction – </w:t>
      </w:r>
      <w:r w:rsidRPr="00B21F6A">
        <w:rPr>
          <w:rFonts w:ascii="Times New Roman" w:hAnsi="Times New Roman" w:cs="Times New Roman"/>
          <w:i/>
          <w:u w:val="single"/>
        </w:rPr>
        <w:t>pg. 21</w:t>
      </w:r>
    </w:p>
    <w:p w:rsidR="001C09D2" w:rsidRPr="00B21F6A" w:rsidRDefault="001C09D2" w:rsidP="001C09D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“80 to 90 million people have used illicit drugs at some point in their lives”</w:t>
      </w:r>
    </w:p>
    <w:p w:rsidR="001C09D2" w:rsidRPr="00B21F6A" w:rsidRDefault="001C09D2" w:rsidP="001C09D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“over 400,000 drug offenders in jail; 130,</w:t>
      </w:r>
      <w:r w:rsidR="00891F8A">
        <w:rPr>
          <w:rFonts w:ascii="Times New Roman" w:hAnsi="Times New Roman" w:cs="Times New Roman"/>
        </w:rPr>
        <w:t>0</w:t>
      </w:r>
      <w:r w:rsidRPr="00B21F6A">
        <w:rPr>
          <w:rFonts w:ascii="Times New Roman" w:hAnsi="Times New Roman" w:cs="Times New Roman"/>
        </w:rPr>
        <w:t>00 for possession alone”</w:t>
      </w:r>
    </w:p>
    <w:p w:rsidR="0084718B" w:rsidRPr="00B21F6A" w:rsidRDefault="0084718B" w:rsidP="0084718B">
      <w:pPr>
        <w:autoSpaceDE w:val="0"/>
        <w:autoSpaceDN w:val="0"/>
        <w:adjustRightInd w:val="0"/>
        <w:spacing w:line="240" w:lineRule="auto"/>
        <w:ind w:firstLine="360"/>
        <w:rPr>
          <w:rFonts w:ascii="Times New Roman" w:hAnsi="Times New Roman" w:cs="Times New Roman"/>
          <w:u w:val="single"/>
        </w:rPr>
      </w:pPr>
      <w:r w:rsidRPr="00B21F6A">
        <w:rPr>
          <w:rFonts w:ascii="Times New Roman" w:hAnsi="Times New Roman" w:cs="Times New Roman"/>
          <w:u w:val="single"/>
        </w:rPr>
        <w:t xml:space="preserve">Meaning of Decriminalization – </w:t>
      </w:r>
      <w:r w:rsidRPr="00B21F6A">
        <w:rPr>
          <w:rFonts w:ascii="Times New Roman" w:hAnsi="Times New Roman" w:cs="Times New Roman"/>
          <w:i/>
          <w:u w:val="single"/>
        </w:rPr>
        <w:t>pg. 22</w:t>
      </w:r>
    </w:p>
    <w:p w:rsidR="001C09D2" w:rsidRPr="00B21F6A" w:rsidRDefault="001C09D2" w:rsidP="001C09D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Decriminalization = people shouldn’t be punished for using a certain drug</w:t>
      </w:r>
    </w:p>
    <w:p w:rsidR="001C09D2" w:rsidRPr="00B21F6A" w:rsidRDefault="001C09D2" w:rsidP="001C09D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“Possession is punished rather than use because it is easier to prove”</w:t>
      </w:r>
    </w:p>
    <w:p w:rsidR="0084718B" w:rsidRPr="00B21F6A" w:rsidRDefault="0084718B" w:rsidP="0084718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Are fines and forced treatment modes of punishment or alternatives to it? Latter.</w:t>
      </w:r>
    </w:p>
    <w:p w:rsidR="0084718B" w:rsidRPr="00B21F6A" w:rsidRDefault="0084718B" w:rsidP="001C09D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Sets aside production and sale of drugs, focus on usage and possession; one step @ a time</w:t>
      </w:r>
    </w:p>
    <w:p w:rsidR="0084718B" w:rsidRPr="00B21F6A" w:rsidRDefault="0084718B" w:rsidP="001C09D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Decriminalization does not necessarily eliminate black market, drug violence, org. crime</w:t>
      </w:r>
    </w:p>
    <w:p w:rsidR="0084718B" w:rsidRPr="00B21F6A" w:rsidRDefault="0084718B" w:rsidP="0084718B">
      <w:pPr>
        <w:autoSpaceDE w:val="0"/>
        <w:autoSpaceDN w:val="0"/>
        <w:adjustRightInd w:val="0"/>
        <w:spacing w:line="240" w:lineRule="auto"/>
        <w:ind w:left="360"/>
        <w:rPr>
          <w:rFonts w:ascii="Times New Roman" w:hAnsi="Times New Roman" w:cs="Times New Roman"/>
          <w:i/>
          <w:u w:val="single"/>
        </w:rPr>
      </w:pPr>
      <w:r w:rsidRPr="00B21F6A">
        <w:rPr>
          <w:rFonts w:ascii="Times New Roman" w:hAnsi="Times New Roman" w:cs="Times New Roman"/>
          <w:u w:val="single"/>
        </w:rPr>
        <w:t xml:space="preserve">The Best Reason to Decriminalize Drug Use – </w:t>
      </w:r>
      <w:r w:rsidRPr="00B21F6A">
        <w:rPr>
          <w:rFonts w:ascii="Times New Roman" w:hAnsi="Times New Roman" w:cs="Times New Roman"/>
          <w:i/>
          <w:u w:val="single"/>
        </w:rPr>
        <w:t>pg. 23</w:t>
      </w:r>
    </w:p>
    <w:p w:rsidR="0084718B" w:rsidRPr="00B21F6A" w:rsidRDefault="00142AAE" w:rsidP="0084718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“</w:t>
      </w:r>
      <w:r w:rsidR="0084718B" w:rsidRPr="00B21F6A">
        <w:rPr>
          <w:rFonts w:ascii="Times New Roman" w:hAnsi="Times New Roman" w:cs="Times New Roman"/>
        </w:rPr>
        <w:t xml:space="preserve">fundamental issue is not whether to decriminalize the use of any or all drugs, but whether to </w:t>
      </w:r>
      <w:r w:rsidR="0084718B" w:rsidRPr="00B21F6A">
        <w:rPr>
          <w:rFonts w:ascii="Times New Roman" w:hAnsi="Times New Roman" w:cs="Times New Roman"/>
          <w:i/>
          <w:iCs/>
        </w:rPr>
        <w:t xml:space="preserve">criminalize </w:t>
      </w:r>
      <w:r w:rsidR="0084718B" w:rsidRPr="00B21F6A">
        <w:rPr>
          <w:rFonts w:ascii="Times New Roman" w:hAnsi="Times New Roman" w:cs="Times New Roman"/>
        </w:rPr>
        <w:t>the use of any or all drugs</w:t>
      </w:r>
      <w:r w:rsidRPr="00B21F6A">
        <w:rPr>
          <w:rFonts w:ascii="Times New Roman" w:hAnsi="Times New Roman" w:cs="Times New Roman"/>
        </w:rPr>
        <w:t>”</w:t>
      </w:r>
    </w:p>
    <w:p w:rsidR="00142AAE" w:rsidRPr="00B21F6A" w:rsidRDefault="00142AAE" w:rsidP="00142AAE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Answer: best reason not to is no argument is good enough to justify criminalization</w:t>
      </w:r>
    </w:p>
    <w:p w:rsidR="00142AAE" w:rsidRPr="00B21F6A" w:rsidRDefault="00142AAE" w:rsidP="00142AAE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 xml:space="preserve">Point #1: </w:t>
      </w:r>
      <w:proofErr w:type="spellStart"/>
      <w:r w:rsidRPr="00B21F6A">
        <w:rPr>
          <w:rFonts w:ascii="Times New Roman" w:hAnsi="Times New Roman" w:cs="Times New Roman"/>
        </w:rPr>
        <w:t>Husak</w:t>
      </w:r>
      <w:proofErr w:type="spellEnd"/>
      <w:r w:rsidRPr="00B21F6A">
        <w:rPr>
          <w:rFonts w:ascii="Times New Roman" w:hAnsi="Times New Roman" w:cs="Times New Roman"/>
        </w:rPr>
        <w:t xml:space="preserve"> does not appeal to the libertarian argument</w:t>
      </w:r>
    </w:p>
    <w:p w:rsidR="00142AAE" w:rsidRPr="00B21F6A" w:rsidRDefault="00142AAE" w:rsidP="00142AAE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 xml:space="preserve">Point #2: </w:t>
      </w:r>
      <w:proofErr w:type="spellStart"/>
      <w:r w:rsidRPr="00B21F6A">
        <w:rPr>
          <w:rFonts w:ascii="Times New Roman" w:hAnsi="Times New Roman" w:cs="Times New Roman"/>
        </w:rPr>
        <w:t>Husak</w:t>
      </w:r>
      <w:proofErr w:type="spellEnd"/>
      <w:r w:rsidRPr="00B21F6A">
        <w:rPr>
          <w:rFonts w:ascii="Times New Roman" w:hAnsi="Times New Roman" w:cs="Times New Roman"/>
        </w:rPr>
        <w:t xml:space="preserve"> is trying to prove a negative (can only respond to arguments given)</w:t>
      </w:r>
    </w:p>
    <w:p w:rsidR="00142AAE" w:rsidRPr="00B21F6A" w:rsidRDefault="00142AAE" w:rsidP="00142AAE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Point</w:t>
      </w:r>
      <w:r w:rsidR="00FE4C2C" w:rsidRPr="00B21F6A">
        <w:rPr>
          <w:rFonts w:ascii="Times New Roman" w:hAnsi="Times New Roman" w:cs="Times New Roman"/>
        </w:rPr>
        <w:t xml:space="preserve"> #3: Makes the minimal assumption that people shouldn’t be punished w/o reason</w:t>
      </w:r>
    </w:p>
    <w:p w:rsidR="001C49D1" w:rsidRPr="00B21F6A" w:rsidRDefault="001C49D1" w:rsidP="001C49D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 xml:space="preserve">Must work on a drug-by-drug and argument-by-argument basis (i.e. caffeine) – </w:t>
      </w:r>
      <w:r w:rsidRPr="00B21F6A">
        <w:rPr>
          <w:rFonts w:ascii="Times New Roman" w:hAnsi="Times New Roman" w:cs="Times New Roman"/>
          <w:i/>
        </w:rPr>
        <w:t>pg. 24</w:t>
      </w:r>
    </w:p>
    <w:p w:rsidR="001C49D1" w:rsidRPr="00B21F6A" w:rsidRDefault="001C49D1" w:rsidP="001C49D1">
      <w:pPr>
        <w:autoSpaceDE w:val="0"/>
        <w:autoSpaceDN w:val="0"/>
        <w:adjustRightInd w:val="0"/>
        <w:spacing w:line="240" w:lineRule="auto"/>
        <w:ind w:left="360"/>
        <w:rPr>
          <w:rFonts w:ascii="Times New Roman" w:hAnsi="Times New Roman" w:cs="Times New Roman"/>
          <w:u w:val="single"/>
        </w:rPr>
      </w:pPr>
      <w:r w:rsidRPr="00B21F6A">
        <w:rPr>
          <w:rFonts w:ascii="Times New Roman" w:hAnsi="Times New Roman" w:cs="Times New Roman"/>
          <w:u w:val="single"/>
        </w:rPr>
        <w:t xml:space="preserve">Criminalization – </w:t>
      </w:r>
      <w:r w:rsidRPr="00B21F6A">
        <w:rPr>
          <w:rFonts w:ascii="Times New Roman" w:hAnsi="Times New Roman" w:cs="Times New Roman"/>
          <w:i/>
          <w:u w:val="single"/>
        </w:rPr>
        <w:t>pg. 24</w:t>
      </w:r>
    </w:p>
    <w:p w:rsidR="001C49D1" w:rsidRPr="00B21F6A" w:rsidRDefault="001C49D1" w:rsidP="001C49D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Need a theory of criminalization (reasons to punish someone)</w:t>
      </w:r>
    </w:p>
    <w:p w:rsidR="001C49D1" w:rsidRPr="00B21F6A" w:rsidRDefault="001C49D1" w:rsidP="001C49D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Two kinds of liberties: fundamental and non-fundamental</w:t>
      </w:r>
    </w:p>
    <w:p w:rsidR="001C49D1" w:rsidRPr="00B21F6A" w:rsidRDefault="001C49D1" w:rsidP="001C49D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“Restricting fundamental freedoms is subjected to strict scrutiny”</w:t>
      </w:r>
    </w:p>
    <w:p w:rsidR="001C49D1" w:rsidRPr="00B21F6A" w:rsidRDefault="001C49D1" w:rsidP="001C49D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Non-fundamental ones are assessed at a much less demanding standard</w:t>
      </w:r>
    </w:p>
    <w:p w:rsidR="001C49D1" w:rsidRPr="00B21F6A" w:rsidRDefault="001C49D1" w:rsidP="001C49D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The state must have a rational basis to punish people</w:t>
      </w:r>
    </w:p>
    <w:p w:rsidR="00FD688C" w:rsidRPr="00B21F6A" w:rsidRDefault="00FD688C" w:rsidP="001C49D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The Harm Principle cannot be invoked in terms of personal drug use, as it would be for murder</w:t>
      </w:r>
    </w:p>
    <w:p w:rsidR="00FD688C" w:rsidRPr="00B21F6A" w:rsidRDefault="00FD688C" w:rsidP="001C49D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Can only talk about risk of harm</w:t>
      </w:r>
    </w:p>
    <w:p w:rsidR="00FD688C" w:rsidRPr="00B21F6A" w:rsidRDefault="00FD688C" w:rsidP="00FD688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 xml:space="preserve">“42% of Americans over the age of 12 have used an illicit drug at least once” – </w:t>
      </w:r>
      <w:r w:rsidRPr="00B21F6A">
        <w:rPr>
          <w:rFonts w:ascii="Times New Roman" w:hAnsi="Times New Roman" w:cs="Times New Roman"/>
          <w:i/>
        </w:rPr>
        <w:t>pg. 25</w:t>
      </w:r>
    </w:p>
    <w:p w:rsidR="00FD688C" w:rsidRPr="00B21F6A" w:rsidRDefault="00FD688C" w:rsidP="00FD688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“Any argument for punishment would have to justify punishing the many, whose behavior is innocuous, for the sake of some objective that results in a very tiny percentage of cases”</w:t>
      </w:r>
    </w:p>
    <w:p w:rsidR="00FD688C" w:rsidRPr="00B21F6A" w:rsidRDefault="00FD688C" w:rsidP="00FD688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Can’t punish all drug users, so you can only punish some; those tend to be the least powerful</w:t>
      </w:r>
    </w:p>
    <w:p w:rsidR="00FD688C" w:rsidRPr="00B21F6A" w:rsidRDefault="00FD688C" w:rsidP="00FD688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Minorities use drugs no more than white people, but are prosecuted for it at a much higher rate</w:t>
      </w:r>
    </w:p>
    <w:p w:rsidR="00FD688C" w:rsidRPr="00B21F6A" w:rsidRDefault="00FD688C" w:rsidP="00FD688C">
      <w:pPr>
        <w:autoSpaceDE w:val="0"/>
        <w:autoSpaceDN w:val="0"/>
        <w:adjustRightInd w:val="0"/>
        <w:spacing w:line="240" w:lineRule="auto"/>
        <w:ind w:left="360"/>
        <w:rPr>
          <w:rFonts w:ascii="Times New Roman" w:hAnsi="Times New Roman" w:cs="Times New Roman"/>
          <w:i/>
          <w:u w:val="single"/>
        </w:rPr>
      </w:pPr>
      <w:r w:rsidRPr="00B21F6A">
        <w:rPr>
          <w:rFonts w:ascii="Times New Roman" w:hAnsi="Times New Roman" w:cs="Times New Roman"/>
          <w:u w:val="single"/>
        </w:rPr>
        <w:t xml:space="preserve">Predictions: A Bad Reason to Criminalize – </w:t>
      </w:r>
      <w:r w:rsidRPr="00B21F6A">
        <w:rPr>
          <w:rFonts w:ascii="Times New Roman" w:hAnsi="Times New Roman" w:cs="Times New Roman"/>
          <w:i/>
          <w:u w:val="single"/>
        </w:rPr>
        <w:t>pg. 25</w:t>
      </w:r>
    </w:p>
    <w:p w:rsidR="00FD688C" w:rsidRPr="00B21F6A" w:rsidRDefault="0016414F" w:rsidP="00FD688C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We can’t predict how the amount of harm caused by drugs would change with decriminalization</w:t>
      </w:r>
    </w:p>
    <w:p w:rsidR="0016414F" w:rsidRPr="00B21F6A" w:rsidRDefault="0016414F" w:rsidP="00FD688C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Decriminalization of usage/possession doesn’t mean sale/production will be decriminalized</w:t>
      </w:r>
    </w:p>
    <w:p w:rsidR="0016414F" w:rsidRPr="00B21F6A" w:rsidRDefault="0016414F" w:rsidP="00FD688C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Decriminalization  doesn’t mean that the prices will go down</w:t>
      </w:r>
    </w:p>
    <w:p w:rsidR="0016414F" w:rsidRPr="00B21F6A" w:rsidRDefault="0016414F" w:rsidP="00FD688C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To compensate for harms of drugs, a new system of sale could be introduced where producers pay for the costs of harms through raising prices</w:t>
      </w:r>
      <w:r w:rsidR="0062110D" w:rsidRPr="00B21F6A">
        <w:rPr>
          <w:rFonts w:ascii="Times New Roman" w:hAnsi="Times New Roman" w:cs="Times New Roman"/>
        </w:rPr>
        <w:t xml:space="preserve"> </w:t>
      </w:r>
      <w:r w:rsidR="0062110D" w:rsidRPr="00B21F6A">
        <w:rPr>
          <w:rFonts w:ascii="Times New Roman" w:hAnsi="Times New Roman" w:cs="Times New Roman"/>
          <w:i/>
        </w:rPr>
        <w:t>– pg. 26</w:t>
      </w:r>
    </w:p>
    <w:p w:rsidR="0016414F" w:rsidRPr="00B21F6A" w:rsidRDefault="0016414F" w:rsidP="00FD688C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Producers would have an incentive to produce high quality drugs to reduce costs for harms</w:t>
      </w:r>
    </w:p>
    <w:p w:rsidR="0062110D" w:rsidRPr="00B21F6A" w:rsidRDefault="0062110D" w:rsidP="0062110D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“There are number of reasons to doubt that the removal of criminal penalties would cause a significant increase in the use of illicit drugs”</w:t>
      </w:r>
    </w:p>
    <w:p w:rsidR="0062110D" w:rsidRPr="00B21F6A" w:rsidRDefault="0062110D" w:rsidP="0062110D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Surveys – non-users were asked their reasons for abstaining; very few answered fear of repercussions</w:t>
      </w:r>
    </w:p>
    <w:p w:rsidR="0062110D" w:rsidRPr="00B21F6A" w:rsidRDefault="0062110D" w:rsidP="0062110D">
      <w:pPr>
        <w:pStyle w:val="ListParagraph"/>
        <w:numPr>
          <w:ilvl w:val="2"/>
          <w:numId w:val="8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Asked former users; cite bad experience or new responsibilities</w:t>
      </w:r>
    </w:p>
    <w:p w:rsidR="0062110D" w:rsidRPr="00B21F6A" w:rsidRDefault="0062110D" w:rsidP="0062110D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Examine trends in drug use over the past 30 year as they correlate with changes in law</w:t>
      </w:r>
    </w:p>
    <w:p w:rsidR="0062110D" w:rsidRPr="00B21F6A" w:rsidRDefault="0062110D" w:rsidP="0062110D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 xml:space="preserve">“No correlation between the frequency and severity of punishment and trends” </w:t>
      </w:r>
      <w:r w:rsidRPr="00B21F6A">
        <w:rPr>
          <w:rFonts w:ascii="Times New Roman" w:hAnsi="Times New Roman" w:cs="Times New Roman"/>
          <w:i/>
        </w:rPr>
        <w:t>– pg. 27</w:t>
      </w:r>
    </w:p>
    <w:p w:rsidR="0062110D" w:rsidRPr="00B21F6A" w:rsidRDefault="00A73093" w:rsidP="0062110D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lastRenderedPageBreak/>
        <w:t>History – Americans were less likely to use opium/morphine/coke back when use was unrestricted than now (Objection: Prohibition)</w:t>
      </w:r>
    </w:p>
    <w:p w:rsidR="00A73093" w:rsidRPr="00B21F6A" w:rsidRDefault="00A73093" w:rsidP="0062110D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Licit drugs – use of alcohol + tobacco has decreased despite no punishment for usage</w:t>
      </w:r>
    </w:p>
    <w:p w:rsidR="00A73093" w:rsidRPr="00B21F6A" w:rsidRDefault="00B82427" w:rsidP="00A73093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 xml:space="preserve">State can still use ad campaigns to discourage drug use, just can’t punish the users – </w:t>
      </w:r>
      <w:r w:rsidRPr="00B21F6A">
        <w:rPr>
          <w:rFonts w:ascii="Times New Roman" w:hAnsi="Times New Roman" w:cs="Times New Roman"/>
          <w:i/>
        </w:rPr>
        <w:t>pg. 28</w:t>
      </w:r>
    </w:p>
    <w:p w:rsidR="00B82427" w:rsidRPr="00B21F6A" w:rsidRDefault="00B82427" w:rsidP="00A73093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Institutions can discriminate against users (fire employees that use coke, refuse student aid to potheads) ← institutions have a far greater impact on decisions to use drugs that justice system</w:t>
      </w:r>
    </w:p>
    <w:p w:rsidR="00B82427" w:rsidRPr="00B21F6A" w:rsidRDefault="00B82427" w:rsidP="00A73093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Forbidden fruit effect – decriminalizing may remove the novelty</w:t>
      </w:r>
    </w:p>
    <w:p w:rsidR="00B82427" w:rsidRPr="00B21F6A" w:rsidRDefault="00B82427" w:rsidP="00A73093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Decriminalization may cause pharmaceutical companies to produce safe recreational drugs</w:t>
      </w:r>
    </w:p>
    <w:p w:rsidR="00B82427" w:rsidRPr="00B21F6A" w:rsidRDefault="00BA038B" w:rsidP="00BA038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“need a better reason to criminalize something other than predictions about how its frequency would increase if punishments were not imposed” – pg. 29</w:t>
      </w:r>
    </w:p>
    <w:p w:rsidR="00BA038B" w:rsidRPr="00B21F6A" w:rsidRDefault="00BA038B" w:rsidP="00BA038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“The one thing we can be certain of: after decriminalization, people won’t be arrested for using drugs &amp; their lives will not be devastated by the punishments…”</w:t>
      </w:r>
    </w:p>
    <w:p w:rsidR="00BA038B" w:rsidRPr="00B21F6A" w:rsidRDefault="00BA038B" w:rsidP="00BA038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</w:p>
    <w:p w:rsidR="00BA038B" w:rsidRPr="00B21F6A" w:rsidRDefault="008B7AD6" w:rsidP="00BA038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Sher - On the Decriminalization </w:t>
      </w:r>
      <w:r w:rsidR="00BA038B" w:rsidRPr="00B21F6A">
        <w:rPr>
          <w:rFonts w:ascii="Times New Roman" w:hAnsi="Times New Roman" w:cs="Times New Roman"/>
          <w:b/>
          <w:sz w:val="24"/>
          <w:szCs w:val="24"/>
        </w:rPr>
        <w:t>of Drugs</w:t>
      </w:r>
    </w:p>
    <w:p w:rsidR="00BA038B" w:rsidRPr="00B21F6A" w:rsidRDefault="00BA038B" w:rsidP="00BA038B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A response to Husak</w:t>
      </w:r>
    </w:p>
    <w:p w:rsidR="00BA038B" w:rsidRPr="00B21F6A" w:rsidRDefault="00BA038B" w:rsidP="00BA038B">
      <w:pPr>
        <w:autoSpaceDE w:val="0"/>
        <w:autoSpaceDN w:val="0"/>
        <w:adjustRightInd w:val="0"/>
        <w:spacing w:line="240" w:lineRule="auto"/>
        <w:ind w:left="360"/>
        <w:rPr>
          <w:rFonts w:ascii="Times New Roman" w:hAnsi="Times New Roman" w:cs="Times New Roman"/>
          <w:u w:val="single"/>
        </w:rPr>
      </w:pPr>
      <w:r w:rsidRPr="00B21F6A">
        <w:rPr>
          <w:rFonts w:ascii="Times New Roman" w:hAnsi="Times New Roman" w:cs="Times New Roman"/>
          <w:u w:val="single"/>
        </w:rPr>
        <w:t xml:space="preserve">Three Arguments for Criminalization – </w:t>
      </w:r>
      <w:r w:rsidRPr="00B21F6A">
        <w:rPr>
          <w:rFonts w:ascii="Times New Roman" w:hAnsi="Times New Roman" w:cs="Times New Roman"/>
          <w:i/>
          <w:u w:val="single"/>
        </w:rPr>
        <w:t>pg. 30</w:t>
      </w:r>
    </w:p>
    <w:p w:rsidR="00BA038B" w:rsidRPr="00B21F6A" w:rsidRDefault="00BA038B" w:rsidP="00BA038B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“The harms associated with many other drugs are sufficiently weighty to justify their continued criminalization”</w:t>
      </w:r>
    </w:p>
    <w:p w:rsidR="00BA038B" w:rsidRPr="00B21F6A" w:rsidRDefault="00BA038B" w:rsidP="00BA038B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(1) Paternalistic Argument</w:t>
      </w:r>
    </w:p>
    <w:p w:rsidR="00BA038B" w:rsidRPr="00B21F6A" w:rsidRDefault="00BA038B" w:rsidP="00BA038B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Drug use is bad the person’s health</w:t>
      </w:r>
    </w:p>
    <w:p w:rsidR="003A7B3A" w:rsidRPr="00B21F6A" w:rsidRDefault="003A7B3A" w:rsidP="003A7B3A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Heroine: saps motivation + initiative; cocaine &amp; meth:  same + increase risk of heart attack, destroy immune system, drastically enhance self-confidence, aggression, &amp; libido</w:t>
      </w:r>
    </w:p>
    <w:p w:rsidR="003A7B3A" w:rsidRPr="00B21F6A" w:rsidRDefault="003A7B3A" w:rsidP="003A7B3A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Criminalizing spares deterred people from serious injury</w:t>
      </w:r>
    </w:p>
    <w:p w:rsidR="003A7B3A" w:rsidRPr="00B21F6A" w:rsidRDefault="003A7B3A" w:rsidP="003A7B3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(2) Protective Argument</w:t>
      </w:r>
    </w:p>
    <w:p w:rsidR="003A7B3A" w:rsidRPr="00B21F6A" w:rsidRDefault="003A7B3A" w:rsidP="003A7B3A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Prevent potential users from harming others</w:t>
      </w:r>
    </w:p>
    <w:p w:rsidR="003A7B3A" w:rsidRPr="00B21F6A" w:rsidRDefault="003A7B3A" w:rsidP="003A7B3A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“Drug use harms strangers by involving them in the collisions, shootouts, and other catastrophes to which the impaired and overly aggressive are prone.”</w:t>
      </w:r>
    </w:p>
    <w:p w:rsidR="003A7B3A" w:rsidRPr="00B21F6A" w:rsidRDefault="003A7B3A" w:rsidP="003A7B3A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 xml:space="preserve">Harms families financially, harms children (subject them to neglect + abuse) – </w:t>
      </w:r>
      <w:r w:rsidRPr="00B21F6A">
        <w:rPr>
          <w:rFonts w:ascii="Times New Roman" w:hAnsi="Times New Roman" w:cs="Times New Roman"/>
          <w:i/>
        </w:rPr>
        <w:t>pg. 31</w:t>
      </w:r>
    </w:p>
    <w:p w:rsidR="003A7B3A" w:rsidRPr="00B21F6A" w:rsidRDefault="003A7B3A" w:rsidP="003A7B3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(3) Perfectionist Argument</w:t>
      </w:r>
    </w:p>
    <w:p w:rsidR="003A7B3A" w:rsidRPr="00B21F6A" w:rsidRDefault="003A7B3A" w:rsidP="003A7B3A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Users lead bad lives</w:t>
      </w:r>
      <w:r w:rsidR="00BD5956" w:rsidRPr="00B21F6A">
        <w:rPr>
          <w:rFonts w:ascii="Times New Roman" w:hAnsi="Times New Roman" w:cs="Times New Roman"/>
        </w:rPr>
        <w:t>; waste their lives</w:t>
      </w:r>
    </w:p>
    <w:p w:rsidR="003A7B3A" w:rsidRPr="00B21F6A" w:rsidRDefault="003A7B3A" w:rsidP="003A7B3A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“People stumble through life with distorted views of reality”</w:t>
      </w:r>
    </w:p>
    <w:p w:rsidR="00BD5956" w:rsidRPr="00B21F6A" w:rsidRDefault="00BD5956" w:rsidP="00BD5956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Don’t set goals, can’t hold thoughts, focused on getting their fix than needs of others</w:t>
      </w:r>
    </w:p>
    <w:p w:rsidR="00BD5956" w:rsidRPr="00B21F6A" w:rsidRDefault="00BD5956" w:rsidP="00BD5956">
      <w:pPr>
        <w:autoSpaceDE w:val="0"/>
        <w:autoSpaceDN w:val="0"/>
        <w:adjustRightInd w:val="0"/>
        <w:spacing w:line="240" w:lineRule="auto"/>
        <w:ind w:firstLine="426"/>
        <w:rPr>
          <w:rFonts w:ascii="Times New Roman" w:hAnsi="Times New Roman" w:cs="Times New Roman"/>
          <w:i/>
          <w:u w:val="single"/>
        </w:rPr>
      </w:pPr>
      <w:r w:rsidRPr="00B21F6A">
        <w:rPr>
          <w:rFonts w:ascii="Times New Roman" w:hAnsi="Times New Roman" w:cs="Times New Roman"/>
          <w:u w:val="single"/>
        </w:rPr>
        <w:t xml:space="preserve">Criminalization and the Risk of Harm – </w:t>
      </w:r>
      <w:r w:rsidRPr="00B21F6A">
        <w:rPr>
          <w:rFonts w:ascii="Times New Roman" w:hAnsi="Times New Roman" w:cs="Times New Roman"/>
          <w:i/>
          <w:u w:val="single"/>
        </w:rPr>
        <w:t>pg. 31</w:t>
      </w:r>
    </w:p>
    <w:p w:rsidR="006A6DA9" w:rsidRPr="00B21F6A" w:rsidRDefault="006A6DA9" w:rsidP="006A6DA9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acknowledges that “no single occasion of drug use is likely to harm anyone other than the user”</w:t>
      </w:r>
    </w:p>
    <w:p w:rsidR="006A6DA9" w:rsidRPr="00B21F6A" w:rsidRDefault="006A6DA9" w:rsidP="006A6DA9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 xml:space="preserve">any decision to criminalize a form of behaviour must be made </w:t>
      </w:r>
      <w:r w:rsidRPr="00B21F6A">
        <w:rPr>
          <w:rFonts w:ascii="Times New Roman" w:hAnsi="Times New Roman" w:cs="Times New Roman"/>
          <w:i/>
          <w:iCs/>
        </w:rPr>
        <w:t xml:space="preserve">before </w:t>
      </w:r>
      <w:r w:rsidRPr="00B21F6A">
        <w:rPr>
          <w:rFonts w:ascii="Times New Roman" w:hAnsi="Times New Roman" w:cs="Times New Roman"/>
        </w:rPr>
        <w:t>any occurrence of that behaviour for which anyone can be punished</w:t>
      </w:r>
    </w:p>
    <w:p w:rsidR="006A6DA9" w:rsidRPr="00B21F6A" w:rsidRDefault="006A6DA9" w:rsidP="006A6DA9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 xml:space="preserve">boils down Husak’s argument to it can’t be justified to criminalize behaviour on the basis of potential harms to acts as small as single instance of substance use – </w:t>
      </w:r>
      <w:r w:rsidRPr="00B21F6A">
        <w:rPr>
          <w:rFonts w:ascii="Times New Roman" w:hAnsi="Times New Roman" w:cs="Times New Roman"/>
          <w:i/>
        </w:rPr>
        <w:t>pg. 32</w:t>
      </w:r>
    </w:p>
    <w:p w:rsidR="006A6DA9" w:rsidRPr="00B21F6A" w:rsidRDefault="00231568" w:rsidP="006A6DA9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Minimize</w:t>
      </w:r>
      <w:r w:rsidR="006A6DA9" w:rsidRPr="00B21F6A">
        <w:rPr>
          <w:rFonts w:ascii="Times New Roman" w:hAnsi="Times New Roman" w:cs="Times New Roman"/>
        </w:rPr>
        <w:t xml:space="preserve"> harm at any cost</w:t>
      </w:r>
      <w:r w:rsidRPr="00B21F6A">
        <w:rPr>
          <w:rFonts w:ascii="Times New Roman" w:hAnsi="Times New Roman" w:cs="Times New Roman"/>
        </w:rPr>
        <w:t>,</w:t>
      </w:r>
      <w:r w:rsidR="006A6DA9" w:rsidRPr="00B21F6A">
        <w:rPr>
          <w:rFonts w:ascii="Times New Roman" w:hAnsi="Times New Roman" w:cs="Times New Roman"/>
        </w:rPr>
        <w:t xml:space="preserve"> if a cocaine user harms no one but themselves 999/1000 </w:t>
      </w:r>
      <w:r w:rsidRPr="00B21F6A">
        <w:rPr>
          <w:rFonts w:ascii="Times New Roman" w:hAnsi="Times New Roman" w:cs="Times New Roman"/>
        </w:rPr>
        <w:t>times…</w:t>
      </w:r>
    </w:p>
    <w:p w:rsidR="00231568" w:rsidRPr="00B21F6A" w:rsidRDefault="00231568" w:rsidP="006A6DA9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Gives reasons as to why prolonged use justifies paternalistic and perfectionist arguments</w:t>
      </w:r>
    </w:p>
    <w:p w:rsidR="00231568" w:rsidRPr="00B21F6A" w:rsidRDefault="00231568" w:rsidP="00653770">
      <w:pPr>
        <w:autoSpaceDE w:val="0"/>
        <w:autoSpaceDN w:val="0"/>
        <w:adjustRightInd w:val="0"/>
        <w:spacing w:line="240" w:lineRule="auto"/>
        <w:ind w:left="360"/>
        <w:rPr>
          <w:rFonts w:ascii="Times New Roman" w:hAnsi="Times New Roman" w:cs="Times New Roman"/>
          <w:u w:val="single"/>
        </w:rPr>
      </w:pPr>
      <w:r w:rsidRPr="00B21F6A">
        <w:rPr>
          <w:rFonts w:ascii="Times New Roman" w:hAnsi="Times New Roman" w:cs="Times New Roman"/>
          <w:u w:val="single"/>
        </w:rPr>
        <w:t>If Narcotics, Why Not Alcohol?</w:t>
      </w:r>
      <w:r w:rsidR="00653770" w:rsidRPr="00B21F6A">
        <w:rPr>
          <w:rFonts w:ascii="Times New Roman" w:hAnsi="Times New Roman" w:cs="Times New Roman"/>
          <w:u w:val="single"/>
        </w:rPr>
        <w:t xml:space="preserve"> – </w:t>
      </w:r>
      <w:r w:rsidR="00653770" w:rsidRPr="00B21F6A">
        <w:rPr>
          <w:rFonts w:ascii="Times New Roman" w:hAnsi="Times New Roman" w:cs="Times New Roman"/>
          <w:i/>
          <w:u w:val="single"/>
        </w:rPr>
        <w:t>pg. 32</w:t>
      </w:r>
    </w:p>
    <w:p w:rsidR="00653770" w:rsidRPr="00B21F6A" w:rsidRDefault="00653770" w:rsidP="0065377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Objects to Husak implying that alcohol should be an illicit drug</w:t>
      </w:r>
    </w:p>
    <w:p w:rsidR="00653770" w:rsidRPr="00B21F6A" w:rsidRDefault="00653770" w:rsidP="0065377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Concedes that alcohol use can cause a lot of harm to others, as well as oneself</w:t>
      </w:r>
    </w:p>
    <w:p w:rsidR="00653770" w:rsidRPr="00B21F6A" w:rsidRDefault="00653770" w:rsidP="0065377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Says most instances of alcohol consumptions yield no such result</w:t>
      </w:r>
    </w:p>
    <w:p w:rsidR="00653770" w:rsidRPr="00B21F6A" w:rsidRDefault="00653770" w:rsidP="0065377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 xml:space="preserve">Together, drugs and alcohol could produce harms that pass an acceptable level – </w:t>
      </w:r>
      <w:r w:rsidRPr="00B21F6A">
        <w:rPr>
          <w:rFonts w:ascii="Times New Roman" w:hAnsi="Times New Roman" w:cs="Times New Roman"/>
          <w:i/>
        </w:rPr>
        <w:t>pg. 33</w:t>
      </w:r>
    </w:p>
    <w:p w:rsidR="00653770" w:rsidRPr="00B21F6A" w:rsidRDefault="00653770" w:rsidP="0065377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Things should be left as is because of the alcohol industry and legal hassle</w:t>
      </w:r>
    </w:p>
    <w:p w:rsidR="00653770" w:rsidRPr="00B21F6A" w:rsidRDefault="00653770" w:rsidP="00653770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</w:p>
    <w:p w:rsidR="00653770" w:rsidRPr="00B21F6A" w:rsidRDefault="00653770" w:rsidP="00653770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</w:p>
    <w:p w:rsidR="00653770" w:rsidRPr="00B21F6A" w:rsidRDefault="00653770" w:rsidP="00653770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</w:p>
    <w:p w:rsidR="00653770" w:rsidRPr="00B21F6A" w:rsidRDefault="00653770" w:rsidP="00653770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21F6A">
        <w:rPr>
          <w:rFonts w:ascii="Times New Roman" w:hAnsi="Times New Roman" w:cs="Times New Roman"/>
          <w:b/>
          <w:sz w:val="24"/>
          <w:szCs w:val="24"/>
        </w:rPr>
        <w:lastRenderedPageBreak/>
        <w:t>Greenwald – Drug Decriminalization in Portugal</w:t>
      </w:r>
    </w:p>
    <w:p w:rsidR="00851BF8" w:rsidRPr="00B21F6A" w:rsidRDefault="00851BF8" w:rsidP="00851BF8">
      <w:pPr>
        <w:autoSpaceDE w:val="0"/>
        <w:autoSpaceDN w:val="0"/>
        <w:adjustRightInd w:val="0"/>
        <w:spacing w:line="240" w:lineRule="auto"/>
        <w:ind w:firstLine="284"/>
        <w:rPr>
          <w:rFonts w:ascii="Times New Roman" w:hAnsi="Times New Roman" w:cs="Times New Roman"/>
          <w:u w:val="single"/>
        </w:rPr>
      </w:pPr>
      <w:r w:rsidRPr="00B21F6A">
        <w:rPr>
          <w:rFonts w:ascii="Times New Roman" w:hAnsi="Times New Roman" w:cs="Times New Roman"/>
          <w:u w:val="single"/>
        </w:rPr>
        <w:t xml:space="preserve">Executive Summary – </w:t>
      </w:r>
      <w:r w:rsidRPr="00B21F6A">
        <w:rPr>
          <w:rFonts w:ascii="Times New Roman" w:hAnsi="Times New Roman" w:cs="Times New Roman"/>
          <w:i/>
          <w:u w:val="single"/>
        </w:rPr>
        <w:t>pg. 1</w:t>
      </w:r>
    </w:p>
    <w:p w:rsidR="00851BF8" w:rsidRPr="00B21F6A" w:rsidRDefault="00851BF8" w:rsidP="00851BF8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2001 – Portugal decriminalized personal usage and possession of all drugs, drug trafficking is still a criminal offense</w:t>
      </w:r>
    </w:p>
    <w:p w:rsidR="00851BF8" w:rsidRPr="00B21F6A" w:rsidRDefault="00ED37D6" w:rsidP="00851BF8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Only EU member state to have explicitly declared drugs decriminalized</w:t>
      </w:r>
    </w:p>
    <w:p w:rsidR="00ED37D6" w:rsidRPr="00B21F6A" w:rsidRDefault="00ED37D6" w:rsidP="00851BF8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Little opposition to idea of</w:t>
      </w:r>
      <w:r w:rsidR="00BD09C5" w:rsidRPr="00B21F6A">
        <w:rPr>
          <w:rFonts w:ascii="Times New Roman" w:hAnsi="Times New Roman" w:cs="Times New Roman"/>
        </w:rPr>
        <w:t xml:space="preserve"> decriminalization, mostly suggestions to tweak the system</w:t>
      </w:r>
    </w:p>
    <w:p w:rsidR="00BD09C5" w:rsidRPr="00B21F6A" w:rsidRDefault="00BD09C5" w:rsidP="00BD09C5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“decriminalization has had no adverse effect on drug usage rates in Portugal […] among the lowest in the EU”</w:t>
      </w:r>
    </w:p>
    <w:p w:rsidR="00BD09C5" w:rsidRPr="00B21F6A" w:rsidRDefault="00BD09C5" w:rsidP="00BD09C5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“drug-related pathologies—such as sexually transmitted diseases and deaths due to drug usage—have decreased dramatically”</w:t>
      </w:r>
    </w:p>
    <w:p w:rsidR="00BD09C5" w:rsidRPr="00B21F6A" w:rsidRDefault="00BD09C5" w:rsidP="00BD09C5">
      <w:pPr>
        <w:autoSpaceDE w:val="0"/>
        <w:autoSpaceDN w:val="0"/>
        <w:adjustRightInd w:val="0"/>
        <w:spacing w:line="240" w:lineRule="auto"/>
        <w:ind w:left="360"/>
        <w:rPr>
          <w:rFonts w:ascii="Times New Roman" w:hAnsi="Times New Roman" w:cs="Times New Roman"/>
          <w:u w:val="single"/>
        </w:rPr>
      </w:pPr>
      <w:r w:rsidRPr="00B21F6A">
        <w:rPr>
          <w:rFonts w:ascii="Times New Roman" w:hAnsi="Times New Roman" w:cs="Times New Roman"/>
          <w:u w:val="single"/>
        </w:rPr>
        <w:t xml:space="preserve">Introduction – </w:t>
      </w:r>
      <w:r w:rsidRPr="00B21F6A">
        <w:rPr>
          <w:rFonts w:ascii="Times New Roman" w:hAnsi="Times New Roman" w:cs="Times New Roman"/>
          <w:i/>
          <w:u w:val="single"/>
        </w:rPr>
        <w:t>pg. 2</w:t>
      </w:r>
      <w:r w:rsidR="00924225" w:rsidRPr="00B21F6A">
        <w:rPr>
          <w:rFonts w:ascii="Times New Roman" w:hAnsi="Times New Roman" w:cs="Times New Roman"/>
          <w:i/>
          <w:u w:val="single"/>
        </w:rPr>
        <w:t xml:space="preserve"> to pg. 10</w:t>
      </w:r>
    </w:p>
    <w:p w:rsidR="00BD09C5" w:rsidRPr="00B21F6A" w:rsidRDefault="00330F02" w:rsidP="00BD09C5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614BA9">
        <w:rPr>
          <w:rFonts w:ascii="Times New Roman" w:hAnsi="Times New Roman" w:cs="Times New Roman"/>
          <w:color w:val="FF0000"/>
        </w:rPr>
        <w:t xml:space="preserve">Decriminalization, </w:t>
      </w:r>
      <w:proofErr w:type="spellStart"/>
      <w:r w:rsidRPr="00614BA9">
        <w:rPr>
          <w:rFonts w:ascii="Times New Roman" w:hAnsi="Times New Roman" w:cs="Times New Roman"/>
          <w:color w:val="FF0000"/>
        </w:rPr>
        <w:t>Depenalization</w:t>
      </w:r>
      <w:proofErr w:type="spellEnd"/>
      <w:r w:rsidRPr="00614BA9">
        <w:rPr>
          <w:rFonts w:ascii="Times New Roman" w:hAnsi="Times New Roman" w:cs="Times New Roman"/>
          <w:color w:val="FF0000"/>
        </w:rPr>
        <w:t>, &amp; Legalization</w:t>
      </w:r>
      <w:r w:rsidR="00924225" w:rsidRPr="00B21F6A">
        <w:rPr>
          <w:rFonts w:ascii="Times New Roman" w:hAnsi="Times New Roman" w:cs="Times New Roman"/>
        </w:rPr>
        <w:t xml:space="preserve"> </w:t>
      </w:r>
      <w:r w:rsidR="00924225" w:rsidRPr="00B21F6A">
        <w:rPr>
          <w:rFonts w:ascii="Times New Roman" w:hAnsi="Times New Roman" w:cs="Times New Roman"/>
          <w:i/>
        </w:rPr>
        <w:t>– pg. 2</w:t>
      </w:r>
    </w:p>
    <w:p w:rsidR="00330F02" w:rsidRPr="00B21F6A" w:rsidRDefault="00330F02" w:rsidP="00330F02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“</w:t>
      </w:r>
      <w:proofErr w:type="spellStart"/>
      <w:r w:rsidRPr="00B21F6A">
        <w:rPr>
          <w:rFonts w:ascii="Times New Roman" w:hAnsi="Times New Roman" w:cs="Times New Roman"/>
        </w:rPr>
        <w:t>Decrim</w:t>
      </w:r>
      <w:proofErr w:type="spellEnd"/>
      <w:r w:rsidRPr="00B21F6A">
        <w:rPr>
          <w:rFonts w:ascii="Times New Roman" w:hAnsi="Times New Roman" w:cs="Times New Roman"/>
        </w:rPr>
        <w:t>. applies to purchase, possession and consumption of all drugs for personal use (10 day supply)”</w:t>
      </w:r>
    </w:p>
    <w:p w:rsidR="00330F02" w:rsidRPr="00B21F6A" w:rsidRDefault="00330F02" w:rsidP="00330F02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Usage and possession are still prohibited (subjected to police intervention), but are no longer in the realm of criminal law → treated as purely administrative violations (non-criminal process, still subjected to fines or treatment requirements)</w:t>
      </w:r>
    </w:p>
    <w:p w:rsidR="00330F02" w:rsidRPr="00B21F6A" w:rsidRDefault="00330F02" w:rsidP="00330F02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</w:rPr>
      </w:pPr>
      <w:proofErr w:type="spellStart"/>
      <w:r w:rsidRPr="00B21F6A">
        <w:rPr>
          <w:rFonts w:ascii="Times New Roman" w:hAnsi="Times New Roman" w:cs="Times New Roman"/>
        </w:rPr>
        <w:t>Depenalization</w:t>
      </w:r>
      <w:proofErr w:type="spellEnd"/>
      <w:r w:rsidRPr="00B21F6A">
        <w:rPr>
          <w:rFonts w:ascii="Times New Roman" w:hAnsi="Times New Roman" w:cs="Times New Roman"/>
        </w:rPr>
        <w:t xml:space="preserve"> = </w:t>
      </w:r>
      <w:r w:rsidR="00924225" w:rsidRPr="00B21F6A">
        <w:rPr>
          <w:rFonts w:ascii="Times New Roman" w:hAnsi="Times New Roman" w:cs="Times New Roman"/>
        </w:rPr>
        <w:t>removes the option of imprisonment, but remains a criminal offense</w:t>
      </w:r>
    </w:p>
    <w:p w:rsidR="00924225" w:rsidRPr="00B21F6A" w:rsidRDefault="00924225" w:rsidP="00330F02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Legalization = no prohibitions of any kind on production, sale, usage, or possession</w:t>
      </w:r>
    </w:p>
    <w:p w:rsidR="00924225" w:rsidRPr="00B21F6A" w:rsidRDefault="00924225" w:rsidP="00924225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614BA9">
        <w:rPr>
          <w:rFonts w:ascii="Times New Roman" w:hAnsi="Times New Roman" w:cs="Times New Roman"/>
          <w:color w:val="FF0000"/>
        </w:rPr>
        <w:t>Portugal’s Decriminalization Regime: How It Works</w:t>
      </w:r>
      <w:r w:rsidRPr="00B21F6A">
        <w:rPr>
          <w:rFonts w:ascii="Times New Roman" w:hAnsi="Times New Roman" w:cs="Times New Roman"/>
        </w:rPr>
        <w:t xml:space="preserve"> </w:t>
      </w:r>
      <w:r w:rsidRPr="00B21F6A">
        <w:rPr>
          <w:rFonts w:ascii="Times New Roman" w:hAnsi="Times New Roman" w:cs="Times New Roman"/>
          <w:i/>
        </w:rPr>
        <w:t xml:space="preserve">– pg. </w:t>
      </w:r>
      <w:r w:rsidR="007779FB" w:rsidRPr="00B21F6A">
        <w:rPr>
          <w:rFonts w:ascii="Times New Roman" w:hAnsi="Times New Roman" w:cs="Times New Roman"/>
          <w:i/>
        </w:rPr>
        <w:t>3</w:t>
      </w:r>
    </w:p>
    <w:p w:rsidR="007779FB" w:rsidRPr="00B21F6A" w:rsidRDefault="007779FB" w:rsidP="007779FB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</w:rPr>
      </w:pPr>
      <w:proofErr w:type="spellStart"/>
      <w:r w:rsidRPr="00B21F6A">
        <w:rPr>
          <w:rFonts w:ascii="Times New Roman" w:hAnsi="Times New Roman" w:cs="Times New Roman"/>
        </w:rPr>
        <w:t>Decrim</w:t>
      </w:r>
      <w:proofErr w:type="spellEnd"/>
      <w:r w:rsidRPr="00B21F6A">
        <w:rPr>
          <w:rFonts w:ascii="Times New Roman" w:hAnsi="Times New Roman" w:cs="Times New Roman"/>
        </w:rPr>
        <w:t>. doesn’t apply to sale and production</w:t>
      </w:r>
    </w:p>
    <w:p w:rsidR="007779FB" w:rsidRPr="00B21F6A" w:rsidRDefault="007779FB" w:rsidP="007779FB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No distinction is made between soft or hard drugs</w:t>
      </w:r>
    </w:p>
    <w:p w:rsidR="00CC41D2" w:rsidRPr="00B21F6A" w:rsidRDefault="007779FB" w:rsidP="00CC41D2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Article 5 establishes “Commission for Dissuasions of Drug Addiction” who are “solely responsible for adjudicating administrative drug offenses and imposing sanction”</w:t>
      </w:r>
    </w:p>
    <w:p w:rsidR="007779FB" w:rsidRPr="00B21F6A" w:rsidRDefault="007779FB" w:rsidP="00CC41D2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 xml:space="preserve">Article 15 </w:t>
      </w:r>
      <w:r w:rsidR="00CC41D2" w:rsidRPr="00B21F6A">
        <w:rPr>
          <w:rFonts w:ascii="Times New Roman" w:hAnsi="Times New Roman" w:cs="Times New Roman"/>
        </w:rPr>
        <w:t xml:space="preserve">provides “Non-addicted consumers may be sentenced to payment of a fine or, alternatively, to a </w:t>
      </w:r>
      <w:proofErr w:type="spellStart"/>
      <w:r w:rsidR="00CC41D2" w:rsidRPr="00B21F6A">
        <w:rPr>
          <w:rFonts w:ascii="Times New Roman" w:hAnsi="Times New Roman" w:cs="Times New Roman"/>
        </w:rPr>
        <w:t>nonpecuniary</w:t>
      </w:r>
      <w:proofErr w:type="spellEnd"/>
      <w:r w:rsidR="00CC41D2" w:rsidRPr="00B21F6A">
        <w:rPr>
          <w:rFonts w:ascii="Times New Roman" w:hAnsi="Times New Roman" w:cs="Times New Roman"/>
        </w:rPr>
        <w:t xml:space="preserve"> penalty.”</w:t>
      </w:r>
    </w:p>
    <w:p w:rsidR="00CC41D2" w:rsidRPr="00B21F6A" w:rsidRDefault="00CC41D2" w:rsidP="00CC41D2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Fines are used as a last resort</w:t>
      </w:r>
    </w:p>
    <w:p w:rsidR="00CC41D2" w:rsidRPr="00B21F6A" w:rsidRDefault="00CC41D2" w:rsidP="00CC41D2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“The Commissions are not authorized to mandate treatment”, but they can suspend other sanctions contingent on the offender undergoing treatment</w:t>
      </w:r>
    </w:p>
    <w:p w:rsidR="00CC41D2" w:rsidRPr="00B21F6A" w:rsidRDefault="00CC41D2" w:rsidP="00CC41D2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 xml:space="preserve">For those who are not addicted, they face no sanctions </w:t>
      </w:r>
    </w:p>
    <w:p w:rsidR="00CC41D2" w:rsidRPr="00B21F6A" w:rsidRDefault="00CC41D2" w:rsidP="00CC41D2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  <w:i/>
        </w:rPr>
      </w:pPr>
      <w:r w:rsidRPr="00B21F6A">
        <w:rPr>
          <w:rFonts w:ascii="Times New Roman" w:hAnsi="Times New Roman" w:cs="Times New Roman"/>
        </w:rPr>
        <w:t xml:space="preserve">Commissions can also impose sanctions including “suspension of the right to practice a licensed profession (doctor, lawyer, taxi driver); a ban on visiting high-risk locales (nightclubs); a ban on associating with specified individuals; requiring periodic reports to the commission to show there is no ongoing addiction or abuse; prohibitions on travel abroad; termination of public benefits for subsidies or allowances; or a mere oral warning” – </w:t>
      </w:r>
      <w:r w:rsidRPr="00B21F6A">
        <w:rPr>
          <w:rFonts w:ascii="Times New Roman" w:hAnsi="Times New Roman" w:cs="Times New Roman"/>
          <w:i/>
        </w:rPr>
        <w:t>pg. 4</w:t>
      </w:r>
    </w:p>
    <w:p w:rsidR="00CC41D2" w:rsidRPr="00B21F6A" w:rsidRDefault="00CC41D2" w:rsidP="00CC41D2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Minors are subjected to the same process with a legal representative; distributing to minors or those with mental illnesses is an aggravated factor</w:t>
      </w:r>
    </w:p>
    <w:p w:rsidR="00B30427" w:rsidRPr="00B21F6A" w:rsidRDefault="00661D34" w:rsidP="00B30427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614BA9">
        <w:rPr>
          <w:rFonts w:ascii="Times New Roman" w:hAnsi="Times New Roman" w:cs="Times New Roman"/>
          <w:color w:val="FF0000"/>
        </w:rPr>
        <w:t>Decriminalization in Practice</w:t>
      </w:r>
      <w:r w:rsidRPr="00B21F6A">
        <w:rPr>
          <w:rFonts w:ascii="Times New Roman" w:hAnsi="Times New Roman" w:cs="Times New Roman"/>
        </w:rPr>
        <w:t xml:space="preserve"> – </w:t>
      </w:r>
      <w:r w:rsidRPr="00B21F6A">
        <w:rPr>
          <w:rFonts w:ascii="Times New Roman" w:hAnsi="Times New Roman" w:cs="Times New Roman"/>
          <w:i/>
        </w:rPr>
        <w:t>pg. 4</w:t>
      </w:r>
    </w:p>
    <w:p w:rsidR="00661D34" w:rsidRPr="00B21F6A" w:rsidRDefault="00661D34" w:rsidP="00B30427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Each commission has 3 members: 1 appointed by Min. of Justice (legal background), other 2 appointed jointly by the Minister of Health and the government’s coordinator of drug policy (social services or medical background)</w:t>
      </w:r>
    </w:p>
    <w:p w:rsidR="00B30427" w:rsidRPr="00B21F6A" w:rsidRDefault="00B30427" w:rsidP="00B30427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Law enforcement was generally supportive of the reform; thought to be a better response</w:t>
      </w:r>
    </w:p>
    <w:p w:rsidR="00B30427" w:rsidRPr="00B21F6A" w:rsidRDefault="00B30427" w:rsidP="00B30427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 xml:space="preserve">The offender is brought before the Commission  to help them gather information – </w:t>
      </w:r>
      <w:r w:rsidRPr="00B21F6A">
        <w:rPr>
          <w:rFonts w:ascii="Times New Roman" w:hAnsi="Times New Roman" w:cs="Times New Roman"/>
          <w:i/>
        </w:rPr>
        <w:t>pg. 5</w:t>
      </w:r>
    </w:p>
    <w:p w:rsidR="00B30427" w:rsidRPr="00B21F6A" w:rsidRDefault="00B30427" w:rsidP="00B30427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 xml:space="preserve">Avoids stigma of criminal proceedings, emphasizes the health and treatment aspects – </w:t>
      </w:r>
      <w:r w:rsidRPr="00B21F6A">
        <w:rPr>
          <w:rFonts w:ascii="Times New Roman" w:hAnsi="Times New Roman" w:cs="Times New Roman"/>
          <w:i/>
        </w:rPr>
        <w:t>pg. 6</w:t>
      </w:r>
    </w:p>
    <w:p w:rsidR="00B30427" w:rsidRPr="00B21F6A" w:rsidRDefault="00B30427" w:rsidP="00B30427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No drug tourism- 95 percent of those cited for drug offenses every year since decriminalization have been Portuguese</w:t>
      </w:r>
    </w:p>
    <w:p w:rsidR="00B30427" w:rsidRPr="00B21F6A" w:rsidRDefault="00B30427" w:rsidP="00B30427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614BA9">
        <w:rPr>
          <w:rFonts w:ascii="Times New Roman" w:hAnsi="Times New Roman" w:cs="Times New Roman"/>
          <w:color w:val="FF0000"/>
        </w:rPr>
        <w:t xml:space="preserve">Political Climate in Portugal Pre- and </w:t>
      </w:r>
      <w:proofErr w:type="spellStart"/>
      <w:r w:rsidRPr="00614BA9">
        <w:rPr>
          <w:rFonts w:ascii="Times New Roman" w:hAnsi="Times New Roman" w:cs="Times New Roman"/>
          <w:color w:val="FF0000"/>
        </w:rPr>
        <w:t>Postdecriminalization</w:t>
      </w:r>
      <w:proofErr w:type="spellEnd"/>
      <w:r w:rsidRPr="00B21F6A">
        <w:rPr>
          <w:rFonts w:ascii="Times New Roman" w:hAnsi="Times New Roman" w:cs="Times New Roman"/>
        </w:rPr>
        <w:t xml:space="preserve"> – </w:t>
      </w:r>
      <w:r w:rsidRPr="00B21F6A">
        <w:rPr>
          <w:rFonts w:ascii="Times New Roman" w:hAnsi="Times New Roman" w:cs="Times New Roman"/>
          <w:i/>
        </w:rPr>
        <w:t>pg. 6</w:t>
      </w:r>
    </w:p>
    <w:p w:rsidR="005818BE" w:rsidRPr="00B21F6A" w:rsidRDefault="005818BE" w:rsidP="005818BE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Decriminalization was driven by the view that drug use was a highly significant problem, exacerbated by criminalization</w:t>
      </w:r>
    </w:p>
    <w:p w:rsidR="005818BE" w:rsidRPr="00B21F6A" w:rsidRDefault="005818BE" w:rsidP="005818BE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Legal framework was intended to implement “a strong harm-</w:t>
      </w:r>
      <w:proofErr w:type="spellStart"/>
      <w:r w:rsidRPr="00B21F6A">
        <w:rPr>
          <w:rFonts w:ascii="Times New Roman" w:hAnsi="Times New Roman" w:cs="Times New Roman"/>
        </w:rPr>
        <w:t>reductionistic</w:t>
      </w:r>
      <w:proofErr w:type="spellEnd"/>
      <w:r w:rsidRPr="00B21F6A">
        <w:rPr>
          <w:rFonts w:ascii="Times New Roman" w:hAnsi="Times New Roman" w:cs="Times New Roman"/>
        </w:rPr>
        <w:t xml:space="preserve"> orientation,”</w:t>
      </w:r>
    </w:p>
    <w:p w:rsidR="005818BE" w:rsidRPr="00B21F6A" w:rsidRDefault="005818BE" w:rsidP="005818BE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lastRenderedPageBreak/>
        <w:t xml:space="preserve">Commission for a National Anti-Drug Strategy’s objective: reduce drug abuse and usage. Recommendations;  </w:t>
      </w:r>
      <w:r w:rsidRPr="00B21F6A">
        <w:rPr>
          <w:rFonts w:ascii="Times New Roman" w:hAnsi="Times New Roman" w:cs="Times New Roman"/>
          <w:i/>
        </w:rPr>
        <w:t>– pg. 7</w:t>
      </w:r>
    </w:p>
    <w:p w:rsidR="005818BE" w:rsidRPr="00B21F6A" w:rsidRDefault="005818BE" w:rsidP="005818B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“redirect the focus to primary prevention”</w:t>
      </w:r>
    </w:p>
    <w:p w:rsidR="005818BE" w:rsidRPr="00B21F6A" w:rsidRDefault="005818BE" w:rsidP="005818B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“extend and improve the quality and response capacity of the health care networks for drug addicts so as to ensure access to treatment for all drug addicts who seek treatment”</w:t>
      </w:r>
    </w:p>
    <w:p w:rsidR="005818BE" w:rsidRPr="00B21F6A" w:rsidRDefault="005818BE" w:rsidP="005818B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“guarantee the necessary mechanisms to allow the enforcement by competent bodies of measures such as voluntary treatment of drug addicts as an alternative to prison sentences”</w:t>
      </w:r>
    </w:p>
    <w:p w:rsidR="005818BE" w:rsidRPr="00B21F6A" w:rsidRDefault="005818BE" w:rsidP="005818BE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  <w:i/>
        </w:rPr>
      </w:pPr>
      <w:r w:rsidRPr="00B21F6A">
        <w:rPr>
          <w:rFonts w:ascii="Times New Roman" w:hAnsi="Times New Roman" w:cs="Times New Roman"/>
        </w:rPr>
        <w:t>Drug officials said that pre-</w:t>
      </w:r>
      <w:proofErr w:type="spellStart"/>
      <w:r w:rsidRPr="00B21F6A">
        <w:rPr>
          <w:rFonts w:ascii="Times New Roman" w:hAnsi="Times New Roman" w:cs="Times New Roman"/>
        </w:rPr>
        <w:t>decrim</w:t>
      </w:r>
      <w:proofErr w:type="spellEnd"/>
      <w:r w:rsidRPr="00B21F6A">
        <w:rPr>
          <w:rFonts w:ascii="Times New Roman" w:hAnsi="Times New Roman" w:cs="Times New Roman"/>
        </w:rPr>
        <w:t>, the major barrier to getting addicts help was fear of criminalization</w:t>
      </w:r>
      <w:r w:rsidR="00480FD2" w:rsidRPr="00B21F6A">
        <w:rPr>
          <w:rFonts w:ascii="Times New Roman" w:hAnsi="Times New Roman" w:cs="Times New Roman"/>
        </w:rPr>
        <w:t xml:space="preserve"> (being arrested and prosecuted) – </w:t>
      </w:r>
      <w:r w:rsidR="00480FD2" w:rsidRPr="00B21F6A">
        <w:rPr>
          <w:rFonts w:ascii="Times New Roman" w:hAnsi="Times New Roman" w:cs="Times New Roman"/>
          <w:i/>
        </w:rPr>
        <w:t>pg. 8</w:t>
      </w:r>
    </w:p>
    <w:p w:rsidR="00480FD2" w:rsidRPr="00B21F6A" w:rsidRDefault="00480FD2" w:rsidP="005818BE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 xml:space="preserve">*** “breaks down the barrier, enabling effective treatment of addicts” </w:t>
      </w:r>
      <w:r w:rsidRPr="00B21F6A">
        <w:rPr>
          <w:rFonts w:ascii="Times New Roman" w:hAnsi="Times New Roman" w:cs="Times New Roman"/>
          <w:i/>
        </w:rPr>
        <w:t>– pg. 9</w:t>
      </w:r>
    </w:p>
    <w:p w:rsidR="00D5253D" w:rsidRPr="00B21F6A" w:rsidRDefault="00480FD2" w:rsidP="00D5253D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*** “frees up resources that could be channeled into treatment and other harm reduction programs”</w:t>
      </w:r>
    </w:p>
    <w:p w:rsidR="00480FD2" w:rsidRPr="00B21F6A" w:rsidRDefault="00D5253D" w:rsidP="00D5253D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 xml:space="preserve">Best option for minimizing all drug-related problems, including addiction (*quotes)  </w:t>
      </w:r>
      <w:r w:rsidRPr="00B21F6A">
        <w:rPr>
          <w:rFonts w:ascii="Times New Roman" w:hAnsi="Times New Roman" w:cs="Times New Roman"/>
          <w:i/>
        </w:rPr>
        <w:t>– pg. 10</w:t>
      </w:r>
    </w:p>
    <w:p w:rsidR="00D5253D" w:rsidRPr="00B21F6A" w:rsidRDefault="00D5253D" w:rsidP="00D5253D">
      <w:pPr>
        <w:autoSpaceDE w:val="0"/>
        <w:autoSpaceDN w:val="0"/>
        <w:adjustRightInd w:val="0"/>
        <w:spacing w:line="240" w:lineRule="auto"/>
        <w:ind w:left="709" w:hanging="425"/>
        <w:rPr>
          <w:rFonts w:ascii="Times New Roman" w:hAnsi="Times New Roman" w:cs="Times New Roman"/>
          <w:u w:val="single"/>
        </w:rPr>
      </w:pPr>
      <w:r w:rsidRPr="00B21F6A">
        <w:rPr>
          <w:rFonts w:ascii="Times New Roman" w:hAnsi="Times New Roman" w:cs="Times New Roman"/>
          <w:u w:val="single"/>
        </w:rPr>
        <w:t xml:space="preserve">Portugal Viewed in the Context of the EU – </w:t>
      </w:r>
      <w:r w:rsidRPr="00B21F6A">
        <w:rPr>
          <w:rFonts w:ascii="Times New Roman" w:hAnsi="Times New Roman" w:cs="Times New Roman"/>
          <w:i/>
          <w:u w:val="single"/>
        </w:rPr>
        <w:t>pg. 10</w:t>
      </w:r>
      <w:r w:rsidR="00B21F6A" w:rsidRPr="00B21F6A">
        <w:rPr>
          <w:rFonts w:ascii="Times New Roman" w:hAnsi="Times New Roman" w:cs="Times New Roman"/>
          <w:i/>
          <w:u w:val="single"/>
        </w:rPr>
        <w:t xml:space="preserve"> to pg. 11</w:t>
      </w:r>
    </w:p>
    <w:p w:rsidR="00B21F6A" w:rsidRPr="00B21F6A" w:rsidRDefault="00B21F6A" w:rsidP="00D5253D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Movement in the EU towards health-based approach, rather than criminal justice approach</w:t>
      </w:r>
    </w:p>
    <w:p w:rsidR="00D5253D" w:rsidRPr="00B21F6A" w:rsidRDefault="00B21F6A" w:rsidP="00D5253D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B21F6A">
        <w:rPr>
          <w:rFonts w:ascii="Times New Roman" w:hAnsi="Times New Roman" w:cs="Times New Roman"/>
        </w:rPr>
        <w:t>Not viewed as a “relaxation”, merely “more efficient and proportionate sanctions”</w:t>
      </w:r>
    </w:p>
    <w:p w:rsidR="00B21F6A" w:rsidRPr="00B21F6A" w:rsidRDefault="00B21F6A" w:rsidP="00B21F6A">
      <w:pPr>
        <w:autoSpaceDE w:val="0"/>
        <w:autoSpaceDN w:val="0"/>
        <w:adjustRightInd w:val="0"/>
        <w:spacing w:line="240" w:lineRule="auto"/>
        <w:ind w:firstLine="284"/>
        <w:rPr>
          <w:rFonts w:ascii="Times New Roman" w:hAnsi="Times New Roman" w:cs="Times New Roman"/>
          <w:u w:val="single"/>
        </w:rPr>
      </w:pPr>
      <w:r w:rsidRPr="00B21F6A">
        <w:rPr>
          <w:rFonts w:ascii="Times New Roman" w:hAnsi="Times New Roman" w:cs="Times New Roman"/>
          <w:u w:val="single"/>
        </w:rPr>
        <w:t xml:space="preserve">Effects of Portuguese Decriminalization – </w:t>
      </w:r>
      <w:r w:rsidRPr="00B21F6A">
        <w:rPr>
          <w:rFonts w:ascii="Times New Roman" w:hAnsi="Times New Roman" w:cs="Times New Roman"/>
          <w:i/>
          <w:u w:val="single"/>
        </w:rPr>
        <w:t>pg. 11</w:t>
      </w:r>
      <w:r>
        <w:rPr>
          <w:rFonts w:ascii="Times New Roman" w:hAnsi="Times New Roman" w:cs="Times New Roman"/>
          <w:i/>
          <w:u w:val="single"/>
        </w:rPr>
        <w:t xml:space="preserve"> to pg. 27</w:t>
      </w:r>
    </w:p>
    <w:p w:rsidR="00B21F6A" w:rsidRPr="00B21F6A" w:rsidRDefault="00614BA9" w:rsidP="00B21F6A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B21F6A" w:rsidRPr="00B21F6A">
        <w:rPr>
          <w:rFonts w:ascii="Times New Roman" w:hAnsi="Times New Roman" w:cs="Times New Roman"/>
        </w:rPr>
        <w:t xml:space="preserve">rug usage in many categories has </w:t>
      </w:r>
      <w:r w:rsidR="00B21F6A" w:rsidRPr="00B21F6A">
        <w:rPr>
          <w:rFonts w:ascii="Times New Roman" w:hAnsi="Times New Roman" w:cs="Times New Roman"/>
          <w:i/>
          <w:iCs/>
        </w:rPr>
        <w:t xml:space="preserve">decreased </w:t>
      </w:r>
      <w:r w:rsidR="00B21F6A" w:rsidRPr="00B21F6A">
        <w:rPr>
          <w:rFonts w:ascii="Times New Roman" w:hAnsi="Times New Roman" w:cs="Times New Roman"/>
        </w:rPr>
        <w:t>when measured in absolute terms</w:t>
      </w:r>
    </w:p>
    <w:p w:rsidR="00B21F6A" w:rsidRDefault="00B21F6A" w:rsidP="00B21F6A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614BA9">
        <w:rPr>
          <w:rFonts w:ascii="Times New Roman" w:hAnsi="Times New Roman" w:cs="Times New Roman"/>
          <w:color w:val="FF0000"/>
        </w:rPr>
        <w:t>Effects Viewed in Absolute Terms</w:t>
      </w:r>
      <w:r>
        <w:rPr>
          <w:rFonts w:ascii="Times New Roman" w:hAnsi="Times New Roman" w:cs="Times New Roman"/>
        </w:rPr>
        <w:t xml:space="preserve"> – </w:t>
      </w:r>
      <w:r w:rsidRPr="00614BA9">
        <w:rPr>
          <w:rFonts w:ascii="Times New Roman" w:hAnsi="Times New Roman" w:cs="Times New Roman"/>
          <w:i/>
        </w:rPr>
        <w:t>pg. 11</w:t>
      </w:r>
    </w:p>
    <w:p w:rsidR="00614BA9" w:rsidRPr="00614BA9" w:rsidRDefault="00614BA9" w:rsidP="00614BA9">
      <w:pPr>
        <w:pStyle w:val="ListParagraph"/>
        <w:numPr>
          <w:ilvl w:val="1"/>
          <w:numId w:val="19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  <w:color w:val="7030A0"/>
        </w:rPr>
      </w:pPr>
      <w:r w:rsidRPr="00614BA9">
        <w:rPr>
          <w:rFonts w:ascii="Times New Roman" w:hAnsi="Times New Roman" w:cs="Times New Roman"/>
          <w:color w:val="7030A0"/>
        </w:rPr>
        <w:t>Usage Rates</w:t>
      </w:r>
      <w:r w:rsidRPr="00614BA9">
        <w:rPr>
          <w:rFonts w:ascii="Times New Roman" w:hAnsi="Times New Roman" w:cs="Times New Roman"/>
        </w:rPr>
        <w:t xml:space="preserve"> →</w:t>
      </w:r>
      <w:r>
        <w:rPr>
          <w:rFonts w:ascii="Times New Roman" w:hAnsi="Times New Roman" w:cs="Times New Roman"/>
          <w:color w:val="7030A0"/>
        </w:rPr>
        <w:t xml:space="preserve"> </w:t>
      </w:r>
      <w:r w:rsidRPr="00614BA9">
        <w:rPr>
          <w:rFonts w:ascii="Times New Roman" w:hAnsi="Times New Roman" w:cs="Times New Roman"/>
        </w:rPr>
        <w:t>lifetime</w:t>
      </w:r>
      <w:r>
        <w:rPr>
          <w:rFonts w:ascii="Times New Roman" w:hAnsi="Times New Roman" w:cs="Times New Roman"/>
        </w:rPr>
        <w:t xml:space="preserve"> prevalence rates have decrease for various groups</w:t>
      </w:r>
    </w:p>
    <w:p w:rsidR="00614BA9" w:rsidRDefault="00614BA9" w:rsidP="00614BA9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</w:rPr>
      </w:pPr>
      <w:r w:rsidRPr="00614BA9">
        <w:rPr>
          <w:rFonts w:ascii="Times New Roman" w:hAnsi="Times New Roman" w:cs="Times New Roman"/>
        </w:rPr>
        <w:t>13-15 year olds</w:t>
      </w:r>
      <w:r>
        <w:rPr>
          <w:rFonts w:ascii="Times New Roman" w:hAnsi="Times New Roman" w:cs="Times New Roman"/>
        </w:rPr>
        <w:t xml:space="preserve"> : decreased from 14.1% in 2001 to 10.6% in 2006</w:t>
      </w:r>
    </w:p>
    <w:p w:rsidR="00614BA9" w:rsidRPr="00614BA9" w:rsidRDefault="00614BA9" w:rsidP="00614BA9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16-18 year olds : decreased from 27.6% in 2001 to 21.6% in 2006 </w:t>
      </w:r>
      <w:r w:rsidRPr="00614BA9">
        <w:rPr>
          <w:rFonts w:ascii="Times New Roman" w:hAnsi="Times New Roman" w:cs="Times New Roman"/>
          <w:i/>
        </w:rPr>
        <w:t>– pg. 12</w:t>
      </w:r>
    </w:p>
    <w:p w:rsidR="00614BA9" w:rsidRDefault="00216714" w:rsidP="00614BA9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r w:rsidR="00614BA9">
        <w:rPr>
          <w:rFonts w:ascii="Times New Roman" w:hAnsi="Times New Roman" w:cs="Times New Roman"/>
        </w:rPr>
        <w:t>For both groups, prevalence rates have declined for virtually every substance</w:t>
      </w:r>
      <w:r>
        <w:rPr>
          <w:rFonts w:ascii="Times New Roman" w:hAnsi="Times New Roman" w:cs="Times New Roman"/>
        </w:rPr>
        <w:t>”</w:t>
      </w:r>
    </w:p>
    <w:p w:rsidR="00216714" w:rsidRDefault="00216714" w:rsidP="00614BA9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“For some older groups, (starting with 19-24 year olds) there’s been a slight to mild increase”</w:t>
      </w:r>
    </w:p>
    <w:p w:rsidR="00216714" w:rsidRPr="0094714D" w:rsidRDefault="00216714" w:rsidP="00216714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assessing long term effects, drug policy specialists consider adolescent and post-adolescent  groups to be more significant (15-24) because their behaviour is most malleable, act as harbingers for long-term behaviour shifts – </w:t>
      </w:r>
      <w:r w:rsidRPr="00216714">
        <w:rPr>
          <w:rFonts w:ascii="Times New Roman" w:hAnsi="Times New Roman" w:cs="Times New Roman"/>
          <w:i/>
        </w:rPr>
        <w:t>pg. 13</w:t>
      </w:r>
    </w:p>
    <w:p w:rsidR="0094714D" w:rsidRPr="00216714" w:rsidRDefault="0094714D" w:rsidP="00216714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arrests pre-</w:t>
      </w:r>
      <w:proofErr w:type="spellStart"/>
      <w:r>
        <w:rPr>
          <w:rFonts w:ascii="Times New Roman" w:hAnsi="Times New Roman" w:cs="Times New Roman"/>
        </w:rPr>
        <w:t>decrim</w:t>
      </w:r>
      <w:proofErr w:type="spellEnd"/>
      <w:r>
        <w:rPr>
          <w:rFonts w:ascii="Times New Roman" w:hAnsi="Times New Roman" w:cs="Times New Roman"/>
        </w:rPr>
        <w:t xml:space="preserve"> were for possession, not production – </w:t>
      </w:r>
      <w:r w:rsidRPr="0094714D">
        <w:rPr>
          <w:rFonts w:ascii="Times New Roman" w:hAnsi="Times New Roman" w:cs="Times New Roman"/>
          <w:i/>
        </w:rPr>
        <w:t>pg. 14</w:t>
      </w:r>
      <w:r>
        <w:rPr>
          <w:rFonts w:ascii="Times New Roman" w:hAnsi="Times New Roman" w:cs="Times New Roman"/>
        </w:rPr>
        <w:t xml:space="preserve"> </w:t>
      </w:r>
    </w:p>
    <w:p w:rsidR="00216714" w:rsidRPr="00216714" w:rsidRDefault="00216714" w:rsidP="00216714">
      <w:pPr>
        <w:pStyle w:val="ListParagraph"/>
        <w:numPr>
          <w:ilvl w:val="1"/>
          <w:numId w:val="19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  <w:color w:val="7030A0"/>
        </w:rPr>
      </w:pPr>
      <w:r>
        <w:rPr>
          <w:rFonts w:ascii="Times New Roman" w:hAnsi="Times New Roman" w:cs="Times New Roman"/>
          <w:color w:val="7030A0"/>
        </w:rPr>
        <w:t>Drug-Related Phenomena</w:t>
      </w:r>
      <w:r w:rsidRPr="00614BA9">
        <w:rPr>
          <w:rFonts w:ascii="Times New Roman" w:hAnsi="Times New Roman" w:cs="Times New Roman"/>
        </w:rPr>
        <w:t xml:space="preserve"> →</w:t>
      </w:r>
      <w:r>
        <w:rPr>
          <w:rFonts w:ascii="Times New Roman" w:hAnsi="Times New Roman" w:cs="Times New Roman"/>
          <w:color w:val="7030A0"/>
        </w:rPr>
        <w:t xml:space="preserve"> </w:t>
      </w:r>
      <w:r w:rsidR="0094714D" w:rsidRPr="0094714D">
        <w:rPr>
          <w:rFonts w:ascii="Times New Roman" w:hAnsi="Times New Roman" w:cs="Times New Roman"/>
          <w:i/>
        </w:rPr>
        <w:t>pg. 15</w:t>
      </w:r>
    </w:p>
    <w:p w:rsidR="00216714" w:rsidRPr="00216714" w:rsidRDefault="00216714" w:rsidP="00216714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  <w:color w:val="7030A0"/>
        </w:rPr>
      </w:pPr>
      <w:r>
        <w:rPr>
          <w:rFonts w:ascii="Times New Roman" w:hAnsi="Times New Roman" w:cs="Times New Roman"/>
          <w:color w:val="7030A0"/>
        </w:rPr>
        <w:t>“</w:t>
      </w:r>
      <w:r w:rsidRPr="00216714">
        <w:rPr>
          <w:rFonts w:ascii="LegacySerif-Book" w:hAnsi="LegacySerif-Book" w:cs="LegacySerif-Book"/>
        </w:rPr>
        <w:t>The number of people in substitution treatment leapt from 6,040 in 1999 to 14,877 in 2003, an increase of 147%</w:t>
      </w:r>
      <w:r>
        <w:rPr>
          <w:rFonts w:ascii="LegacySerif-Book" w:hAnsi="LegacySerif-Book" w:cs="LegacySerif-Book"/>
        </w:rPr>
        <w:t>”</w:t>
      </w:r>
    </w:p>
    <w:p w:rsidR="0094714D" w:rsidRPr="0094714D" w:rsidRDefault="00216714" w:rsidP="0094714D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  <w:color w:val="7030A0"/>
        </w:rPr>
      </w:pPr>
      <w:r>
        <w:rPr>
          <w:rFonts w:ascii="Times New Roman" w:hAnsi="Times New Roman" w:cs="Times New Roman"/>
        </w:rPr>
        <w:t xml:space="preserve">Addicts who </w:t>
      </w:r>
      <w:r w:rsidR="0094714D">
        <w:rPr>
          <w:rFonts w:ascii="Times New Roman" w:hAnsi="Times New Roman" w:cs="Times New Roman"/>
        </w:rPr>
        <w:t>freely seek treatment as opposed to addicts in fear of criminal penalties are preferable</w:t>
      </w:r>
    </w:p>
    <w:p w:rsidR="0094714D" w:rsidRPr="0094714D" w:rsidRDefault="0094714D" w:rsidP="0094714D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  <w:color w:val="7030A0"/>
        </w:rPr>
      </w:pPr>
      <w:r w:rsidRPr="0094714D">
        <w:rPr>
          <w:rFonts w:ascii="Times New Roman" w:hAnsi="Times New Roman" w:cs="Times New Roman"/>
          <w:color w:val="7030A0"/>
        </w:rPr>
        <w:t>“</w:t>
      </w:r>
      <w:r w:rsidRPr="0094714D">
        <w:rPr>
          <w:rFonts w:ascii="LegacySerif-Book" w:hAnsi="LegacySerif-Book" w:cs="LegacySerif-Book"/>
        </w:rPr>
        <w:t>the number of newly reported cases of HIV and AIDS among drug addicts has declined substantially every year since 2001”</w:t>
      </w:r>
      <w:r>
        <w:rPr>
          <w:rFonts w:ascii="LegacySerif-Book" w:hAnsi="LegacySerif-Book" w:cs="LegacySerif-Book"/>
        </w:rPr>
        <w:t xml:space="preserve"> 1999 – highest rate in EU – </w:t>
      </w:r>
      <w:r w:rsidRPr="0094714D">
        <w:rPr>
          <w:rFonts w:ascii="LegacySerif-Book" w:hAnsi="LegacySerif-Book" w:cs="LegacySerif-Book"/>
          <w:i/>
        </w:rPr>
        <w:t>pg. 16</w:t>
      </w:r>
    </w:p>
    <w:p w:rsidR="0094714D" w:rsidRPr="0094714D" w:rsidRDefault="0094714D" w:rsidP="0094714D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  <w:color w:val="7030A0"/>
        </w:rPr>
      </w:pPr>
      <w:r>
        <w:rPr>
          <w:rFonts w:ascii="Times New Roman" w:hAnsi="Times New Roman" w:cs="Times New Roman"/>
          <w:color w:val="7030A0"/>
        </w:rPr>
        <w:t>“</w:t>
      </w:r>
      <w:r w:rsidRPr="0094714D">
        <w:rPr>
          <w:rFonts w:ascii="LegacySerif-Book" w:hAnsi="LegacySerif-Book" w:cs="LegacySerif-Book"/>
        </w:rPr>
        <w:t>there has been, since 2000, a mild decrease in the rates of new hepatitis B and C infections nationwide</w:t>
      </w:r>
      <w:r>
        <w:rPr>
          <w:rFonts w:ascii="LegacySerif-Book" w:hAnsi="LegacySerif-Book" w:cs="LegacySerif-Book"/>
        </w:rPr>
        <w:t>”</w:t>
      </w:r>
    </w:p>
    <w:p w:rsidR="0094714D" w:rsidRPr="0094714D" w:rsidRDefault="0094714D" w:rsidP="0094714D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</w:rPr>
      </w:pPr>
      <w:r w:rsidRPr="0094714D">
        <w:rPr>
          <w:rFonts w:ascii="Times New Roman" w:hAnsi="Times New Roman" w:cs="Times New Roman"/>
          <w:color w:val="7030A0"/>
        </w:rPr>
        <w:t>“</w:t>
      </w:r>
      <w:r w:rsidRPr="0094714D">
        <w:rPr>
          <w:rFonts w:ascii="LegacySerif-Book" w:hAnsi="LegacySerif-Book" w:cs="LegacySerif-Book"/>
        </w:rPr>
        <w:t xml:space="preserve">The total number of drug-related deaths has actually </w:t>
      </w:r>
      <w:r w:rsidRPr="0094714D">
        <w:rPr>
          <w:rFonts w:ascii="LegacySerif-BookItalic" w:hAnsi="LegacySerif-BookItalic" w:cs="LegacySerif-BookItalic"/>
          <w:i/>
          <w:iCs/>
        </w:rPr>
        <w:t xml:space="preserve">decreased </w:t>
      </w:r>
      <w:r w:rsidRPr="0094714D">
        <w:rPr>
          <w:rFonts w:ascii="LegacySerif-Book" w:hAnsi="LegacySerif-Book" w:cs="LegacySerif-Book"/>
        </w:rPr>
        <w:t xml:space="preserve">from the </w:t>
      </w:r>
      <w:proofErr w:type="spellStart"/>
      <w:r w:rsidRPr="0094714D">
        <w:rPr>
          <w:rFonts w:ascii="LegacySerif-Book" w:hAnsi="LegacySerif-Book" w:cs="LegacySerif-Book"/>
        </w:rPr>
        <w:t>predecriminalization</w:t>
      </w:r>
      <w:proofErr w:type="spellEnd"/>
      <w:r w:rsidRPr="0094714D">
        <w:rPr>
          <w:rFonts w:ascii="LegacySerif-Book" w:hAnsi="LegacySerif-Book" w:cs="LegacySerif-Book"/>
        </w:rPr>
        <w:t xml:space="preserve"> year of 1999</w:t>
      </w:r>
      <w:r w:rsidRPr="0094714D">
        <w:rPr>
          <w:rFonts w:ascii="Times New Roman" w:hAnsi="Times New Roman" w:cs="Times New Roman"/>
        </w:rPr>
        <w:t xml:space="preserve">” – </w:t>
      </w:r>
      <w:r w:rsidRPr="0094714D">
        <w:rPr>
          <w:rFonts w:ascii="Times New Roman" w:hAnsi="Times New Roman" w:cs="Times New Roman"/>
          <w:i/>
        </w:rPr>
        <w:t>pg. 17</w:t>
      </w:r>
    </w:p>
    <w:p w:rsidR="0094714D" w:rsidRDefault="0094714D" w:rsidP="0094714D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</w:rPr>
      </w:pPr>
      <w:r w:rsidRPr="0094714D">
        <w:rPr>
          <w:rFonts w:ascii="Times New Roman" w:hAnsi="Times New Roman" w:cs="Times New Roman"/>
        </w:rPr>
        <w:t>Posit</w:t>
      </w:r>
      <w:r>
        <w:rPr>
          <w:rFonts w:ascii="Times New Roman" w:hAnsi="Times New Roman" w:cs="Times New Roman"/>
        </w:rPr>
        <w:t xml:space="preserve">ive trends are attributable to </w:t>
      </w:r>
      <w:proofErr w:type="spellStart"/>
      <w:r>
        <w:rPr>
          <w:rFonts w:ascii="Times New Roman" w:hAnsi="Times New Roman" w:cs="Times New Roman"/>
        </w:rPr>
        <w:t>decrim</w:t>
      </w:r>
      <w:proofErr w:type="spellEnd"/>
      <w:r>
        <w:rPr>
          <w:rFonts w:ascii="Times New Roman" w:hAnsi="Times New Roman" w:cs="Times New Roman"/>
        </w:rPr>
        <w:t xml:space="preserve">. (*quote) – </w:t>
      </w:r>
      <w:r w:rsidRPr="002E4377">
        <w:rPr>
          <w:rFonts w:ascii="Times New Roman" w:hAnsi="Times New Roman" w:cs="Times New Roman"/>
          <w:i/>
        </w:rPr>
        <w:t>pg. 19</w:t>
      </w:r>
    </w:p>
    <w:p w:rsidR="0094714D" w:rsidRPr="002E4377" w:rsidRDefault="0094714D" w:rsidP="0094714D">
      <w:pPr>
        <w:pStyle w:val="ListParagraph"/>
        <w:numPr>
          <w:ilvl w:val="1"/>
          <w:numId w:val="19"/>
        </w:numPr>
        <w:autoSpaceDE w:val="0"/>
        <w:autoSpaceDN w:val="0"/>
        <w:adjustRightInd w:val="0"/>
        <w:spacing w:line="240" w:lineRule="auto"/>
        <w:ind w:left="1134" w:hanging="425"/>
        <w:rPr>
          <w:rFonts w:ascii="Times New Roman" w:hAnsi="Times New Roman" w:cs="Times New Roman"/>
          <w:i/>
        </w:rPr>
      </w:pPr>
      <w:r w:rsidRPr="002E4377">
        <w:rPr>
          <w:rFonts w:ascii="Times New Roman" w:hAnsi="Times New Roman" w:cs="Times New Roman"/>
          <w:color w:val="7030A0"/>
        </w:rPr>
        <w:t>Decriminalization Effects in the Context of EU Trends</w:t>
      </w:r>
      <w:r>
        <w:rPr>
          <w:rFonts w:ascii="Times New Roman" w:hAnsi="Times New Roman" w:cs="Times New Roman"/>
        </w:rPr>
        <w:t xml:space="preserve"> </w:t>
      </w:r>
      <w:r w:rsidR="002E4377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2E4377" w:rsidRPr="002E4377">
        <w:rPr>
          <w:rFonts w:ascii="Times New Roman" w:hAnsi="Times New Roman" w:cs="Times New Roman"/>
          <w:i/>
        </w:rPr>
        <w:t>pg. 19</w:t>
      </w:r>
    </w:p>
    <w:p w:rsidR="002E4377" w:rsidRDefault="002E4377" w:rsidP="002E4377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Difficult to compare, lack of consistency, </w:t>
      </w:r>
      <w:r w:rsidRPr="002E4377">
        <w:rPr>
          <w:rFonts w:ascii="Times New Roman" w:hAnsi="Times New Roman" w:cs="Times New Roman"/>
        </w:rPr>
        <w:t>poore</w:t>
      </w:r>
      <w:r>
        <w:rPr>
          <w:rFonts w:ascii="Times New Roman" w:hAnsi="Times New Roman" w:cs="Times New Roman"/>
        </w:rPr>
        <w:t>r country = less frequent studies</w:t>
      </w:r>
    </w:p>
    <w:p w:rsidR="002E4377" w:rsidRDefault="002E4377" w:rsidP="002E4377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Historically high usage of cannabis and cocaine (most widely used) – </w:t>
      </w:r>
      <w:r w:rsidRPr="002E4377">
        <w:rPr>
          <w:rFonts w:ascii="Times New Roman" w:hAnsi="Times New Roman" w:cs="Times New Roman"/>
          <w:i/>
        </w:rPr>
        <w:t>pg. 21</w:t>
      </w:r>
    </w:p>
    <w:p w:rsidR="002E4377" w:rsidRPr="002E4377" w:rsidRDefault="002E4377" w:rsidP="002E4377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</w:rPr>
      </w:pPr>
      <w:r>
        <w:rPr>
          <w:rFonts w:ascii="LegacySerif-Book" w:hAnsi="LegacySerif-Book" w:cs="LegacySerif-Book"/>
        </w:rPr>
        <w:t xml:space="preserve">“Across </w:t>
      </w:r>
      <w:r w:rsidRPr="002E4377">
        <w:rPr>
          <w:rFonts w:ascii="LegacySerif-Book" w:hAnsi="LegacySerif-Book" w:cs="LegacySerif-Book"/>
        </w:rPr>
        <w:t>EU, th</w:t>
      </w:r>
      <w:r>
        <w:rPr>
          <w:rFonts w:ascii="LegacySerif-Book" w:hAnsi="LegacySerif-Book" w:cs="LegacySerif-Book"/>
        </w:rPr>
        <w:t>e #</w:t>
      </w:r>
      <w:r w:rsidRPr="002E4377">
        <w:rPr>
          <w:rFonts w:ascii="LegacySerif-Book" w:hAnsi="LegacySerif-Book" w:cs="LegacySerif-Book"/>
        </w:rPr>
        <w:t xml:space="preserve"> of drug offenses in absolute terms has risen steadily since 2000</w:t>
      </w:r>
      <w:r>
        <w:rPr>
          <w:rFonts w:ascii="LegacySerif-Book" w:hAnsi="LegacySerif-Book" w:cs="LegacySerif-Book"/>
        </w:rPr>
        <w:t>”</w:t>
      </w:r>
    </w:p>
    <w:p w:rsidR="002E4377" w:rsidRPr="002E4377" w:rsidRDefault="002E4377" w:rsidP="002E4377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</w:rPr>
      </w:pPr>
      <w:r>
        <w:rPr>
          <w:rFonts w:ascii="LegacySerif-Book" w:hAnsi="LegacySerif-Book" w:cs="LegacySerif-Book"/>
        </w:rPr>
        <w:t>Cannabis: very high rates – fraction of population are regular users</w:t>
      </w:r>
    </w:p>
    <w:p w:rsidR="002E4377" w:rsidRPr="002E4377" w:rsidRDefault="002E4377" w:rsidP="002E4377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</w:rPr>
      </w:pPr>
      <w:r w:rsidRPr="002E4377">
        <w:rPr>
          <w:rFonts w:ascii="LegacySerif-Book" w:hAnsi="LegacySerif-Book" w:cs="LegacySerif-Book"/>
        </w:rPr>
        <w:t>“the majority of EU states have</w:t>
      </w:r>
      <w:r>
        <w:rPr>
          <w:rFonts w:ascii="LegacySerif-Book" w:hAnsi="LegacySerif-Book" w:cs="LegacySerif-Book"/>
        </w:rPr>
        <w:t xml:space="preserve"> [15-64 prevalence for cannabis]</w:t>
      </w:r>
      <w:r w:rsidRPr="002E4377">
        <w:rPr>
          <w:rFonts w:ascii="LegacySerif-Book" w:hAnsi="LegacySerif-Book" w:cs="LegacySerif-Book"/>
        </w:rPr>
        <w:t xml:space="preserve"> rates that are </w:t>
      </w:r>
      <w:r w:rsidRPr="002E4377">
        <w:rPr>
          <w:rFonts w:ascii="LegacySerif-BookItalic" w:hAnsi="LegacySerif-BookItalic" w:cs="LegacySerif-BookItalic"/>
          <w:i/>
          <w:iCs/>
        </w:rPr>
        <w:t xml:space="preserve">double and triple </w:t>
      </w:r>
      <w:r w:rsidRPr="002E4377">
        <w:rPr>
          <w:rFonts w:ascii="LegacySerif-Book" w:hAnsi="LegacySerif-Book" w:cs="LegacySerif-Book"/>
        </w:rPr>
        <w:t xml:space="preserve">the rate for </w:t>
      </w:r>
      <w:proofErr w:type="spellStart"/>
      <w:r w:rsidRPr="002E4377">
        <w:rPr>
          <w:rFonts w:ascii="LegacySerif-Book" w:hAnsi="LegacySerif-Book" w:cs="LegacySerif-Book"/>
        </w:rPr>
        <w:t>postdecrim</w:t>
      </w:r>
      <w:proofErr w:type="spellEnd"/>
      <w:r>
        <w:rPr>
          <w:rFonts w:ascii="LegacySerif-Book" w:hAnsi="LegacySerif-Book" w:cs="LegacySerif-Book"/>
        </w:rPr>
        <w:t xml:space="preserve"> </w:t>
      </w:r>
      <w:r w:rsidRPr="002E4377">
        <w:rPr>
          <w:rFonts w:ascii="LegacySerif-Book" w:hAnsi="LegacySerif-Book" w:cs="LegacySerif-Book"/>
        </w:rPr>
        <w:t>Portugal”</w:t>
      </w:r>
      <w:r>
        <w:rPr>
          <w:rFonts w:ascii="LegacySerif-Book" w:hAnsi="LegacySerif-Book" w:cs="LegacySerif-Book"/>
        </w:rPr>
        <w:t xml:space="preserve">, similar for cocaine – </w:t>
      </w:r>
      <w:r w:rsidRPr="00626578">
        <w:rPr>
          <w:rFonts w:ascii="LegacySerif-Book" w:hAnsi="LegacySerif-Book" w:cs="LegacySerif-Book"/>
          <w:i/>
        </w:rPr>
        <w:t>pg. 22</w:t>
      </w:r>
      <w:r>
        <w:rPr>
          <w:rFonts w:ascii="LegacySerif-Book" w:hAnsi="LegacySerif-Book" w:cs="LegacySerif-Book"/>
        </w:rPr>
        <w:t xml:space="preserve"> </w:t>
      </w:r>
    </w:p>
    <w:p w:rsidR="00626578" w:rsidRDefault="00626578" w:rsidP="00626578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 stats for Canada/USA/Australia vs. EU</w:t>
      </w:r>
    </w:p>
    <w:p w:rsidR="00626578" w:rsidRPr="00626578" w:rsidRDefault="00626578" w:rsidP="00626578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“</w:t>
      </w:r>
      <w:r w:rsidRPr="00626578">
        <w:rPr>
          <w:rFonts w:ascii="Times New Roman" w:hAnsi="Times New Roman" w:cs="Times New Roman"/>
        </w:rPr>
        <w:t>2</w:t>
      </w:r>
      <w:r w:rsidRPr="00626578">
        <w:rPr>
          <w:rFonts w:ascii="LegacySerif-Book" w:hAnsi="LegacySerif-Book" w:cs="LegacySerif-Book"/>
        </w:rPr>
        <w:t>008 survey of drug usage among Americans found that the United States has the</w:t>
      </w:r>
      <w:r>
        <w:rPr>
          <w:rFonts w:ascii="LegacySerif-Book" w:hAnsi="LegacySerif-Book" w:cs="LegacySerif-Book"/>
        </w:rPr>
        <w:t xml:space="preserve"> </w:t>
      </w:r>
      <w:r w:rsidRPr="00626578">
        <w:rPr>
          <w:rFonts w:ascii="LegacySerif-Book" w:hAnsi="LegacySerif-Book" w:cs="LegacySerif-Book"/>
        </w:rPr>
        <w:t>highest level of illegal cocaine and cannabis use in the world</w:t>
      </w:r>
      <w:r>
        <w:rPr>
          <w:rFonts w:ascii="LegacySerif-Book" w:hAnsi="LegacySerif-Book" w:cs="LegacySerif-Book"/>
        </w:rPr>
        <w:t xml:space="preserve">” </w:t>
      </w:r>
      <w:r w:rsidRPr="00626578">
        <w:rPr>
          <w:rFonts w:ascii="LegacySerif-Book" w:hAnsi="LegacySerif-Book" w:cs="LegacySerif-Book"/>
          <w:i/>
        </w:rPr>
        <w:t>– pg. 24</w:t>
      </w:r>
    </w:p>
    <w:p w:rsidR="00626578" w:rsidRPr="00626578" w:rsidRDefault="00626578" w:rsidP="00626578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</w:rPr>
      </w:pPr>
      <w:r w:rsidRPr="00626578">
        <w:rPr>
          <w:rFonts w:ascii="LegacySerif-Book" w:hAnsi="LegacySerif-Book" w:cs="LegacySerif-Book"/>
        </w:rPr>
        <w:t>“16.2% of people in the United States had used cocaine in their lifetime […] the second highest level of cocaine use was in New Zealand, where 4.3% of people reported having used cocaine).”</w:t>
      </w:r>
    </w:p>
    <w:p w:rsidR="00626578" w:rsidRPr="00626578" w:rsidRDefault="00626578" w:rsidP="00626578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</w:rPr>
      </w:pPr>
      <w:r>
        <w:rPr>
          <w:rFonts w:ascii="LegacySerif-Book" w:hAnsi="LegacySerif-Book" w:cs="LegacySerif-Book"/>
        </w:rPr>
        <w:t>“</w:t>
      </w:r>
      <w:r w:rsidRPr="00626578">
        <w:rPr>
          <w:rFonts w:ascii="LegacySerif-Book" w:hAnsi="LegacySerif-Book" w:cs="LegacySerif-Book"/>
        </w:rPr>
        <w:t>Cannabis use was highest in the US (42.4%)</w:t>
      </w:r>
      <w:r>
        <w:rPr>
          <w:rFonts w:ascii="LegacySerif-Book" w:hAnsi="LegacySerif-Book" w:cs="LegacySerif-Book"/>
        </w:rPr>
        <w:t xml:space="preserve">” – </w:t>
      </w:r>
      <w:r w:rsidRPr="00626578">
        <w:rPr>
          <w:rFonts w:ascii="LegacySerif-Book" w:hAnsi="LegacySerif-Book" w:cs="LegacySerif-Book"/>
          <w:i/>
        </w:rPr>
        <w:t>pg. 25</w:t>
      </w:r>
    </w:p>
    <w:p w:rsidR="00626578" w:rsidRPr="00626578" w:rsidRDefault="00626578" w:rsidP="00626578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</w:rPr>
      </w:pPr>
      <w:r w:rsidRPr="00626578">
        <w:rPr>
          <w:rFonts w:ascii="LegacySerif-Book" w:hAnsi="LegacySerif-Book" w:cs="LegacySerif-Book"/>
        </w:rPr>
        <w:t>“The report explicitly found that stringent criminalization laws do not produce lower drug usage, and that some data suggest the opposite may be true</w:t>
      </w:r>
      <w:r>
        <w:rPr>
          <w:rFonts w:ascii="LegacySerif-Book" w:hAnsi="LegacySerif-Book" w:cs="LegacySerif-Book"/>
        </w:rPr>
        <w:t>: …</w:t>
      </w:r>
      <w:r w:rsidRPr="00626578">
        <w:rPr>
          <w:rFonts w:ascii="LegacySerif-Book" w:hAnsi="LegacySerif-Book" w:cs="LegacySerif-Book"/>
        </w:rPr>
        <w:t>”</w:t>
      </w:r>
    </w:p>
    <w:p w:rsidR="00900AC1" w:rsidRPr="00900AC1" w:rsidRDefault="00626578" w:rsidP="00900AC1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</w:rPr>
      </w:pPr>
      <w:r>
        <w:rPr>
          <w:rFonts w:ascii="LegacySerif-Book" w:hAnsi="LegacySerif-Book" w:cs="LegacySerif-Book"/>
        </w:rPr>
        <w:t>“</w:t>
      </w:r>
      <w:r w:rsidRPr="00626578">
        <w:rPr>
          <w:rFonts w:ascii="LegacySerif-Book" w:hAnsi="LegacySerif-Book" w:cs="LegacySerif-Book"/>
        </w:rPr>
        <w:t>According to EU drug policy officials, the United States has displayed very little interest in understanding the improving trends in Europe generally, and in Portugal specifically</w:t>
      </w:r>
      <w:r>
        <w:rPr>
          <w:rFonts w:ascii="LegacySerif-Book" w:hAnsi="LegacySerif-Book" w:cs="LegacySerif-Book"/>
        </w:rPr>
        <w:t xml:space="preserve">” </w:t>
      </w:r>
      <w:r w:rsidRPr="00626578">
        <w:rPr>
          <w:rFonts w:ascii="LegacySerif-Book" w:hAnsi="LegacySerif-Book" w:cs="LegacySerif-Book"/>
          <w:i/>
        </w:rPr>
        <w:t>– pg. 27</w:t>
      </w:r>
    </w:p>
    <w:p w:rsidR="00900AC1" w:rsidRPr="00900AC1" w:rsidRDefault="00626578" w:rsidP="00900AC1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line="240" w:lineRule="auto"/>
        <w:ind w:left="1701" w:hanging="425"/>
        <w:rPr>
          <w:rFonts w:ascii="Times New Roman" w:hAnsi="Times New Roman" w:cs="Times New Roman"/>
        </w:rPr>
      </w:pPr>
      <w:r w:rsidRPr="00900AC1">
        <w:rPr>
          <w:rFonts w:ascii="LegacySerif-Book" w:hAnsi="LegacySerif-Book" w:cs="LegacySerif-Book"/>
        </w:rPr>
        <w:t>“Over the last two decades, the United States has single-mindedly agitated for greater criminalization approaches”</w:t>
      </w:r>
      <w:r w:rsidR="00900AC1" w:rsidRPr="00900AC1">
        <w:rPr>
          <w:rFonts w:ascii="LegacySerif-Book" w:hAnsi="LegacySerif-Book" w:cs="LegacySerif-Book"/>
        </w:rPr>
        <w:t xml:space="preserve"> … </w:t>
      </w:r>
      <w:r w:rsidR="00900AC1">
        <w:rPr>
          <w:rFonts w:ascii="LegacySerif-Book" w:hAnsi="LegacySerif-Book" w:cs="LegacySerif-Book"/>
        </w:rPr>
        <w:t>“</w:t>
      </w:r>
      <w:r w:rsidR="00900AC1" w:rsidRPr="00900AC1">
        <w:rPr>
          <w:rFonts w:ascii="LegacySerif-Book" w:hAnsi="LegacySerif-Book" w:cs="LegacySerif-Book"/>
        </w:rPr>
        <w:t>interested solely in enforcement actions, rather than empirically vindicated policy changes at the user level</w:t>
      </w:r>
      <w:r w:rsidR="00900AC1">
        <w:rPr>
          <w:rFonts w:ascii="LegacySerif-Book" w:hAnsi="LegacySerif-Book" w:cs="LegacySerif-Book"/>
        </w:rPr>
        <w:t>”</w:t>
      </w:r>
    </w:p>
    <w:p w:rsidR="00900AC1" w:rsidRDefault="00900AC1" w:rsidP="00900AC1">
      <w:pPr>
        <w:autoSpaceDE w:val="0"/>
        <w:autoSpaceDN w:val="0"/>
        <w:adjustRightInd w:val="0"/>
        <w:spacing w:line="240" w:lineRule="auto"/>
        <w:ind w:firstLine="284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u w:val="single"/>
        </w:rPr>
        <w:t>Conclusion</w:t>
      </w:r>
      <w:r w:rsidRPr="00B21F6A">
        <w:rPr>
          <w:rFonts w:ascii="Times New Roman" w:hAnsi="Times New Roman" w:cs="Times New Roman"/>
          <w:u w:val="single"/>
        </w:rPr>
        <w:t xml:space="preserve"> – </w:t>
      </w:r>
      <w:r w:rsidRPr="00B21F6A">
        <w:rPr>
          <w:rFonts w:ascii="Times New Roman" w:hAnsi="Times New Roman" w:cs="Times New Roman"/>
          <w:i/>
          <w:u w:val="single"/>
        </w:rPr>
        <w:t xml:space="preserve">pg. </w:t>
      </w:r>
      <w:r>
        <w:rPr>
          <w:rFonts w:ascii="Times New Roman" w:hAnsi="Times New Roman" w:cs="Times New Roman"/>
          <w:i/>
          <w:u w:val="single"/>
        </w:rPr>
        <w:t>27 to pg. 28</w:t>
      </w:r>
    </w:p>
    <w:p w:rsidR="00900AC1" w:rsidRPr="00900AC1" w:rsidRDefault="00900AC1" w:rsidP="00900AC1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 w:rsidRPr="00900AC1">
        <w:rPr>
          <w:rFonts w:ascii="Times New Roman" w:hAnsi="Times New Roman" w:cs="Times New Roman"/>
        </w:rPr>
        <w:t>“</w:t>
      </w:r>
      <w:r w:rsidRPr="00900AC1">
        <w:rPr>
          <w:rFonts w:ascii="LegacySerif-Book" w:hAnsi="LegacySerif-Book" w:cs="LegacySerif-Book"/>
        </w:rPr>
        <w:t>None of the fears promulgated by opponents of Portuguese decriminalization has come to fruition</w:t>
      </w:r>
      <w:r w:rsidRPr="00900AC1">
        <w:rPr>
          <w:rFonts w:ascii="Times New Roman" w:hAnsi="Times New Roman" w:cs="Times New Roman"/>
        </w:rPr>
        <w:t>”</w:t>
      </w:r>
    </w:p>
    <w:p w:rsidR="00900AC1" w:rsidRPr="00900AC1" w:rsidRDefault="00900AC1" w:rsidP="00900AC1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 w:rsidRPr="00900AC1">
        <w:rPr>
          <w:rFonts w:ascii="Times New Roman" w:hAnsi="Times New Roman" w:cs="Times New Roman"/>
        </w:rPr>
        <w:t>“</w:t>
      </w:r>
      <w:r w:rsidRPr="00900AC1">
        <w:rPr>
          <w:rFonts w:ascii="LegacySerif-Book" w:hAnsi="LegacySerif-Book" w:cs="LegacySerif-Book"/>
        </w:rPr>
        <w:t>many of the benefits predicted by drug policymakers from institut</w:t>
      </w:r>
      <w:r>
        <w:rPr>
          <w:rFonts w:ascii="LegacySerif-Book" w:hAnsi="LegacySerif-Book" w:cs="LegacySerif-Book"/>
        </w:rPr>
        <w:t>ing a decriminalization regime have been realized</w:t>
      </w:r>
      <w:r w:rsidRPr="00900AC1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 xml:space="preserve">- </w:t>
      </w:r>
      <w:r w:rsidRPr="00900AC1">
        <w:rPr>
          <w:rFonts w:ascii="Times New Roman" w:hAnsi="Times New Roman" w:cs="Times New Roman"/>
          <w:i/>
        </w:rPr>
        <w:t>pg. 28</w:t>
      </w:r>
    </w:p>
    <w:p w:rsidR="00900AC1" w:rsidRPr="001442AC" w:rsidRDefault="00900AC1" w:rsidP="00900AC1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Times New Roman" w:hAnsi="Times New Roman" w:cs="Times New Roman"/>
        </w:rPr>
        <w:t>*** nice summary</w:t>
      </w:r>
    </w:p>
    <w:p w:rsidR="001442AC" w:rsidRDefault="001442AC" w:rsidP="001442AC">
      <w:p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</w:p>
    <w:p w:rsidR="001442AC" w:rsidRDefault="001442AC" w:rsidP="001442A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Babor</w:t>
      </w:r>
      <w:proofErr w:type="spellEnd"/>
      <w:r w:rsidRPr="00B21F6A">
        <w:rPr>
          <w:rFonts w:ascii="Times New Roman" w:hAnsi="Times New Roman" w:cs="Times New Roman"/>
          <w:b/>
          <w:sz w:val="24"/>
          <w:szCs w:val="24"/>
        </w:rPr>
        <w:t xml:space="preserve"> – Drug </w:t>
      </w:r>
      <w:r>
        <w:rPr>
          <w:rFonts w:ascii="Times New Roman" w:hAnsi="Times New Roman" w:cs="Times New Roman"/>
          <w:b/>
          <w:sz w:val="24"/>
          <w:szCs w:val="24"/>
        </w:rPr>
        <w:t>Policy and the Common Good: A Summary of the Book</w:t>
      </w:r>
    </w:p>
    <w:p w:rsidR="001442AC" w:rsidRPr="001442AC" w:rsidRDefault="001442AC" w:rsidP="001442AC">
      <w:pPr>
        <w:autoSpaceDE w:val="0"/>
        <w:autoSpaceDN w:val="0"/>
        <w:adjustRightInd w:val="0"/>
        <w:spacing w:line="240" w:lineRule="auto"/>
        <w:ind w:firstLine="284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u w:val="single"/>
        </w:rPr>
        <w:t>Introduction: Framing the Issues</w:t>
      </w:r>
      <w:r w:rsidRPr="00B21F6A">
        <w:rPr>
          <w:rFonts w:ascii="Times New Roman" w:hAnsi="Times New Roman" w:cs="Times New Roman"/>
          <w:u w:val="single"/>
        </w:rPr>
        <w:t xml:space="preserve"> – </w:t>
      </w:r>
      <w:r>
        <w:rPr>
          <w:rFonts w:ascii="Times New Roman" w:hAnsi="Times New Roman" w:cs="Times New Roman"/>
          <w:i/>
          <w:u w:val="single"/>
        </w:rPr>
        <w:t>pg. 1137</w:t>
      </w:r>
    </w:p>
    <w:p w:rsidR="001442AC" w:rsidRDefault="00F23414" w:rsidP="001442AC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Contemporary drug policy constitutes three broad areas:</w:t>
      </w:r>
    </w:p>
    <w:p w:rsidR="00F23414" w:rsidRDefault="00F23414" w:rsidP="00F23414">
      <w:pPr>
        <w:pStyle w:val="ListParagraph"/>
        <w:numPr>
          <w:ilvl w:val="1"/>
          <w:numId w:val="22"/>
        </w:numPr>
        <w:autoSpaceDE w:val="0"/>
        <w:autoSpaceDN w:val="0"/>
        <w:adjustRightInd w:val="0"/>
        <w:spacing w:line="240" w:lineRule="auto"/>
        <w:ind w:left="1134" w:hanging="425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Programmes to prevent drug use</w:t>
      </w:r>
    </w:p>
    <w:p w:rsidR="00F23414" w:rsidRDefault="00F23414" w:rsidP="00F23414">
      <w:pPr>
        <w:pStyle w:val="ListParagraph"/>
        <w:numPr>
          <w:ilvl w:val="1"/>
          <w:numId w:val="22"/>
        </w:numPr>
        <w:autoSpaceDE w:val="0"/>
        <w:autoSpaceDN w:val="0"/>
        <w:adjustRightInd w:val="0"/>
        <w:spacing w:line="240" w:lineRule="auto"/>
        <w:ind w:left="1134" w:hanging="425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Services that help  users change their behaviour</w:t>
      </w:r>
    </w:p>
    <w:p w:rsidR="00F23414" w:rsidRDefault="00F23414" w:rsidP="00F23414">
      <w:pPr>
        <w:pStyle w:val="ListParagraph"/>
        <w:numPr>
          <w:ilvl w:val="1"/>
          <w:numId w:val="22"/>
        </w:numPr>
        <w:autoSpaceDE w:val="0"/>
        <w:autoSpaceDN w:val="0"/>
        <w:adjustRightInd w:val="0"/>
        <w:spacing w:line="240" w:lineRule="auto"/>
        <w:ind w:left="1134" w:hanging="425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Supply control programmes, including incarceration</w:t>
      </w:r>
    </w:p>
    <w:p w:rsidR="00F23414" w:rsidRDefault="00F23414" w:rsidP="00F23414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“Public health concepts provide an important vehicle to organize societal responses to drug misuse, but are not a complete approach”</w:t>
      </w:r>
    </w:p>
    <w:p w:rsidR="00F23414" w:rsidRPr="00F23414" w:rsidRDefault="00F23414" w:rsidP="00F23414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“</w:t>
      </w:r>
      <w:r w:rsidRPr="00F23414">
        <w:rPr>
          <w:rFonts w:ascii="LegacySerif-Book" w:hAnsi="LegacySerif-Book" w:cs="LegacySerif-Book"/>
        </w:rPr>
        <w:t>Criminal sanctions, drug interdiction,</w:t>
      </w:r>
      <w:r>
        <w:rPr>
          <w:rFonts w:ascii="LegacySerif-Book" w:hAnsi="LegacySerif-Book" w:cs="LegacySerif-Book"/>
        </w:rPr>
        <w:t xml:space="preserve"> </w:t>
      </w:r>
      <w:r w:rsidRPr="00F23414">
        <w:rPr>
          <w:rFonts w:ascii="LegacySerif-Book" w:hAnsi="LegacySerif-Book" w:cs="LegacySerif-Book"/>
        </w:rPr>
        <w:t>specialized drug treatment, school-based education, prescription management programmes</w:t>
      </w:r>
      <w:r>
        <w:rPr>
          <w:rFonts w:ascii="LegacySerif-Book" w:hAnsi="LegacySerif-Book" w:cs="LegacySerif-Book"/>
        </w:rPr>
        <w:t xml:space="preserve"> are all part of the societal response to drug problems</w:t>
      </w:r>
      <w:r w:rsidRPr="00F23414">
        <w:rPr>
          <w:rFonts w:ascii="LegacySerif-Book" w:hAnsi="LegacySerif-Book" w:cs="LegacySerif-Book"/>
        </w:rPr>
        <w:t>”</w:t>
      </w:r>
    </w:p>
    <w:p w:rsidR="00F23414" w:rsidRDefault="00F23414" w:rsidP="00F23414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Drug policy is a matter of the public good, rather than just public health</w:t>
      </w:r>
    </w:p>
    <w:p w:rsidR="00F23414" w:rsidRPr="00F23414" w:rsidRDefault="00F23414" w:rsidP="00F23414">
      <w:pPr>
        <w:autoSpaceDE w:val="0"/>
        <w:autoSpaceDN w:val="0"/>
        <w:adjustRightInd w:val="0"/>
        <w:spacing w:line="240" w:lineRule="auto"/>
        <w:ind w:firstLine="284"/>
        <w:rPr>
          <w:rFonts w:ascii="LegacySerif-Book" w:hAnsi="LegacySerif-Book" w:cs="LegacySerif-Book"/>
          <w:u w:val="single"/>
        </w:rPr>
      </w:pPr>
      <w:r w:rsidRPr="00F23414">
        <w:rPr>
          <w:rFonts w:ascii="LegacySerif-Book" w:hAnsi="LegacySerif-Book" w:cs="LegacySerif-Book"/>
          <w:u w:val="single"/>
        </w:rPr>
        <w:t>Matters of Substance – pg. 1137</w:t>
      </w:r>
    </w:p>
    <w:p w:rsidR="00F23414" w:rsidRDefault="00F23414" w:rsidP="00F23414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Alcohol and tobacco are at least as harmful as many illicit drugs</w:t>
      </w:r>
    </w:p>
    <w:p w:rsidR="00F23414" w:rsidRDefault="00F23414" w:rsidP="00F23414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Policies reflect social + pharmacological complexities of substances and their relative differences</w:t>
      </w:r>
    </w:p>
    <w:p w:rsidR="00805C7A" w:rsidRPr="00805C7A" w:rsidRDefault="00805C7A" w:rsidP="00805C7A">
      <w:pPr>
        <w:autoSpaceDE w:val="0"/>
        <w:autoSpaceDN w:val="0"/>
        <w:adjustRightInd w:val="0"/>
        <w:spacing w:line="240" w:lineRule="auto"/>
        <w:ind w:left="360" w:hanging="76"/>
        <w:rPr>
          <w:rFonts w:ascii="LegacySerif-Book" w:hAnsi="LegacySerif-Book" w:cs="LegacySerif-Book"/>
          <w:u w:val="single"/>
        </w:rPr>
      </w:pPr>
      <w:r w:rsidRPr="00805C7A">
        <w:rPr>
          <w:rFonts w:ascii="LegacySerif-Book" w:hAnsi="LegacySerif-Book" w:cs="LegacySerif-Book"/>
          <w:u w:val="single"/>
        </w:rPr>
        <w:t xml:space="preserve">International Dimensions of Drug Use – </w:t>
      </w:r>
      <w:r w:rsidRPr="00805C7A">
        <w:rPr>
          <w:rFonts w:ascii="LegacySerif-Book" w:hAnsi="LegacySerif-Book" w:cs="LegacySerif-Book"/>
          <w:i/>
          <w:u w:val="single"/>
        </w:rPr>
        <w:t>pg. 1138</w:t>
      </w:r>
    </w:p>
    <w:p w:rsidR="00805C7A" w:rsidRDefault="00805C7A" w:rsidP="00805C7A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2008 – UN estimates that 200M people took illicit drugs at least once within the past year</w:t>
      </w:r>
    </w:p>
    <w:p w:rsidR="00805C7A" w:rsidRDefault="00805C7A" w:rsidP="00805C7A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165M (80%) used marijuana and other forms of cannabis, 25M amphetamine, 10M ecstasy, 15M opiates (12M heroin), and 15M cocaine</w:t>
      </w:r>
    </w:p>
    <w:p w:rsidR="00805C7A" w:rsidRDefault="00805C7A" w:rsidP="00805C7A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The highest prevalence rates (mostly cannabis) were found in high-income countries</w:t>
      </w:r>
    </w:p>
    <w:p w:rsidR="00805C7A" w:rsidRDefault="00805C7A" w:rsidP="00805C7A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Some low-income countries (Iran and Myanmar) have highest rates of opiate abuse</w:t>
      </w:r>
    </w:p>
    <w:p w:rsidR="00805C7A" w:rsidRDefault="00805C7A" w:rsidP="00805C7A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“</w:t>
      </w:r>
      <w:r w:rsidRPr="00805C7A">
        <w:rPr>
          <w:rFonts w:ascii="LegacySerif-Book" w:hAnsi="LegacySerif-Book" w:cs="LegacySerif-Book"/>
        </w:rPr>
        <w:t>Most of those who have</w:t>
      </w:r>
      <w:r>
        <w:rPr>
          <w:rFonts w:ascii="LegacySerif-Book" w:hAnsi="LegacySerif-Book" w:cs="LegacySerif-Book"/>
        </w:rPr>
        <w:t xml:space="preserve"> </w:t>
      </w:r>
      <w:r w:rsidRPr="00805C7A">
        <w:rPr>
          <w:rFonts w:ascii="LegacySerif-Book" w:hAnsi="LegacySerif-Book" w:cs="LegacySerif-Book"/>
        </w:rPr>
        <w:t>tried illicit drugs do not go on to develop drug dependence or drug-related problems</w:t>
      </w:r>
      <w:r>
        <w:rPr>
          <w:rFonts w:ascii="LegacySerif-Book" w:hAnsi="LegacySerif-Book" w:cs="LegacySerif-Book"/>
        </w:rPr>
        <w:t>”</w:t>
      </w:r>
    </w:p>
    <w:p w:rsidR="00805C7A" w:rsidRDefault="00805C7A" w:rsidP="00805C7A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“</w:t>
      </w:r>
      <w:r w:rsidRPr="00805C7A">
        <w:rPr>
          <w:rFonts w:ascii="LegacySerif-Book" w:hAnsi="LegacySerif-Book" w:cs="LegacySerif-Book"/>
        </w:rPr>
        <w:t>Problem drug use tends to</w:t>
      </w:r>
      <w:r>
        <w:rPr>
          <w:rFonts w:ascii="LegacySerif-Book" w:hAnsi="LegacySerif-Book" w:cs="LegacySerif-Book"/>
        </w:rPr>
        <w:t xml:space="preserve"> </w:t>
      </w:r>
      <w:r w:rsidRPr="00805C7A">
        <w:rPr>
          <w:rFonts w:ascii="LegacySerif-Book" w:hAnsi="LegacySerif-Book" w:cs="LegacySerif-Book"/>
        </w:rPr>
        <w:t>cluster in inner-city areas and in disadvantaged neighbourhoods</w:t>
      </w:r>
      <w:proofErr w:type="gramStart"/>
      <w:r>
        <w:rPr>
          <w:rFonts w:ascii="LegacySerif-Book" w:hAnsi="LegacySerif-Book" w:cs="LegacySerif-Book"/>
        </w:rPr>
        <w:t>” ..</w:t>
      </w:r>
      <w:proofErr w:type="gramEnd"/>
      <w:r>
        <w:rPr>
          <w:rFonts w:ascii="LegacySerif-Book" w:hAnsi="LegacySerif-Book" w:cs="LegacySerif-Book"/>
        </w:rPr>
        <w:t xml:space="preserve"> family history of substance dependence, delinquent behaviour, mental health problems</w:t>
      </w:r>
    </w:p>
    <w:p w:rsidR="00805C7A" w:rsidRPr="00805C7A" w:rsidRDefault="00805C7A" w:rsidP="00805C7A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Drug use is interwoven into a complex network of other societal problems</w:t>
      </w:r>
    </w:p>
    <w:p w:rsidR="00805C7A" w:rsidRPr="00805C7A" w:rsidRDefault="00805C7A" w:rsidP="00805C7A">
      <w:pPr>
        <w:autoSpaceDE w:val="0"/>
        <w:autoSpaceDN w:val="0"/>
        <w:adjustRightInd w:val="0"/>
        <w:spacing w:line="240" w:lineRule="auto"/>
        <w:ind w:left="360" w:hanging="76"/>
        <w:rPr>
          <w:rFonts w:ascii="LegacySerif-Book" w:hAnsi="LegacySerif-Book" w:cs="LegacySerif-Book"/>
          <w:u w:val="single"/>
        </w:rPr>
      </w:pPr>
      <w:r>
        <w:rPr>
          <w:rFonts w:ascii="LegacySerif-Book" w:hAnsi="LegacySerif-Book" w:cs="LegacySerif-Book"/>
          <w:u w:val="single"/>
        </w:rPr>
        <w:t>Harms Associated With Illicit Drug Use</w:t>
      </w:r>
      <w:r w:rsidRPr="00805C7A">
        <w:rPr>
          <w:rFonts w:ascii="LegacySerif-Book" w:hAnsi="LegacySerif-Book" w:cs="LegacySerif-Book"/>
          <w:u w:val="single"/>
        </w:rPr>
        <w:t xml:space="preserve"> – </w:t>
      </w:r>
      <w:r w:rsidRPr="00805C7A">
        <w:rPr>
          <w:rFonts w:ascii="LegacySerif-Book" w:hAnsi="LegacySerif-Book" w:cs="LegacySerif-Book"/>
          <w:i/>
          <w:u w:val="single"/>
        </w:rPr>
        <w:t>pg. 1138</w:t>
      </w:r>
    </w:p>
    <w:p w:rsidR="00805C7A" w:rsidRDefault="00805C7A" w:rsidP="00805C7A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Five types of morbidity and mortality associated with illicit drug use:</w:t>
      </w:r>
    </w:p>
    <w:p w:rsidR="002D0C0F" w:rsidRDefault="00805C7A" w:rsidP="002D0C0F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line="240" w:lineRule="auto"/>
        <w:ind w:left="1134" w:hanging="425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(</w:t>
      </w:r>
      <w:proofErr w:type="spellStart"/>
      <w:r>
        <w:rPr>
          <w:rFonts w:ascii="LegacySerif-Book" w:hAnsi="LegacySerif-Book" w:cs="LegacySerif-Book"/>
        </w:rPr>
        <w:t>i</w:t>
      </w:r>
      <w:proofErr w:type="spellEnd"/>
      <w:r>
        <w:rPr>
          <w:rFonts w:ascii="LegacySerif-Book" w:hAnsi="LegacySerif-Book" w:cs="LegacySerif-Book"/>
        </w:rPr>
        <w:t>) overdose, (ii) other injury, (iii) non-communicable physical disease, (iv) mental disorders, (v) infectious disease</w:t>
      </w:r>
    </w:p>
    <w:p w:rsidR="002D0C0F" w:rsidRDefault="002D0C0F" w:rsidP="002D0C0F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line="240" w:lineRule="auto"/>
        <w:ind w:left="1134" w:hanging="425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lastRenderedPageBreak/>
        <w:t>Drug use is #8 cause of disease death, and disability in the developed world</w:t>
      </w:r>
    </w:p>
    <w:p w:rsidR="00805C7A" w:rsidRDefault="002D0C0F" w:rsidP="002D0C0F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line="240" w:lineRule="auto"/>
        <w:ind w:left="1134" w:hanging="425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Two important policy implications derived from current scientific knowledge</w:t>
      </w:r>
    </w:p>
    <w:p w:rsidR="002D0C0F" w:rsidRDefault="002D0C0F" w:rsidP="002D0C0F">
      <w:pPr>
        <w:pStyle w:val="ListParagraph"/>
        <w:numPr>
          <w:ilvl w:val="2"/>
          <w:numId w:val="27"/>
        </w:numPr>
        <w:autoSpaceDE w:val="0"/>
        <w:autoSpaceDN w:val="0"/>
        <w:adjustRightInd w:val="0"/>
        <w:spacing w:line="240" w:lineRule="auto"/>
        <w:ind w:left="1701" w:hanging="425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Both the drug class and the pattern of administration affect individual and societal outcomes (injection poses a greater risk)</w:t>
      </w:r>
    </w:p>
    <w:p w:rsidR="002D0C0F" w:rsidRPr="002D0C0F" w:rsidRDefault="002D0C0F" w:rsidP="002D0C0F">
      <w:pPr>
        <w:pStyle w:val="ListParagraph"/>
        <w:numPr>
          <w:ilvl w:val="2"/>
          <w:numId w:val="27"/>
        </w:numPr>
        <w:autoSpaceDE w:val="0"/>
        <w:autoSpaceDN w:val="0"/>
        <w:adjustRightInd w:val="0"/>
        <w:spacing w:line="240" w:lineRule="auto"/>
        <w:ind w:left="1701" w:hanging="425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Many harmful consequences are not intrinsic to the drug’s properties → phys/soc</w:t>
      </w:r>
    </w:p>
    <w:p w:rsidR="002D0C0F" w:rsidRPr="00805C7A" w:rsidRDefault="002D0C0F" w:rsidP="002D0C0F">
      <w:pPr>
        <w:autoSpaceDE w:val="0"/>
        <w:autoSpaceDN w:val="0"/>
        <w:adjustRightInd w:val="0"/>
        <w:spacing w:line="240" w:lineRule="auto"/>
        <w:ind w:left="360" w:hanging="76"/>
        <w:rPr>
          <w:rFonts w:ascii="LegacySerif-Book" w:hAnsi="LegacySerif-Book" w:cs="LegacySerif-Book"/>
          <w:u w:val="single"/>
        </w:rPr>
      </w:pPr>
      <w:r>
        <w:rPr>
          <w:rFonts w:ascii="LegacySerif-Book" w:hAnsi="LegacySerif-Book" w:cs="LegacySerif-Book"/>
          <w:u w:val="single"/>
        </w:rPr>
        <w:t>Illegal Markets</w:t>
      </w:r>
      <w:r w:rsidRPr="00805C7A">
        <w:rPr>
          <w:rFonts w:ascii="LegacySerif-Book" w:hAnsi="LegacySerif-Book" w:cs="LegacySerif-Book"/>
          <w:u w:val="single"/>
        </w:rPr>
        <w:t xml:space="preserve"> – </w:t>
      </w:r>
      <w:r w:rsidRPr="00805C7A">
        <w:rPr>
          <w:rFonts w:ascii="LegacySerif-Book" w:hAnsi="LegacySerif-Book" w:cs="LegacySerif-Book"/>
          <w:i/>
          <w:u w:val="single"/>
        </w:rPr>
        <w:t>pg. 113</w:t>
      </w:r>
      <w:r w:rsidR="008623E4">
        <w:rPr>
          <w:rFonts w:ascii="LegacySerif-Book" w:hAnsi="LegacySerif-Book" w:cs="LegacySerif-Book"/>
          <w:i/>
          <w:u w:val="single"/>
        </w:rPr>
        <w:t>9</w:t>
      </w:r>
      <w:r w:rsidRPr="002D0C0F">
        <w:rPr>
          <w:rFonts w:ascii="LegacySerif-Book" w:hAnsi="LegacySerif-Book" w:cs="LegacySerif-Book"/>
          <w:u w:val="single"/>
        </w:rPr>
        <w:t xml:space="preserve"> </w:t>
      </w:r>
    </w:p>
    <w:p w:rsidR="002D0C0F" w:rsidRPr="008623E4" w:rsidRDefault="008623E4" w:rsidP="008623E4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Highest levels of prescription abuse is in high-income countries</w:t>
      </w:r>
    </w:p>
    <w:p w:rsidR="008623E4" w:rsidRPr="00805C7A" w:rsidRDefault="008623E4" w:rsidP="008623E4">
      <w:pPr>
        <w:autoSpaceDE w:val="0"/>
        <w:autoSpaceDN w:val="0"/>
        <w:adjustRightInd w:val="0"/>
        <w:spacing w:line="240" w:lineRule="auto"/>
        <w:ind w:left="360" w:hanging="76"/>
        <w:rPr>
          <w:rFonts w:ascii="LegacySerif-Book" w:hAnsi="LegacySerif-Book" w:cs="LegacySerif-Book"/>
          <w:u w:val="single"/>
        </w:rPr>
      </w:pPr>
      <w:r>
        <w:rPr>
          <w:rFonts w:ascii="LegacySerif-Book" w:hAnsi="LegacySerif-Book" w:cs="LegacySerif-Book"/>
          <w:u w:val="single"/>
        </w:rPr>
        <w:t>Prevention</w:t>
      </w:r>
      <w:r w:rsidRPr="00805C7A">
        <w:rPr>
          <w:rFonts w:ascii="LegacySerif-Book" w:hAnsi="LegacySerif-Book" w:cs="LegacySerif-Book"/>
          <w:u w:val="single"/>
        </w:rPr>
        <w:t xml:space="preserve"> – </w:t>
      </w:r>
      <w:r w:rsidRPr="00805C7A">
        <w:rPr>
          <w:rFonts w:ascii="LegacySerif-Book" w:hAnsi="LegacySerif-Book" w:cs="LegacySerif-Book"/>
          <w:i/>
          <w:u w:val="single"/>
        </w:rPr>
        <w:t>pg. 11</w:t>
      </w:r>
      <w:r>
        <w:rPr>
          <w:rFonts w:ascii="LegacySerif-Book" w:hAnsi="LegacySerif-Book" w:cs="LegacySerif-Book"/>
          <w:i/>
          <w:u w:val="single"/>
        </w:rPr>
        <w:t>40</w:t>
      </w:r>
    </w:p>
    <w:p w:rsidR="008623E4" w:rsidRDefault="008623E4" w:rsidP="008623E4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Prevention - School drug preventions programmes, mass media campaigns, etc.</w:t>
      </w:r>
    </w:p>
    <w:p w:rsidR="008623E4" w:rsidRDefault="008623E4" w:rsidP="008623E4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**** table on strategies</w:t>
      </w:r>
    </w:p>
    <w:p w:rsidR="008623E4" w:rsidRDefault="008623E4" w:rsidP="008623E4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School programmes have been proven to be effective</w:t>
      </w:r>
    </w:p>
    <w:p w:rsidR="008623E4" w:rsidRDefault="008623E4" w:rsidP="008623E4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Programmes may be cost-effective because they are relatively inexpensive and can create even small changes, which are ultimately valuable</w:t>
      </w:r>
    </w:p>
    <w:p w:rsidR="002A4A09" w:rsidRPr="00805C7A" w:rsidRDefault="00DF26CB" w:rsidP="002A4A09">
      <w:pPr>
        <w:autoSpaceDE w:val="0"/>
        <w:autoSpaceDN w:val="0"/>
        <w:adjustRightInd w:val="0"/>
        <w:spacing w:line="240" w:lineRule="auto"/>
        <w:ind w:left="360" w:hanging="76"/>
        <w:rPr>
          <w:rFonts w:ascii="LegacySerif-Book" w:hAnsi="LegacySerif-Book" w:cs="LegacySerif-Book"/>
          <w:u w:val="single"/>
        </w:rPr>
      </w:pPr>
      <w:r>
        <w:rPr>
          <w:rFonts w:ascii="LegacySerif-Book" w:hAnsi="LegacySerif-Book" w:cs="LegacySerif-Book"/>
          <w:u w:val="single"/>
        </w:rPr>
        <w:t xml:space="preserve">Health and Social Services </w:t>
      </w:r>
      <w:r w:rsidR="002A4A09" w:rsidRPr="00805C7A">
        <w:rPr>
          <w:rFonts w:ascii="LegacySerif-Book" w:hAnsi="LegacySerif-Book" w:cs="LegacySerif-Book"/>
          <w:u w:val="single"/>
        </w:rPr>
        <w:t xml:space="preserve">– </w:t>
      </w:r>
      <w:r w:rsidR="002A4A09" w:rsidRPr="00805C7A">
        <w:rPr>
          <w:rFonts w:ascii="LegacySerif-Book" w:hAnsi="LegacySerif-Book" w:cs="LegacySerif-Book"/>
          <w:i/>
          <w:u w:val="single"/>
        </w:rPr>
        <w:t>pg. 11</w:t>
      </w:r>
      <w:r>
        <w:rPr>
          <w:rFonts w:ascii="LegacySerif-Book" w:hAnsi="LegacySerif-Book" w:cs="LegacySerif-Book"/>
          <w:i/>
          <w:u w:val="single"/>
        </w:rPr>
        <w:t>40</w:t>
      </w:r>
      <w:r w:rsidR="002A4A09" w:rsidRPr="002D0C0F">
        <w:rPr>
          <w:rFonts w:ascii="LegacySerif-Book" w:hAnsi="LegacySerif-Book" w:cs="LegacySerif-Book"/>
          <w:u w:val="single"/>
        </w:rPr>
        <w:t xml:space="preserve"> </w:t>
      </w:r>
    </w:p>
    <w:p w:rsidR="002A4A09" w:rsidRDefault="00AD768F" w:rsidP="002A4A09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Attempt to decrease HIV rates by modifying drug users’ injecting behaviour</w:t>
      </w:r>
    </w:p>
    <w:p w:rsidR="00AD768F" w:rsidRDefault="00AD768F" w:rsidP="002A4A09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Distribute clean needles and syringes</w:t>
      </w:r>
    </w:p>
    <w:p w:rsidR="00AD768F" w:rsidRDefault="00AD768F" w:rsidP="002A4A09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Free voluntary help organizations (think: AA)</w:t>
      </w:r>
    </w:p>
    <w:p w:rsidR="00AD768F" w:rsidRDefault="00AD768F" w:rsidP="00AD768F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line="240" w:lineRule="auto"/>
        <w:ind w:left="1134" w:hanging="425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Help each other abstain</w:t>
      </w:r>
    </w:p>
    <w:p w:rsidR="00AD768F" w:rsidRDefault="00AD768F" w:rsidP="00AC6972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line="240" w:lineRule="auto"/>
        <w:ind w:left="1134" w:hanging="425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 xml:space="preserve">Improve </w:t>
      </w:r>
      <w:r w:rsidR="00AC6972">
        <w:rPr>
          <w:rFonts w:ascii="LegacySerif-Book" w:hAnsi="LegacySerif-Book" w:cs="LegacySerif-Book"/>
        </w:rPr>
        <w:t>coping skills, pro-social behaviour, and family life</w:t>
      </w:r>
    </w:p>
    <w:p w:rsidR="00AC6972" w:rsidRDefault="00AC6972" w:rsidP="00AC6972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line="240" w:lineRule="auto"/>
        <w:ind w:left="1134" w:hanging="425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Associated with higher self-esteem, lower anxiety, and longer duration of drug abstinence</w:t>
      </w:r>
    </w:p>
    <w:p w:rsidR="009F6497" w:rsidRPr="00805C7A" w:rsidRDefault="006C3771" w:rsidP="009F6497">
      <w:pPr>
        <w:autoSpaceDE w:val="0"/>
        <w:autoSpaceDN w:val="0"/>
        <w:adjustRightInd w:val="0"/>
        <w:spacing w:line="240" w:lineRule="auto"/>
        <w:ind w:left="360" w:hanging="76"/>
        <w:rPr>
          <w:rFonts w:ascii="LegacySerif-Book" w:hAnsi="LegacySerif-Book" w:cs="LegacySerif-Book"/>
          <w:u w:val="single"/>
        </w:rPr>
      </w:pPr>
      <w:r>
        <w:rPr>
          <w:rFonts w:ascii="LegacySerif-Book" w:hAnsi="LegacySerif-Book" w:cs="LegacySerif-Book"/>
          <w:u w:val="single"/>
        </w:rPr>
        <w:t>Supply Control</w:t>
      </w:r>
      <w:r w:rsidR="009F6497" w:rsidRPr="00805C7A">
        <w:rPr>
          <w:rFonts w:ascii="LegacySerif-Book" w:hAnsi="LegacySerif-Book" w:cs="LegacySerif-Book"/>
          <w:u w:val="single"/>
        </w:rPr>
        <w:t xml:space="preserve"> – </w:t>
      </w:r>
      <w:r w:rsidR="009F6497" w:rsidRPr="00805C7A">
        <w:rPr>
          <w:rFonts w:ascii="LegacySerif-Book" w:hAnsi="LegacySerif-Book" w:cs="LegacySerif-Book"/>
          <w:i/>
          <w:u w:val="single"/>
        </w:rPr>
        <w:t>pg. 11</w:t>
      </w:r>
      <w:r w:rsidR="009F6497">
        <w:rPr>
          <w:rFonts w:ascii="LegacySerif-Book" w:hAnsi="LegacySerif-Book" w:cs="LegacySerif-Book"/>
          <w:i/>
          <w:u w:val="single"/>
        </w:rPr>
        <w:t>41</w:t>
      </w:r>
    </w:p>
    <w:p w:rsidR="009C5A7A" w:rsidRDefault="006C3771" w:rsidP="009C5A7A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Focus on production, distribution and sale of illicit substances</w:t>
      </w:r>
    </w:p>
    <w:p w:rsidR="009C5A7A" w:rsidRDefault="009C5A7A" w:rsidP="009C5A7A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“A</w:t>
      </w:r>
      <w:r w:rsidRPr="009C5A7A">
        <w:rPr>
          <w:rFonts w:ascii="LegacySerif-Book" w:hAnsi="LegacySerif-Book" w:cs="LegacySerif-Book"/>
        </w:rPr>
        <w:t>bsorb the bulk of drug control spending in most nations, yet the evidence</w:t>
      </w:r>
      <w:r>
        <w:rPr>
          <w:rFonts w:ascii="LegacySerif-Book" w:hAnsi="LegacySerif-Book" w:cs="LegacySerif-Book"/>
        </w:rPr>
        <w:t xml:space="preserve"> </w:t>
      </w:r>
      <w:r w:rsidRPr="009C5A7A">
        <w:rPr>
          <w:rFonts w:ascii="LegacySerif-Book" w:hAnsi="LegacySerif-Book" w:cs="LegacySerif-Book"/>
        </w:rPr>
        <w:t>which</w:t>
      </w:r>
      <w:r>
        <w:rPr>
          <w:rFonts w:ascii="LegacySerif-Book" w:hAnsi="LegacySerif-Book" w:cs="LegacySerif-Book"/>
        </w:rPr>
        <w:t xml:space="preserve"> </w:t>
      </w:r>
      <w:r w:rsidRPr="009C5A7A">
        <w:rPr>
          <w:rFonts w:ascii="LegacySerif-Book" w:hAnsi="LegacySerif-Book" w:cs="LegacySerif-Book"/>
        </w:rPr>
        <w:t>would support these interventions is weak, in part because the existing evaluations fail to demonstrate effects on either the supply or the price of drugs in the market-place</w:t>
      </w:r>
      <w:r>
        <w:rPr>
          <w:rFonts w:ascii="LegacySerif-Book" w:hAnsi="LegacySerif-Book" w:cs="LegacySerif-Book"/>
        </w:rPr>
        <w:t>”</w:t>
      </w:r>
    </w:p>
    <w:p w:rsidR="009C5A7A" w:rsidRDefault="009C5A7A" w:rsidP="009C5A7A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No noticeable effect on use, s</w:t>
      </w:r>
      <w:r w:rsidRPr="009C5A7A">
        <w:rPr>
          <w:rFonts w:ascii="LegacySerif-Book" w:hAnsi="LegacySerif-Book" w:cs="LegacySerif-Book"/>
        </w:rPr>
        <w:t xml:space="preserve">uccesses </w:t>
      </w:r>
      <w:r>
        <w:rPr>
          <w:rFonts w:ascii="LegacySerif-Book" w:hAnsi="LegacySerif-Book" w:cs="LegacySerif-Book"/>
        </w:rPr>
        <w:t>are rare, not frequent enough to put a dent in the problem</w:t>
      </w:r>
    </w:p>
    <w:p w:rsidR="009C5A7A" w:rsidRDefault="008C31DE" w:rsidP="009C5A7A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Retail sellers overwhelm the capacity of the criminal justice system</w:t>
      </w:r>
      <w:r w:rsidR="009C5A7A" w:rsidRPr="009C5A7A">
        <w:rPr>
          <w:rFonts w:ascii="LegacySerif-Book" w:hAnsi="LegacySerif-Book" w:cs="LegacySerif-Book"/>
        </w:rPr>
        <w:t xml:space="preserve"> </w:t>
      </w:r>
    </w:p>
    <w:p w:rsidR="008C31DE" w:rsidRPr="00805C7A" w:rsidRDefault="008C31DE" w:rsidP="008C31DE">
      <w:pPr>
        <w:autoSpaceDE w:val="0"/>
        <w:autoSpaceDN w:val="0"/>
        <w:adjustRightInd w:val="0"/>
        <w:spacing w:line="240" w:lineRule="auto"/>
        <w:ind w:left="360" w:hanging="76"/>
        <w:rPr>
          <w:rFonts w:ascii="LegacySerif-Book" w:hAnsi="LegacySerif-Book" w:cs="LegacySerif-Book"/>
          <w:u w:val="single"/>
        </w:rPr>
      </w:pPr>
      <w:r>
        <w:rPr>
          <w:rFonts w:ascii="LegacySerif-Book" w:hAnsi="LegacySerif-Book" w:cs="LegacySerif-Book"/>
          <w:u w:val="single"/>
        </w:rPr>
        <w:t>Criminalization and Decriminalization of Drug Use</w:t>
      </w:r>
      <w:r w:rsidRPr="00805C7A">
        <w:rPr>
          <w:rFonts w:ascii="LegacySerif-Book" w:hAnsi="LegacySerif-Book" w:cs="LegacySerif-Book"/>
          <w:u w:val="single"/>
        </w:rPr>
        <w:t xml:space="preserve"> – </w:t>
      </w:r>
      <w:r w:rsidRPr="00805C7A">
        <w:rPr>
          <w:rFonts w:ascii="LegacySerif-Book" w:hAnsi="LegacySerif-Book" w:cs="LegacySerif-Book"/>
          <w:i/>
          <w:u w:val="single"/>
        </w:rPr>
        <w:t>pg. 11</w:t>
      </w:r>
      <w:r>
        <w:rPr>
          <w:rFonts w:ascii="LegacySerif-Book" w:hAnsi="LegacySerif-Book" w:cs="LegacySerif-Book"/>
          <w:i/>
          <w:u w:val="single"/>
        </w:rPr>
        <w:t>41</w:t>
      </w:r>
      <w:r w:rsidRPr="002D0C0F">
        <w:rPr>
          <w:rFonts w:ascii="LegacySerif-Book" w:hAnsi="LegacySerif-Book" w:cs="LegacySerif-Book"/>
          <w:u w:val="single"/>
        </w:rPr>
        <w:t xml:space="preserve"> </w:t>
      </w:r>
    </w:p>
    <w:p w:rsidR="008C31DE" w:rsidRDefault="008C31DE" w:rsidP="008C31DE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Most reforms have substituted criminal penalties with civil penalties</w:t>
      </w:r>
    </w:p>
    <w:p w:rsidR="008C31DE" w:rsidRDefault="008C31DE" w:rsidP="008C31DE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proofErr w:type="spellStart"/>
      <w:r>
        <w:rPr>
          <w:rFonts w:ascii="LegacySerif-Book" w:hAnsi="LegacySerif-Book" w:cs="LegacySerif-Book"/>
        </w:rPr>
        <w:t>Decrim</w:t>
      </w:r>
      <w:proofErr w:type="spellEnd"/>
      <w:r>
        <w:rPr>
          <w:rFonts w:ascii="LegacySerif-Book" w:hAnsi="LegacySerif-Book" w:cs="LegacySerif-Book"/>
        </w:rPr>
        <w:t xml:space="preserve"> makes little difference to prevalence of cannabis (cannabis use </w:t>
      </w:r>
      <w:r w:rsidR="00BE2A45">
        <w:rPr>
          <w:rFonts w:ascii="LegacySerif-Book" w:hAnsi="LegacySerif-Book" w:cs="LegacySerif-Book"/>
        </w:rPr>
        <w:t>rates in the Netherlands are similar to those in the rest of the EU</w:t>
      </w:r>
      <w:r>
        <w:rPr>
          <w:rFonts w:ascii="LegacySerif-Book" w:hAnsi="LegacySerif-Book" w:cs="LegacySerif-Book"/>
        </w:rPr>
        <w:t>)</w:t>
      </w:r>
    </w:p>
    <w:p w:rsidR="00BE2A45" w:rsidRDefault="00BE2A45" w:rsidP="00BE2A45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 xml:space="preserve">Drug </w:t>
      </w:r>
      <w:r w:rsidR="004F5C57">
        <w:rPr>
          <w:rFonts w:ascii="LegacySerif-Book" w:hAnsi="LegacySerif-Book" w:cs="LegacySerif-Book"/>
        </w:rPr>
        <w:t>use +</w:t>
      </w:r>
      <w:r>
        <w:rPr>
          <w:rFonts w:ascii="LegacySerif-Book" w:hAnsi="LegacySerif-Book" w:cs="LegacySerif-Book"/>
        </w:rPr>
        <w:t xml:space="preserve"> problems decreased in Portugal</w:t>
      </w:r>
      <w:r w:rsidR="004F5C57">
        <w:rPr>
          <w:rFonts w:ascii="LegacySerif-Book" w:hAnsi="LegacySerif-Book" w:cs="LegacySerif-Book"/>
        </w:rPr>
        <w:t>, didn’</w:t>
      </w:r>
      <w:r>
        <w:rPr>
          <w:rFonts w:ascii="LegacySerif-Book" w:hAnsi="LegacySerif-Book" w:cs="LegacySerif-Book"/>
        </w:rPr>
        <w:t xml:space="preserve">t fall in Czech Rep. </w:t>
      </w:r>
      <w:r w:rsidR="004F5C57">
        <w:rPr>
          <w:rFonts w:ascii="LegacySerif-Book" w:hAnsi="LegacySerif-Book" w:cs="LegacySerif-Book"/>
        </w:rPr>
        <w:t xml:space="preserve">when possession was </w:t>
      </w:r>
      <w:proofErr w:type="spellStart"/>
      <w:r w:rsidR="004F5C57">
        <w:rPr>
          <w:rFonts w:ascii="LegacySerif-Book" w:hAnsi="LegacySerif-Book" w:cs="LegacySerif-Book"/>
        </w:rPr>
        <w:t>recrim</w:t>
      </w:r>
      <w:proofErr w:type="spellEnd"/>
      <w:r w:rsidR="004F5C57">
        <w:rPr>
          <w:rFonts w:ascii="LegacySerif-Book" w:hAnsi="LegacySerif-Book" w:cs="LegacySerif-Book"/>
        </w:rPr>
        <w:t>.</w:t>
      </w:r>
    </w:p>
    <w:p w:rsidR="004F5C57" w:rsidRPr="00805C7A" w:rsidRDefault="00F815E8" w:rsidP="004F5C57">
      <w:pPr>
        <w:autoSpaceDE w:val="0"/>
        <w:autoSpaceDN w:val="0"/>
        <w:adjustRightInd w:val="0"/>
        <w:spacing w:line="240" w:lineRule="auto"/>
        <w:ind w:left="360" w:hanging="76"/>
        <w:rPr>
          <w:rFonts w:ascii="LegacySerif-Book" w:hAnsi="LegacySerif-Book" w:cs="LegacySerif-Book"/>
          <w:u w:val="single"/>
        </w:rPr>
      </w:pPr>
      <w:r>
        <w:rPr>
          <w:rFonts w:ascii="LegacySerif-Book" w:hAnsi="LegacySerif-Book" w:cs="LegacySerif-Book"/>
          <w:u w:val="single"/>
        </w:rPr>
        <w:t>Variety of National Drug Policies</w:t>
      </w:r>
      <w:r w:rsidR="004F5C57" w:rsidRPr="00805C7A">
        <w:rPr>
          <w:rFonts w:ascii="LegacySerif-Book" w:hAnsi="LegacySerif-Book" w:cs="LegacySerif-Book"/>
          <w:u w:val="single"/>
        </w:rPr>
        <w:t xml:space="preserve"> – </w:t>
      </w:r>
      <w:r w:rsidR="004F5C57" w:rsidRPr="00805C7A">
        <w:rPr>
          <w:rFonts w:ascii="LegacySerif-Book" w:hAnsi="LegacySerif-Book" w:cs="LegacySerif-Book"/>
          <w:i/>
          <w:u w:val="single"/>
        </w:rPr>
        <w:t>pg. 11</w:t>
      </w:r>
      <w:r>
        <w:rPr>
          <w:rFonts w:ascii="LegacySerif-Book" w:hAnsi="LegacySerif-Book" w:cs="LegacySerif-Book"/>
          <w:i/>
          <w:u w:val="single"/>
        </w:rPr>
        <w:t>42</w:t>
      </w:r>
    </w:p>
    <w:p w:rsidR="004F5C57" w:rsidRDefault="00F815E8" w:rsidP="00F815E8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 w:rsidRPr="00F815E8">
        <w:rPr>
          <w:rFonts w:ascii="LegacySerif-Book" w:hAnsi="LegacySerif-Book" w:cs="LegacySerif-Book"/>
        </w:rPr>
        <w:t>Mexico has experienced a huge rise in the</w:t>
      </w:r>
      <w:r>
        <w:rPr>
          <w:rFonts w:ascii="LegacySerif-Book" w:hAnsi="LegacySerif-Book" w:cs="LegacySerif-Book"/>
        </w:rPr>
        <w:t xml:space="preserve"> </w:t>
      </w:r>
      <w:r w:rsidRPr="00F815E8">
        <w:rPr>
          <w:rFonts w:ascii="LegacySerif-Book" w:hAnsi="LegacySerif-Book" w:cs="LegacySerif-Book"/>
        </w:rPr>
        <w:t>number of killings related to drug trafficking</w:t>
      </w:r>
      <w:r>
        <w:rPr>
          <w:rFonts w:ascii="LegacySerif-Book" w:hAnsi="LegacySerif-Book" w:cs="LegacySerif-Book"/>
        </w:rPr>
        <w:t xml:space="preserve"> (epidemic defined in terms of violent deaths)</w:t>
      </w:r>
    </w:p>
    <w:p w:rsidR="00F815E8" w:rsidRDefault="00F815E8" w:rsidP="00F815E8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UK concerns itself with high rates of dependency on heroin and cocaine</w:t>
      </w:r>
    </w:p>
    <w:p w:rsidR="00F815E8" w:rsidRDefault="00F815E8" w:rsidP="00F815E8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Some nations treat drugs primarily as a problem for law enforcement or the military (give great prominence to efforts to suppress trafficking)</w:t>
      </w:r>
    </w:p>
    <w:p w:rsidR="00F815E8" w:rsidRDefault="00F815E8" w:rsidP="00F815E8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Other nations focus their efforts primarily on prevention and education</w:t>
      </w:r>
    </w:p>
    <w:p w:rsidR="00F815E8" w:rsidRPr="00F815E8" w:rsidRDefault="00F815E8" w:rsidP="00F815E8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 xml:space="preserve">Nigeria: in the domain of foreign policy, Sweden: aspect of social policy </w:t>
      </w:r>
      <w:r w:rsidRPr="00F815E8">
        <w:rPr>
          <w:rFonts w:ascii="LegacySerif-Book" w:hAnsi="LegacySerif-Book" w:cs="LegacySerif-Book"/>
        </w:rPr>
        <w:t xml:space="preserve"> – </w:t>
      </w:r>
      <w:r w:rsidRPr="00F815E8">
        <w:rPr>
          <w:rFonts w:ascii="LegacySerif-Book" w:hAnsi="LegacySerif-Book" w:cs="LegacySerif-Book"/>
          <w:i/>
        </w:rPr>
        <w:t>pg. 1143</w:t>
      </w:r>
    </w:p>
    <w:p w:rsidR="00F815E8" w:rsidRDefault="00F815E8" w:rsidP="00F815E8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 xml:space="preserve">**** </w:t>
      </w:r>
      <w:r w:rsidR="00332E72">
        <w:rPr>
          <w:rFonts w:ascii="LegacySerif-Book" w:hAnsi="LegacySerif-Book" w:cs="LegacySerif-Book"/>
        </w:rPr>
        <w:t>Summary</w:t>
      </w:r>
      <w:r>
        <w:rPr>
          <w:rFonts w:ascii="LegacySerif-Book" w:hAnsi="LegacySerif-Book" w:cs="LegacySerif-Book"/>
        </w:rPr>
        <w:t xml:space="preserve"> and conclusions!!!!</w:t>
      </w:r>
    </w:p>
    <w:p w:rsidR="00EC111E" w:rsidRDefault="00EC111E" w:rsidP="00EC111E">
      <w:p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</w:p>
    <w:p w:rsidR="00EC111E" w:rsidRPr="00EC111E" w:rsidRDefault="00EC111E" w:rsidP="00EC111E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Kleiman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Caulkins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Hawken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Drugs and Drug Policy </w:t>
      </w:r>
    </w:p>
    <w:p w:rsidR="00EC111E" w:rsidRDefault="00EC111E" w:rsidP="00EC111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Physical dependency – presences of a withdrawal syndrome – pg. 6</w:t>
      </w:r>
    </w:p>
    <w:p w:rsidR="00EC111E" w:rsidRPr="00EC111E" w:rsidRDefault="00EC111E" w:rsidP="00EC111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 xml:space="preserve">Addiction is a chronic, relapsing brain disorder, most drug use isn’t indicative of addiction – </w:t>
      </w:r>
      <w:r w:rsidRPr="00EC111E">
        <w:rPr>
          <w:rFonts w:ascii="LegacySerif-Book" w:hAnsi="LegacySerif-Book" w:cs="LegacySerif-Book"/>
          <w:i/>
        </w:rPr>
        <w:t>pg. 9</w:t>
      </w:r>
    </w:p>
    <w:p w:rsidR="00EC111E" w:rsidRDefault="000A3107" w:rsidP="00EC111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“drug, set, and setting” – pg. 12</w:t>
      </w:r>
    </w:p>
    <w:p w:rsidR="000A3107" w:rsidRDefault="00CC256B" w:rsidP="00EC111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Illicit markets are less consumer-friendly than regulated licit markets – pg. 16</w:t>
      </w:r>
    </w:p>
    <w:p w:rsidR="00CC256B" w:rsidRDefault="00CC256B" w:rsidP="00EC111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Conflict in illicit markets cannot be solved through court system. Solved with violence – pg. 16</w:t>
      </w:r>
    </w:p>
    <w:p w:rsidR="00CC256B" w:rsidRDefault="00CC256B" w:rsidP="00EC111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Neglect of personal responsibilities, exposure to infectious diseases – pg. 17</w:t>
      </w:r>
    </w:p>
    <w:p w:rsidR="00CC256B" w:rsidRDefault="00CC256B" w:rsidP="00EC111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lastRenderedPageBreak/>
        <w:t>Problems with no coercive drug abuse policies – pg. 18</w:t>
      </w:r>
    </w:p>
    <w:p w:rsidR="00CC256B" w:rsidRDefault="009D42FC" w:rsidP="00EC111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Mill’s harm principle – pg. 34</w:t>
      </w:r>
    </w:p>
    <w:p w:rsidR="009D42FC" w:rsidRDefault="009D42FC" w:rsidP="00EC111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Alcohol – pg. 38 – 43</w:t>
      </w:r>
    </w:p>
    <w:p w:rsidR="009D42FC" w:rsidRDefault="009D42FC" w:rsidP="00EC111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Criminal sanctions work through deterrence, incapacitation, and rehabilitation – pg. 44</w:t>
      </w:r>
    </w:p>
    <w:p w:rsidR="009D42FC" w:rsidRDefault="009D42FC" w:rsidP="00EC111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Incarcerating dealers effects drug use through deterrence - pg. 45</w:t>
      </w:r>
    </w:p>
    <w:p w:rsidR="009D42FC" w:rsidRDefault="009D42FC" w:rsidP="00EC111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The greater the risk, the more money the dealer demands</w:t>
      </w:r>
    </w:p>
    <w:p w:rsidR="009D42FC" w:rsidRDefault="00540FF0" w:rsidP="00EC111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High prices reduce the volume consumed and the number of new users, reduce rates of OD and increase quitting – pg. 40</w:t>
      </w:r>
    </w:p>
    <w:p w:rsidR="00434ED0" w:rsidRPr="00434ED0" w:rsidRDefault="00434ED0" w:rsidP="00434ED0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  <w:r>
        <w:rPr>
          <w:rFonts w:ascii="LegacySerif-Book" w:hAnsi="LegacySerif-Book" w:cs="LegacySerif-Book"/>
        </w:rPr>
        <w:t>Correlation between availability and usage (self-enforcing feedback loop) – pg. 53</w:t>
      </w:r>
    </w:p>
    <w:p w:rsidR="00434ED0" w:rsidRPr="00EC111E" w:rsidRDefault="00434ED0" w:rsidP="00EC111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uto"/>
        <w:rPr>
          <w:rFonts w:ascii="LegacySerif-Book" w:hAnsi="LegacySerif-Book" w:cs="LegacySerif-Book"/>
        </w:rPr>
      </w:pPr>
    </w:p>
    <w:sectPr w:rsidR="00434ED0" w:rsidRPr="00EC111E" w:rsidSect="00525A7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gacySerif-Book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egacySerif-Book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F7250"/>
    <w:multiLevelType w:val="hybridMultilevel"/>
    <w:tmpl w:val="530429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36330"/>
    <w:multiLevelType w:val="hybridMultilevel"/>
    <w:tmpl w:val="863E6B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3E5EB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C59ED6EE">
      <w:start w:val="1"/>
      <w:numFmt w:val="bullet"/>
      <w:lvlText w:val=""/>
      <w:lvlJc w:val="left"/>
      <w:pPr>
        <w:ind w:left="1778" w:hanging="360"/>
      </w:pPr>
      <w:rPr>
        <w:rFonts w:ascii="Wingdings" w:hAnsi="Wingdings" w:hint="default"/>
        <w:color w:val="auto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900A9E"/>
    <w:multiLevelType w:val="hybridMultilevel"/>
    <w:tmpl w:val="A7AC0E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E03F57"/>
    <w:multiLevelType w:val="hybridMultilevel"/>
    <w:tmpl w:val="566601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415105"/>
    <w:multiLevelType w:val="hybridMultilevel"/>
    <w:tmpl w:val="058E6C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336AB2"/>
    <w:multiLevelType w:val="hybridMultilevel"/>
    <w:tmpl w:val="FCB8D6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7719D7"/>
    <w:multiLevelType w:val="hybridMultilevel"/>
    <w:tmpl w:val="00422DE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54C505D"/>
    <w:multiLevelType w:val="hybridMultilevel"/>
    <w:tmpl w:val="98F0AA3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5732FAD"/>
    <w:multiLevelType w:val="hybridMultilevel"/>
    <w:tmpl w:val="55F632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DC28BB"/>
    <w:multiLevelType w:val="hybridMultilevel"/>
    <w:tmpl w:val="93C44D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F265E2"/>
    <w:multiLevelType w:val="hybridMultilevel"/>
    <w:tmpl w:val="9604A2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4B40C7"/>
    <w:multiLevelType w:val="hybridMultilevel"/>
    <w:tmpl w:val="AE7EB672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>
    <w:nsid w:val="47A84DED"/>
    <w:multiLevelType w:val="hybridMultilevel"/>
    <w:tmpl w:val="A93E3B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754E92"/>
    <w:multiLevelType w:val="hybridMultilevel"/>
    <w:tmpl w:val="E57A09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222CE1"/>
    <w:multiLevelType w:val="hybridMultilevel"/>
    <w:tmpl w:val="BF5E0D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AA0052"/>
    <w:multiLevelType w:val="hybridMultilevel"/>
    <w:tmpl w:val="DA96506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4E90010"/>
    <w:multiLevelType w:val="hybridMultilevel"/>
    <w:tmpl w:val="0ECCE554"/>
    <w:lvl w:ilvl="0" w:tplc="10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6D645791"/>
    <w:multiLevelType w:val="hybridMultilevel"/>
    <w:tmpl w:val="571EB248"/>
    <w:lvl w:ilvl="0" w:tplc="10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6FBB345D"/>
    <w:multiLevelType w:val="hybridMultilevel"/>
    <w:tmpl w:val="1FBE2B82"/>
    <w:lvl w:ilvl="0" w:tplc="C59ED6EE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FF31596"/>
    <w:multiLevelType w:val="hybridMultilevel"/>
    <w:tmpl w:val="D9E4A9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24640A"/>
    <w:multiLevelType w:val="hybridMultilevel"/>
    <w:tmpl w:val="1B9232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6512E4"/>
    <w:multiLevelType w:val="hybridMultilevel"/>
    <w:tmpl w:val="0026FA88"/>
    <w:lvl w:ilvl="0" w:tplc="10090001">
      <w:start w:val="1"/>
      <w:numFmt w:val="bullet"/>
      <w:lvlText w:val=""/>
      <w:lvlJc w:val="left"/>
      <w:pPr>
        <w:ind w:left="2444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7A211FD8"/>
    <w:multiLevelType w:val="hybridMultilevel"/>
    <w:tmpl w:val="BD4C9E0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E375BA4"/>
    <w:multiLevelType w:val="hybridMultilevel"/>
    <w:tmpl w:val="C4E64E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443969"/>
    <w:multiLevelType w:val="hybridMultilevel"/>
    <w:tmpl w:val="874610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44594B"/>
    <w:multiLevelType w:val="hybridMultilevel"/>
    <w:tmpl w:val="1730F7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F134DD7"/>
    <w:multiLevelType w:val="hybridMultilevel"/>
    <w:tmpl w:val="CECAA2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9"/>
  </w:num>
  <w:num w:numId="3">
    <w:abstractNumId w:val="7"/>
  </w:num>
  <w:num w:numId="4">
    <w:abstractNumId w:val="5"/>
  </w:num>
  <w:num w:numId="5">
    <w:abstractNumId w:val="4"/>
  </w:num>
  <w:num w:numId="6">
    <w:abstractNumId w:val="0"/>
  </w:num>
  <w:num w:numId="7">
    <w:abstractNumId w:val="15"/>
  </w:num>
  <w:num w:numId="8">
    <w:abstractNumId w:val="3"/>
  </w:num>
  <w:num w:numId="9">
    <w:abstractNumId w:val="2"/>
  </w:num>
  <w:num w:numId="10">
    <w:abstractNumId w:val="25"/>
  </w:num>
  <w:num w:numId="11">
    <w:abstractNumId w:val="24"/>
  </w:num>
  <w:num w:numId="12">
    <w:abstractNumId w:val="26"/>
  </w:num>
  <w:num w:numId="13">
    <w:abstractNumId w:val="11"/>
  </w:num>
  <w:num w:numId="14">
    <w:abstractNumId w:val="14"/>
  </w:num>
  <w:num w:numId="15">
    <w:abstractNumId w:val="6"/>
  </w:num>
  <w:num w:numId="16">
    <w:abstractNumId w:val="20"/>
  </w:num>
  <w:num w:numId="17">
    <w:abstractNumId w:val="8"/>
  </w:num>
  <w:num w:numId="18">
    <w:abstractNumId w:val="12"/>
  </w:num>
  <w:num w:numId="19">
    <w:abstractNumId w:val="1"/>
  </w:num>
  <w:num w:numId="20">
    <w:abstractNumId w:val="18"/>
  </w:num>
  <w:num w:numId="21">
    <w:abstractNumId w:val="21"/>
  </w:num>
  <w:num w:numId="22">
    <w:abstractNumId w:val="23"/>
  </w:num>
  <w:num w:numId="23">
    <w:abstractNumId w:val="16"/>
  </w:num>
  <w:num w:numId="24">
    <w:abstractNumId w:val="17"/>
  </w:num>
  <w:num w:numId="25">
    <w:abstractNumId w:val="13"/>
  </w:num>
  <w:num w:numId="26">
    <w:abstractNumId w:val="22"/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1C09D2"/>
    <w:rsid w:val="0008553B"/>
    <w:rsid w:val="000A3107"/>
    <w:rsid w:val="000C0970"/>
    <w:rsid w:val="000C7841"/>
    <w:rsid w:val="00142AAE"/>
    <w:rsid w:val="001442AC"/>
    <w:rsid w:val="00163349"/>
    <w:rsid w:val="0016414F"/>
    <w:rsid w:val="00174855"/>
    <w:rsid w:val="001C09D2"/>
    <w:rsid w:val="001C49D1"/>
    <w:rsid w:val="00216714"/>
    <w:rsid w:val="00231568"/>
    <w:rsid w:val="002A4A09"/>
    <w:rsid w:val="002D0C0F"/>
    <w:rsid w:val="002E4377"/>
    <w:rsid w:val="00330F02"/>
    <w:rsid w:val="00332E72"/>
    <w:rsid w:val="003A7B3A"/>
    <w:rsid w:val="00434ED0"/>
    <w:rsid w:val="00447BFE"/>
    <w:rsid w:val="00480FD2"/>
    <w:rsid w:val="004F5C57"/>
    <w:rsid w:val="00525A7F"/>
    <w:rsid w:val="00540FF0"/>
    <w:rsid w:val="005818BE"/>
    <w:rsid w:val="00614BA9"/>
    <w:rsid w:val="0062110D"/>
    <w:rsid w:val="00626578"/>
    <w:rsid w:val="00653770"/>
    <w:rsid w:val="00661D34"/>
    <w:rsid w:val="0066289A"/>
    <w:rsid w:val="006A6DA9"/>
    <w:rsid w:val="006C3771"/>
    <w:rsid w:val="00715930"/>
    <w:rsid w:val="00770179"/>
    <w:rsid w:val="007779FB"/>
    <w:rsid w:val="00805C7A"/>
    <w:rsid w:val="0084718B"/>
    <w:rsid w:val="00851BF8"/>
    <w:rsid w:val="008623E4"/>
    <w:rsid w:val="00891F8A"/>
    <w:rsid w:val="008B7AD6"/>
    <w:rsid w:val="008C31DE"/>
    <w:rsid w:val="00900AC1"/>
    <w:rsid w:val="00924225"/>
    <w:rsid w:val="0094714D"/>
    <w:rsid w:val="009C5A7A"/>
    <w:rsid w:val="009D42FC"/>
    <w:rsid w:val="009F6497"/>
    <w:rsid w:val="00A73093"/>
    <w:rsid w:val="00AC6972"/>
    <w:rsid w:val="00AD768F"/>
    <w:rsid w:val="00B21F6A"/>
    <w:rsid w:val="00B30427"/>
    <w:rsid w:val="00B82427"/>
    <w:rsid w:val="00BA038B"/>
    <w:rsid w:val="00BD09C5"/>
    <w:rsid w:val="00BD5956"/>
    <w:rsid w:val="00BE2A45"/>
    <w:rsid w:val="00BF6856"/>
    <w:rsid w:val="00C404CF"/>
    <w:rsid w:val="00CC256B"/>
    <w:rsid w:val="00CC41D2"/>
    <w:rsid w:val="00D5253D"/>
    <w:rsid w:val="00DC32A7"/>
    <w:rsid w:val="00DF26CB"/>
    <w:rsid w:val="00E432F7"/>
    <w:rsid w:val="00EC111E"/>
    <w:rsid w:val="00ED37D6"/>
    <w:rsid w:val="00EF5A4F"/>
    <w:rsid w:val="00F23414"/>
    <w:rsid w:val="00F3760E"/>
    <w:rsid w:val="00F815E8"/>
    <w:rsid w:val="00FD688C"/>
    <w:rsid w:val="00FE4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A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09D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42AA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2A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A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AF948B93-DD1F-480F-90FE-2F81D761D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1239</TotalTime>
  <Pages>7</Pages>
  <Words>2940</Words>
  <Characters>16761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2013-11-02T03:09:00Z</dcterms:created>
  <dcterms:modified xsi:type="dcterms:W3CDTF">2013-11-06T06:28:00Z</dcterms:modified>
</cp:coreProperties>
</file>