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DF0" w:rsidRDefault="00082D7F">
      <w:pPr>
        <w:rPr>
          <w:rFonts w:ascii="Arial" w:hAnsi="Arial" w:cs="Arial"/>
          <w:b/>
          <w:sz w:val="24"/>
          <w:szCs w:val="24"/>
          <w:u w:val="single"/>
        </w:rPr>
      </w:pPr>
      <w:r w:rsidRPr="00082D7F">
        <w:rPr>
          <w:rFonts w:ascii="Arial" w:hAnsi="Arial" w:cs="Arial"/>
          <w:b/>
          <w:sz w:val="24"/>
          <w:szCs w:val="24"/>
          <w:u w:val="single"/>
        </w:rPr>
        <w:t>L’organisation, les structures organisationnelles et l</w:t>
      </w:r>
      <w:r>
        <w:rPr>
          <w:rFonts w:ascii="Arial" w:hAnsi="Arial" w:cs="Arial"/>
          <w:b/>
          <w:sz w:val="24"/>
          <w:szCs w:val="24"/>
          <w:u w:val="single"/>
        </w:rPr>
        <w:t>’</w:t>
      </w:r>
      <w:proofErr w:type="spellStart"/>
      <w:r>
        <w:rPr>
          <w:rFonts w:ascii="Arial" w:hAnsi="Arial" w:cs="Arial"/>
          <w:b/>
          <w:sz w:val="24"/>
          <w:szCs w:val="24"/>
          <w:u w:val="single"/>
        </w:rPr>
        <w:t>autorite</w:t>
      </w:r>
      <w:proofErr w:type="spellEnd"/>
    </w:p>
    <w:p w:rsidR="00082D7F" w:rsidRDefault="00082D7F">
      <w:pPr>
        <w:rPr>
          <w:rFonts w:ascii="Arial" w:hAnsi="Arial" w:cs="Arial"/>
          <w:b/>
          <w:sz w:val="24"/>
          <w:szCs w:val="24"/>
        </w:rPr>
      </w:pPr>
      <w:r>
        <w:rPr>
          <w:rFonts w:ascii="Arial" w:hAnsi="Arial" w:cs="Arial"/>
          <w:b/>
          <w:sz w:val="24"/>
          <w:szCs w:val="24"/>
        </w:rPr>
        <w:t>L</w:t>
      </w:r>
      <w:r w:rsidR="008A0BF0">
        <w:rPr>
          <w:rFonts w:ascii="Arial" w:hAnsi="Arial" w:cs="Arial"/>
          <w:b/>
          <w:sz w:val="24"/>
          <w:szCs w:val="24"/>
        </w:rPr>
        <w:t>’organisation et les structures</w:t>
      </w:r>
    </w:p>
    <w:p w:rsidR="008A0BF0" w:rsidRPr="008A0BF0" w:rsidRDefault="008A0BF0" w:rsidP="008A0BF0">
      <w:pPr>
        <w:pStyle w:val="ListParagraph"/>
        <w:numPr>
          <w:ilvl w:val="0"/>
          <w:numId w:val="1"/>
        </w:numPr>
        <w:rPr>
          <w:rFonts w:ascii="Arial" w:hAnsi="Arial" w:cs="Arial"/>
          <w:i/>
          <w:sz w:val="24"/>
          <w:szCs w:val="24"/>
        </w:rPr>
      </w:pPr>
      <w:r>
        <w:rPr>
          <w:rFonts w:ascii="Arial" w:hAnsi="Arial" w:cs="Arial"/>
          <w:i/>
          <w:sz w:val="24"/>
          <w:szCs w:val="24"/>
        </w:rPr>
        <w:t>Fonction d’organisation </w:t>
      </w:r>
      <w:r>
        <w:rPr>
          <w:rFonts w:ascii="Arial" w:hAnsi="Arial" w:cs="Arial"/>
          <w:sz w:val="24"/>
          <w:szCs w:val="24"/>
        </w:rPr>
        <w:t>: l’ensemble des opérations permettant de combiner et de distribuer de manière rationnelle les ressources humaines, matérielles et autres nécessaires à la réalisation des plans et des objectifs</w:t>
      </w:r>
    </w:p>
    <w:p w:rsidR="008A0BF0" w:rsidRPr="008A0BF0" w:rsidRDefault="008A0BF0" w:rsidP="008A0BF0">
      <w:pPr>
        <w:pStyle w:val="ListParagraph"/>
        <w:numPr>
          <w:ilvl w:val="1"/>
          <w:numId w:val="1"/>
        </w:numPr>
        <w:rPr>
          <w:rFonts w:ascii="Arial" w:hAnsi="Arial" w:cs="Arial"/>
          <w:i/>
          <w:sz w:val="24"/>
          <w:szCs w:val="24"/>
        </w:rPr>
      </w:pPr>
      <w:r>
        <w:rPr>
          <w:rFonts w:ascii="Arial" w:hAnsi="Arial" w:cs="Arial"/>
          <w:sz w:val="24"/>
          <w:szCs w:val="24"/>
        </w:rPr>
        <w:t xml:space="preserve">Exige : </w:t>
      </w:r>
      <w:r>
        <w:rPr>
          <w:rFonts w:ascii="Arial" w:hAnsi="Arial" w:cs="Arial"/>
          <w:i/>
          <w:sz w:val="24"/>
          <w:szCs w:val="24"/>
        </w:rPr>
        <w:t>définisse</w:t>
      </w:r>
      <w:r>
        <w:rPr>
          <w:rFonts w:ascii="Arial" w:hAnsi="Arial" w:cs="Arial"/>
          <w:sz w:val="24"/>
          <w:szCs w:val="24"/>
        </w:rPr>
        <w:t xml:space="preserve"> les structures, pouvoir, responsabilité, position de chacun dans la hiérarchie. </w:t>
      </w:r>
      <w:r>
        <w:rPr>
          <w:rFonts w:ascii="Arial" w:hAnsi="Arial" w:cs="Arial"/>
          <w:i/>
          <w:sz w:val="24"/>
          <w:szCs w:val="24"/>
        </w:rPr>
        <w:t xml:space="preserve">Établisse </w:t>
      </w:r>
      <w:r>
        <w:rPr>
          <w:rFonts w:ascii="Arial" w:hAnsi="Arial" w:cs="Arial"/>
          <w:sz w:val="24"/>
          <w:szCs w:val="24"/>
        </w:rPr>
        <w:t>des règles sur des tâches et les réseaux de communication.</w:t>
      </w:r>
    </w:p>
    <w:p w:rsidR="008A0BF0" w:rsidRPr="008A0BF0" w:rsidRDefault="008A0BF0" w:rsidP="008A0BF0">
      <w:pPr>
        <w:pStyle w:val="ListParagraph"/>
        <w:numPr>
          <w:ilvl w:val="0"/>
          <w:numId w:val="1"/>
        </w:numPr>
        <w:rPr>
          <w:rFonts w:ascii="Arial" w:hAnsi="Arial" w:cs="Arial"/>
          <w:i/>
          <w:sz w:val="24"/>
          <w:szCs w:val="24"/>
        </w:rPr>
      </w:pPr>
      <w:r>
        <w:rPr>
          <w:rFonts w:ascii="Arial" w:hAnsi="Arial" w:cs="Arial"/>
          <w:i/>
          <w:sz w:val="24"/>
          <w:szCs w:val="24"/>
        </w:rPr>
        <w:t>Structure organisationnelle</w:t>
      </w:r>
      <w:r>
        <w:rPr>
          <w:rFonts w:ascii="Arial" w:hAnsi="Arial" w:cs="Arial"/>
          <w:sz w:val="24"/>
          <w:szCs w:val="24"/>
        </w:rPr>
        <w:t> : cadre définissant les liaisons hiérarchiques entre les individus et entre les différentes unités</w:t>
      </w:r>
    </w:p>
    <w:p w:rsidR="008A0BF0" w:rsidRDefault="008A0BF0" w:rsidP="008A0BF0">
      <w:pPr>
        <w:rPr>
          <w:rFonts w:ascii="Arial" w:hAnsi="Arial" w:cs="Arial"/>
          <w:sz w:val="24"/>
          <w:szCs w:val="24"/>
          <w:u w:val="single"/>
        </w:rPr>
      </w:pPr>
      <w:r>
        <w:rPr>
          <w:rFonts w:ascii="Arial" w:hAnsi="Arial" w:cs="Arial"/>
          <w:sz w:val="24"/>
          <w:szCs w:val="24"/>
          <w:u w:val="single"/>
        </w:rPr>
        <w:t xml:space="preserve">Notions essentielles à l’organisation et </w:t>
      </w:r>
      <w:proofErr w:type="gramStart"/>
      <w:r>
        <w:rPr>
          <w:rFonts w:ascii="Arial" w:hAnsi="Arial" w:cs="Arial"/>
          <w:sz w:val="24"/>
          <w:szCs w:val="24"/>
          <w:u w:val="single"/>
        </w:rPr>
        <w:t>aux structure organisationnelles</w:t>
      </w:r>
      <w:proofErr w:type="gramEnd"/>
    </w:p>
    <w:p w:rsidR="008A0BF0" w:rsidRDefault="008A0BF0" w:rsidP="008A0BF0">
      <w:pPr>
        <w:rPr>
          <w:rFonts w:ascii="Arial" w:hAnsi="Arial" w:cs="Arial"/>
          <w:sz w:val="24"/>
          <w:szCs w:val="24"/>
        </w:rPr>
      </w:pPr>
      <w:r>
        <w:rPr>
          <w:rFonts w:ascii="Arial" w:hAnsi="Arial" w:cs="Arial"/>
          <w:sz w:val="24"/>
          <w:szCs w:val="24"/>
        </w:rPr>
        <w:t>Principe fondamentaux pour que les structures organisationnelles fonctionnent de façon efficace.</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Objectif</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Coordination</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Spécialisation</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Autorité</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Responsabilité</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Définition</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Continuité</w:t>
      </w:r>
    </w:p>
    <w:p w:rsidR="008A0BF0" w:rsidRP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Éventail de subordination</w:t>
      </w:r>
    </w:p>
    <w:p w:rsidR="008A0BF0" w:rsidRDefault="008A0BF0" w:rsidP="008A0BF0">
      <w:pPr>
        <w:pStyle w:val="ListParagraph"/>
        <w:numPr>
          <w:ilvl w:val="0"/>
          <w:numId w:val="3"/>
        </w:numPr>
        <w:rPr>
          <w:rFonts w:ascii="Arial" w:hAnsi="Arial" w:cs="Arial"/>
          <w:sz w:val="24"/>
          <w:szCs w:val="24"/>
        </w:rPr>
      </w:pPr>
      <w:r w:rsidRPr="008A0BF0">
        <w:rPr>
          <w:rFonts w:ascii="Arial" w:hAnsi="Arial" w:cs="Arial"/>
          <w:sz w:val="24"/>
          <w:szCs w:val="24"/>
        </w:rPr>
        <w:t>Concordance entre l’autorité et la responsabilité</w:t>
      </w:r>
    </w:p>
    <w:p w:rsidR="008A0BF0" w:rsidRDefault="008A0BF0" w:rsidP="008A0BF0">
      <w:pPr>
        <w:rPr>
          <w:rFonts w:ascii="Arial" w:hAnsi="Arial" w:cs="Arial"/>
          <w:sz w:val="24"/>
          <w:szCs w:val="24"/>
          <w:u w:val="single"/>
        </w:rPr>
      </w:pPr>
      <w:r>
        <w:rPr>
          <w:rFonts w:ascii="Arial" w:hAnsi="Arial" w:cs="Arial"/>
          <w:sz w:val="24"/>
          <w:szCs w:val="24"/>
          <w:u w:val="single"/>
        </w:rPr>
        <w:t>L’aménagement d’une organisation</w:t>
      </w:r>
    </w:p>
    <w:p w:rsidR="008A0BF0" w:rsidRDefault="008A0BF0" w:rsidP="008A0BF0">
      <w:pPr>
        <w:rPr>
          <w:rFonts w:ascii="Arial" w:hAnsi="Arial" w:cs="Arial"/>
          <w:sz w:val="24"/>
          <w:szCs w:val="24"/>
        </w:rPr>
      </w:pPr>
      <w:r>
        <w:rPr>
          <w:rFonts w:ascii="Arial" w:hAnsi="Arial" w:cs="Arial"/>
          <w:sz w:val="24"/>
          <w:szCs w:val="24"/>
        </w:rPr>
        <w:t>Apportent des changements au changement</w:t>
      </w:r>
    </w:p>
    <w:p w:rsidR="008A0BF0" w:rsidRPr="008A0BF0" w:rsidRDefault="008A0BF0" w:rsidP="008A0BF0">
      <w:pPr>
        <w:rPr>
          <w:rFonts w:ascii="Arial" w:hAnsi="Arial" w:cs="Arial"/>
          <w:sz w:val="24"/>
          <w:szCs w:val="24"/>
        </w:rPr>
      </w:pPr>
      <w:r>
        <w:rPr>
          <w:rFonts w:ascii="Arial" w:hAnsi="Arial" w:cs="Arial"/>
          <w:noProof/>
          <w:sz w:val="24"/>
          <w:szCs w:val="24"/>
          <w:lang w:val="en-CA" w:eastAsia="en-CA"/>
        </w:rPr>
        <w:drawing>
          <wp:inline distT="0" distB="0" distL="0" distR="0">
            <wp:extent cx="3599411" cy="2219498"/>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8A0BF0" w:rsidRDefault="00B225C1" w:rsidP="00B225C1">
      <w:pPr>
        <w:pStyle w:val="ListParagraph"/>
        <w:numPr>
          <w:ilvl w:val="0"/>
          <w:numId w:val="4"/>
        </w:numPr>
        <w:rPr>
          <w:rFonts w:ascii="Arial" w:hAnsi="Arial" w:cs="Arial"/>
          <w:sz w:val="24"/>
          <w:szCs w:val="24"/>
        </w:rPr>
      </w:pPr>
      <w:r>
        <w:rPr>
          <w:rFonts w:ascii="Arial" w:hAnsi="Arial" w:cs="Arial"/>
          <w:i/>
          <w:sz w:val="24"/>
          <w:szCs w:val="24"/>
        </w:rPr>
        <w:lastRenderedPageBreak/>
        <w:t>L’organigramme :</w:t>
      </w:r>
      <w:r>
        <w:rPr>
          <w:rFonts w:ascii="Arial" w:hAnsi="Arial" w:cs="Arial"/>
          <w:sz w:val="24"/>
          <w:szCs w:val="24"/>
        </w:rPr>
        <w:t xml:space="preserve"> représentation graphique des rapports de subordination existant entre les fonctions, les divisions, les services et les membres d’une organisation</w:t>
      </w:r>
    </w:p>
    <w:p w:rsidR="00B225C1" w:rsidRPr="00B225C1" w:rsidRDefault="00B225C1" w:rsidP="00B225C1">
      <w:pPr>
        <w:rPr>
          <w:rFonts w:ascii="Arial" w:hAnsi="Arial" w:cs="Arial"/>
          <w:sz w:val="24"/>
          <w:szCs w:val="24"/>
        </w:rPr>
      </w:pPr>
    </w:p>
    <w:p w:rsidR="00B225C1" w:rsidRDefault="00B225C1" w:rsidP="00B225C1">
      <w:pPr>
        <w:pStyle w:val="ListParagraph"/>
        <w:numPr>
          <w:ilvl w:val="0"/>
          <w:numId w:val="4"/>
        </w:numPr>
        <w:rPr>
          <w:rFonts w:ascii="Arial" w:hAnsi="Arial" w:cs="Arial"/>
          <w:sz w:val="24"/>
          <w:szCs w:val="24"/>
        </w:rPr>
      </w:pPr>
      <w:r>
        <w:rPr>
          <w:rFonts w:ascii="Arial" w:hAnsi="Arial" w:cs="Arial"/>
          <w:i/>
          <w:sz w:val="24"/>
          <w:szCs w:val="24"/>
        </w:rPr>
        <w:t>Structure mécaniste :</w:t>
      </w:r>
      <w:r>
        <w:rPr>
          <w:rFonts w:ascii="Arial" w:hAnsi="Arial" w:cs="Arial"/>
          <w:sz w:val="24"/>
          <w:szCs w:val="24"/>
        </w:rPr>
        <w:t xml:space="preserve"> favorise la circulation verticale de l’information, les fonctions, l’exercice de l’autorité</w:t>
      </w:r>
    </w:p>
    <w:p w:rsidR="00B225C1" w:rsidRDefault="00B225C1" w:rsidP="00B225C1">
      <w:pPr>
        <w:pStyle w:val="ListParagraph"/>
        <w:numPr>
          <w:ilvl w:val="0"/>
          <w:numId w:val="4"/>
        </w:numPr>
        <w:rPr>
          <w:rFonts w:ascii="Arial" w:hAnsi="Arial" w:cs="Arial"/>
          <w:sz w:val="24"/>
          <w:szCs w:val="24"/>
        </w:rPr>
      </w:pPr>
      <w:r>
        <w:rPr>
          <w:rFonts w:ascii="Arial" w:hAnsi="Arial" w:cs="Arial"/>
          <w:i/>
          <w:sz w:val="24"/>
          <w:szCs w:val="24"/>
        </w:rPr>
        <w:t>La structure organique :</w:t>
      </w:r>
      <w:r>
        <w:rPr>
          <w:rFonts w:ascii="Arial" w:hAnsi="Arial" w:cs="Arial"/>
          <w:sz w:val="24"/>
          <w:szCs w:val="24"/>
        </w:rPr>
        <w:t xml:space="preserve"> plus souple que la structure mécaniste et accorde peu d’importance à l’autorité hiérarchique</w:t>
      </w:r>
    </w:p>
    <w:p w:rsidR="00B225C1" w:rsidRDefault="00B225C1" w:rsidP="00B225C1">
      <w:pPr>
        <w:rPr>
          <w:rFonts w:ascii="Arial" w:hAnsi="Arial" w:cs="Arial"/>
          <w:sz w:val="24"/>
          <w:szCs w:val="24"/>
        </w:rPr>
      </w:pPr>
      <w:r>
        <w:rPr>
          <w:rFonts w:ascii="Arial" w:hAnsi="Arial" w:cs="Arial"/>
          <w:sz w:val="24"/>
          <w:szCs w:val="24"/>
        </w:rPr>
        <w:t>Le choix d’une structure adaptée à l’environnement</w:t>
      </w:r>
    </w:p>
    <w:tbl>
      <w:tblPr>
        <w:tblStyle w:val="TableGrid"/>
        <w:tblW w:w="0" w:type="auto"/>
        <w:tblLook w:val="04A0" w:firstRow="1" w:lastRow="0" w:firstColumn="1" w:lastColumn="0" w:noHBand="0" w:noVBand="1"/>
      </w:tblPr>
      <w:tblGrid>
        <w:gridCol w:w="2394"/>
        <w:gridCol w:w="2394"/>
        <w:gridCol w:w="2394"/>
        <w:gridCol w:w="2394"/>
      </w:tblGrid>
      <w:tr w:rsidR="00B225C1" w:rsidTr="00AF5815">
        <w:tc>
          <w:tcPr>
            <w:tcW w:w="9576" w:type="dxa"/>
            <w:gridSpan w:val="4"/>
          </w:tcPr>
          <w:p w:rsidR="00B225C1" w:rsidRPr="00B225C1" w:rsidRDefault="00B225C1" w:rsidP="00B225C1">
            <w:pPr>
              <w:jc w:val="center"/>
              <w:rPr>
                <w:rFonts w:ascii="Arial" w:hAnsi="Arial" w:cs="Arial"/>
                <w:b/>
                <w:sz w:val="24"/>
                <w:szCs w:val="24"/>
              </w:rPr>
            </w:pPr>
            <w:r w:rsidRPr="00B225C1">
              <w:rPr>
                <w:rFonts w:ascii="Arial" w:hAnsi="Arial" w:cs="Arial"/>
                <w:b/>
                <w:sz w:val="24"/>
                <w:szCs w:val="24"/>
              </w:rPr>
              <w:t>Environnement</w:t>
            </w:r>
          </w:p>
        </w:tc>
      </w:tr>
      <w:tr w:rsidR="00B225C1" w:rsidTr="00B225C1">
        <w:tc>
          <w:tcPr>
            <w:tcW w:w="2394" w:type="dxa"/>
            <w:vMerge w:val="restart"/>
          </w:tcPr>
          <w:p w:rsidR="00B225C1" w:rsidRPr="00B225C1" w:rsidRDefault="00B225C1" w:rsidP="00B225C1">
            <w:pPr>
              <w:jc w:val="center"/>
              <w:rPr>
                <w:rFonts w:ascii="Arial" w:hAnsi="Arial" w:cs="Arial"/>
                <w:b/>
                <w:sz w:val="24"/>
                <w:szCs w:val="24"/>
              </w:rPr>
            </w:pPr>
            <w:r w:rsidRPr="00B225C1">
              <w:rPr>
                <w:rFonts w:ascii="Arial" w:hAnsi="Arial" w:cs="Arial"/>
                <w:b/>
                <w:sz w:val="24"/>
                <w:szCs w:val="24"/>
              </w:rPr>
              <w:t>Structure</w:t>
            </w:r>
          </w:p>
        </w:tc>
        <w:tc>
          <w:tcPr>
            <w:tcW w:w="2394" w:type="dxa"/>
          </w:tcPr>
          <w:p w:rsidR="00B225C1" w:rsidRPr="00B225C1" w:rsidRDefault="00B225C1" w:rsidP="00B225C1">
            <w:pPr>
              <w:jc w:val="center"/>
              <w:rPr>
                <w:rFonts w:ascii="Arial" w:hAnsi="Arial" w:cs="Arial"/>
                <w:b/>
                <w:sz w:val="24"/>
                <w:szCs w:val="24"/>
              </w:rPr>
            </w:pPr>
          </w:p>
        </w:tc>
        <w:tc>
          <w:tcPr>
            <w:tcW w:w="2394" w:type="dxa"/>
          </w:tcPr>
          <w:p w:rsidR="00B225C1" w:rsidRPr="00B225C1" w:rsidRDefault="00B225C1" w:rsidP="00B225C1">
            <w:pPr>
              <w:jc w:val="center"/>
              <w:rPr>
                <w:rFonts w:ascii="Arial" w:hAnsi="Arial" w:cs="Arial"/>
                <w:b/>
                <w:color w:val="FF0000"/>
                <w:sz w:val="24"/>
                <w:szCs w:val="24"/>
              </w:rPr>
            </w:pPr>
            <w:r w:rsidRPr="00B225C1">
              <w:rPr>
                <w:rFonts w:ascii="Arial" w:hAnsi="Arial" w:cs="Arial"/>
                <w:b/>
                <w:color w:val="FF0000"/>
                <w:sz w:val="24"/>
                <w:szCs w:val="24"/>
              </w:rPr>
              <w:t>Stable</w:t>
            </w:r>
          </w:p>
        </w:tc>
        <w:tc>
          <w:tcPr>
            <w:tcW w:w="2394" w:type="dxa"/>
          </w:tcPr>
          <w:p w:rsidR="00B225C1" w:rsidRPr="00B225C1" w:rsidRDefault="00B225C1" w:rsidP="00B225C1">
            <w:pPr>
              <w:jc w:val="center"/>
              <w:rPr>
                <w:rFonts w:ascii="Arial" w:hAnsi="Arial" w:cs="Arial"/>
                <w:b/>
                <w:color w:val="FF0000"/>
                <w:sz w:val="24"/>
                <w:szCs w:val="24"/>
              </w:rPr>
            </w:pPr>
            <w:r w:rsidRPr="00B225C1">
              <w:rPr>
                <w:rFonts w:ascii="Arial" w:hAnsi="Arial" w:cs="Arial"/>
                <w:b/>
                <w:color w:val="FF0000"/>
                <w:sz w:val="24"/>
                <w:szCs w:val="24"/>
              </w:rPr>
              <w:t>Changeant</w:t>
            </w:r>
          </w:p>
        </w:tc>
      </w:tr>
      <w:tr w:rsidR="00B225C1" w:rsidTr="00B225C1">
        <w:tc>
          <w:tcPr>
            <w:tcW w:w="2394" w:type="dxa"/>
            <w:vMerge/>
          </w:tcPr>
          <w:p w:rsidR="00B225C1" w:rsidRPr="00B225C1" w:rsidRDefault="00B225C1" w:rsidP="00B225C1">
            <w:pPr>
              <w:rPr>
                <w:rFonts w:ascii="Arial" w:hAnsi="Arial" w:cs="Arial"/>
                <w:b/>
                <w:sz w:val="24"/>
                <w:szCs w:val="24"/>
              </w:rPr>
            </w:pPr>
          </w:p>
        </w:tc>
        <w:tc>
          <w:tcPr>
            <w:tcW w:w="2394" w:type="dxa"/>
          </w:tcPr>
          <w:p w:rsidR="00B225C1" w:rsidRPr="00B225C1" w:rsidRDefault="00B225C1" w:rsidP="00B225C1">
            <w:pPr>
              <w:jc w:val="center"/>
              <w:rPr>
                <w:rFonts w:ascii="Arial" w:hAnsi="Arial" w:cs="Arial"/>
                <w:b/>
                <w:color w:val="FF0000"/>
                <w:sz w:val="24"/>
                <w:szCs w:val="24"/>
              </w:rPr>
            </w:pPr>
            <w:r w:rsidRPr="00B225C1">
              <w:rPr>
                <w:rFonts w:ascii="Arial" w:hAnsi="Arial" w:cs="Arial"/>
                <w:b/>
                <w:color w:val="FF0000"/>
                <w:sz w:val="24"/>
                <w:szCs w:val="24"/>
              </w:rPr>
              <w:t>Mécaniste</w:t>
            </w:r>
          </w:p>
        </w:tc>
        <w:tc>
          <w:tcPr>
            <w:tcW w:w="2394" w:type="dxa"/>
          </w:tcPr>
          <w:p w:rsidR="00B225C1" w:rsidRDefault="00B225C1" w:rsidP="00B225C1">
            <w:pPr>
              <w:rPr>
                <w:rFonts w:ascii="Arial" w:hAnsi="Arial" w:cs="Arial"/>
                <w:sz w:val="24"/>
                <w:szCs w:val="24"/>
              </w:rPr>
            </w:pPr>
            <w:r>
              <w:rPr>
                <w:rFonts w:ascii="Arial" w:hAnsi="Arial" w:cs="Arial"/>
                <w:sz w:val="24"/>
                <w:szCs w:val="24"/>
              </w:rPr>
              <w:t>Efficace</w:t>
            </w:r>
          </w:p>
        </w:tc>
        <w:tc>
          <w:tcPr>
            <w:tcW w:w="2394" w:type="dxa"/>
          </w:tcPr>
          <w:p w:rsidR="00B225C1" w:rsidRDefault="00B225C1" w:rsidP="00B225C1">
            <w:pPr>
              <w:rPr>
                <w:rFonts w:ascii="Arial" w:hAnsi="Arial" w:cs="Arial"/>
                <w:sz w:val="24"/>
                <w:szCs w:val="24"/>
              </w:rPr>
            </w:pPr>
            <w:r>
              <w:rPr>
                <w:rFonts w:ascii="Arial" w:hAnsi="Arial" w:cs="Arial"/>
                <w:sz w:val="24"/>
                <w:szCs w:val="24"/>
              </w:rPr>
              <w:t>inefficace</w:t>
            </w:r>
          </w:p>
        </w:tc>
      </w:tr>
      <w:tr w:rsidR="00B225C1" w:rsidTr="00B225C1">
        <w:tc>
          <w:tcPr>
            <w:tcW w:w="2394" w:type="dxa"/>
            <w:vMerge/>
          </w:tcPr>
          <w:p w:rsidR="00B225C1" w:rsidRPr="00B225C1" w:rsidRDefault="00B225C1" w:rsidP="00B225C1">
            <w:pPr>
              <w:rPr>
                <w:rFonts w:ascii="Arial" w:hAnsi="Arial" w:cs="Arial"/>
                <w:b/>
                <w:sz w:val="24"/>
                <w:szCs w:val="24"/>
              </w:rPr>
            </w:pPr>
          </w:p>
        </w:tc>
        <w:tc>
          <w:tcPr>
            <w:tcW w:w="2394" w:type="dxa"/>
          </w:tcPr>
          <w:p w:rsidR="00B225C1" w:rsidRPr="00B225C1" w:rsidRDefault="00B225C1" w:rsidP="00B225C1">
            <w:pPr>
              <w:jc w:val="center"/>
              <w:rPr>
                <w:rFonts w:ascii="Arial" w:hAnsi="Arial" w:cs="Arial"/>
                <w:b/>
                <w:color w:val="FF0000"/>
                <w:sz w:val="24"/>
                <w:szCs w:val="24"/>
              </w:rPr>
            </w:pPr>
            <w:r w:rsidRPr="00B225C1">
              <w:rPr>
                <w:rFonts w:ascii="Arial" w:hAnsi="Arial" w:cs="Arial"/>
                <w:b/>
                <w:color w:val="FF0000"/>
                <w:sz w:val="24"/>
                <w:szCs w:val="24"/>
              </w:rPr>
              <w:t>Organique</w:t>
            </w:r>
          </w:p>
        </w:tc>
        <w:tc>
          <w:tcPr>
            <w:tcW w:w="2394" w:type="dxa"/>
          </w:tcPr>
          <w:p w:rsidR="00B225C1" w:rsidRDefault="00B225C1" w:rsidP="00B225C1">
            <w:pPr>
              <w:rPr>
                <w:rFonts w:ascii="Arial" w:hAnsi="Arial" w:cs="Arial"/>
                <w:sz w:val="24"/>
                <w:szCs w:val="24"/>
              </w:rPr>
            </w:pPr>
            <w:r>
              <w:rPr>
                <w:rFonts w:ascii="Arial" w:hAnsi="Arial" w:cs="Arial"/>
                <w:sz w:val="24"/>
                <w:szCs w:val="24"/>
              </w:rPr>
              <w:t>inefficace</w:t>
            </w:r>
          </w:p>
        </w:tc>
        <w:tc>
          <w:tcPr>
            <w:tcW w:w="2394" w:type="dxa"/>
          </w:tcPr>
          <w:p w:rsidR="00B225C1" w:rsidRDefault="00B225C1" w:rsidP="00B225C1">
            <w:pPr>
              <w:rPr>
                <w:rFonts w:ascii="Arial" w:hAnsi="Arial" w:cs="Arial"/>
                <w:sz w:val="24"/>
                <w:szCs w:val="24"/>
              </w:rPr>
            </w:pPr>
            <w:r>
              <w:rPr>
                <w:rFonts w:ascii="Arial" w:hAnsi="Arial" w:cs="Arial"/>
                <w:sz w:val="24"/>
                <w:szCs w:val="24"/>
              </w:rPr>
              <w:t>Efficace</w:t>
            </w:r>
          </w:p>
        </w:tc>
      </w:tr>
    </w:tbl>
    <w:p w:rsidR="00B225C1" w:rsidRDefault="00B225C1" w:rsidP="00B225C1">
      <w:pPr>
        <w:rPr>
          <w:rFonts w:ascii="Arial" w:hAnsi="Arial" w:cs="Arial"/>
          <w:sz w:val="24"/>
          <w:szCs w:val="24"/>
        </w:rPr>
      </w:pPr>
    </w:p>
    <w:p w:rsidR="00B225C1" w:rsidRDefault="00B225C1" w:rsidP="00B225C1">
      <w:pPr>
        <w:rPr>
          <w:rFonts w:ascii="Arial" w:hAnsi="Arial" w:cs="Arial"/>
          <w:b/>
          <w:sz w:val="24"/>
          <w:szCs w:val="24"/>
        </w:rPr>
      </w:pPr>
      <w:r>
        <w:rPr>
          <w:rFonts w:ascii="Arial" w:hAnsi="Arial" w:cs="Arial"/>
          <w:b/>
          <w:sz w:val="24"/>
          <w:szCs w:val="24"/>
        </w:rPr>
        <w:t>Départementalisation</w:t>
      </w:r>
    </w:p>
    <w:p w:rsidR="00B225C1" w:rsidRDefault="00B225C1" w:rsidP="00B225C1">
      <w:pPr>
        <w:pStyle w:val="ListParagraph"/>
        <w:numPr>
          <w:ilvl w:val="0"/>
          <w:numId w:val="5"/>
        </w:numPr>
        <w:rPr>
          <w:rFonts w:ascii="Arial" w:hAnsi="Arial" w:cs="Arial"/>
          <w:sz w:val="24"/>
          <w:szCs w:val="24"/>
        </w:rPr>
      </w:pPr>
      <w:r>
        <w:rPr>
          <w:rFonts w:ascii="Arial" w:hAnsi="Arial" w:cs="Arial"/>
          <w:i/>
          <w:sz w:val="24"/>
          <w:szCs w:val="24"/>
        </w:rPr>
        <w:t>Départementalisation :</w:t>
      </w:r>
      <w:r>
        <w:rPr>
          <w:rFonts w:ascii="Arial" w:hAnsi="Arial" w:cs="Arial"/>
          <w:sz w:val="24"/>
          <w:szCs w:val="24"/>
        </w:rPr>
        <w:t xml:space="preserve"> regroupement des divers postes d’une organisation et des unités organisationnelles en vue d’améliorer la gestion</w:t>
      </w:r>
    </w:p>
    <w:p w:rsidR="00B225C1" w:rsidRDefault="00B225C1" w:rsidP="00B225C1">
      <w:pPr>
        <w:pStyle w:val="ListParagraph"/>
        <w:numPr>
          <w:ilvl w:val="0"/>
          <w:numId w:val="5"/>
        </w:numPr>
        <w:rPr>
          <w:rFonts w:ascii="Arial" w:hAnsi="Arial" w:cs="Arial"/>
          <w:sz w:val="24"/>
          <w:szCs w:val="24"/>
        </w:rPr>
      </w:pPr>
      <w:r>
        <w:rPr>
          <w:rFonts w:ascii="Arial" w:hAnsi="Arial" w:cs="Arial"/>
          <w:i/>
          <w:sz w:val="24"/>
          <w:szCs w:val="24"/>
        </w:rPr>
        <w:t>Départementalisation fonctionnelle :</w:t>
      </w:r>
      <w:r>
        <w:rPr>
          <w:rFonts w:ascii="Arial" w:hAnsi="Arial" w:cs="Arial"/>
          <w:sz w:val="24"/>
          <w:szCs w:val="24"/>
        </w:rPr>
        <w:t xml:space="preserve"> une forme de départementalisation traditionnelle qui fait appel à une structure basée sur les fonctions, elle permet de grouper les fonctions de façon homogène</w:t>
      </w:r>
    </w:p>
    <w:p w:rsidR="008D72B7" w:rsidRDefault="008D72B7" w:rsidP="00B225C1">
      <w:pPr>
        <w:pStyle w:val="ListParagraph"/>
        <w:numPr>
          <w:ilvl w:val="0"/>
          <w:numId w:val="5"/>
        </w:numPr>
        <w:rPr>
          <w:rFonts w:ascii="Arial" w:hAnsi="Arial" w:cs="Arial"/>
          <w:sz w:val="24"/>
          <w:szCs w:val="24"/>
        </w:rPr>
      </w:pPr>
      <w:r>
        <w:rPr>
          <w:rFonts w:ascii="Arial" w:hAnsi="Arial" w:cs="Arial"/>
          <w:i/>
          <w:sz w:val="24"/>
          <w:szCs w:val="24"/>
        </w:rPr>
        <w:t>Départementalisation divisionnaire :</w:t>
      </w:r>
      <w:r>
        <w:rPr>
          <w:rFonts w:ascii="Arial" w:hAnsi="Arial" w:cs="Arial"/>
          <w:sz w:val="24"/>
          <w:szCs w:val="24"/>
        </w:rPr>
        <w:t xml:space="preserve"> suppose une structure composée d’unités autonomes ayant chacune une clientèle, un territoire ou </w:t>
      </w:r>
      <w:proofErr w:type="gramStart"/>
      <w:r>
        <w:rPr>
          <w:rFonts w:ascii="Arial" w:hAnsi="Arial" w:cs="Arial"/>
          <w:sz w:val="24"/>
          <w:szCs w:val="24"/>
        </w:rPr>
        <w:t>un</w:t>
      </w:r>
      <w:proofErr w:type="gramEnd"/>
      <w:r>
        <w:rPr>
          <w:rFonts w:ascii="Arial" w:hAnsi="Arial" w:cs="Arial"/>
          <w:sz w:val="24"/>
          <w:szCs w:val="24"/>
        </w:rPr>
        <w:t xml:space="preserve"> gamme de produits distincts</w:t>
      </w:r>
    </w:p>
    <w:p w:rsidR="008D72B7" w:rsidRDefault="008D72B7" w:rsidP="00B225C1">
      <w:pPr>
        <w:pStyle w:val="ListParagraph"/>
        <w:numPr>
          <w:ilvl w:val="0"/>
          <w:numId w:val="5"/>
        </w:numPr>
        <w:rPr>
          <w:rFonts w:ascii="Arial" w:hAnsi="Arial" w:cs="Arial"/>
          <w:sz w:val="24"/>
          <w:szCs w:val="24"/>
        </w:rPr>
      </w:pPr>
      <w:r>
        <w:rPr>
          <w:rFonts w:ascii="Arial" w:hAnsi="Arial" w:cs="Arial"/>
          <w:i/>
          <w:sz w:val="24"/>
          <w:szCs w:val="24"/>
        </w:rPr>
        <w:t>Départementalisation par gammes de produits :</w:t>
      </w:r>
      <w:r>
        <w:rPr>
          <w:rFonts w:ascii="Arial" w:hAnsi="Arial" w:cs="Arial"/>
          <w:sz w:val="24"/>
          <w:szCs w:val="24"/>
        </w:rPr>
        <w:t xml:space="preserve"> permet d’établir des centres de profit dans les différentes divisions et de concentrer son attention sur la gestion des différentes gammes de produits, pour que l’organisation puisse s’adapter rapidement à l’évolution des marchés et aux nouveaux besoins des consommateurs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t>Départementalisation géographique :</w:t>
      </w:r>
      <w:r>
        <w:rPr>
          <w:rFonts w:ascii="Arial" w:hAnsi="Arial" w:cs="Arial"/>
          <w:sz w:val="24"/>
          <w:szCs w:val="24"/>
        </w:rPr>
        <w:t xml:space="preserve"> rattacher les unités à une province, à une région, à un secteur ou à une ville, les grandes chaînes de magasins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t>Départementalisation basée sur la clientèle :</w:t>
      </w:r>
      <w:r>
        <w:rPr>
          <w:rFonts w:ascii="Arial" w:hAnsi="Arial" w:cs="Arial"/>
          <w:sz w:val="24"/>
          <w:szCs w:val="24"/>
        </w:rPr>
        <w:t xml:space="preserve"> permet aux membres d’une organisation de satisfaire les besoins d’un type de clients, donner la priorité aux besoins des clients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t>Départementalisation basée sur les procédés ou l’équipement :</w:t>
      </w:r>
      <w:r>
        <w:rPr>
          <w:rFonts w:ascii="Arial" w:hAnsi="Arial" w:cs="Arial"/>
          <w:sz w:val="24"/>
          <w:szCs w:val="24"/>
        </w:rPr>
        <w:t xml:space="preserve"> disposer le matériel ou l’équipement de production de la manière la plus avantageuse sur le plan économique, selon leur spécialité et leurs compétences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lastRenderedPageBreak/>
        <w:t>Départementalisation basée sur les chaînes de distribution :</w:t>
      </w:r>
      <w:r>
        <w:rPr>
          <w:rFonts w:ascii="Arial" w:hAnsi="Arial" w:cs="Arial"/>
          <w:sz w:val="24"/>
          <w:szCs w:val="24"/>
        </w:rPr>
        <w:t xml:space="preserve"> vise à satisfaire certaines clientèle, concentre les moyens utilisés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t>Départementalisation basée sur les services :</w:t>
      </w:r>
      <w:r>
        <w:rPr>
          <w:rFonts w:ascii="Arial" w:hAnsi="Arial" w:cs="Arial"/>
          <w:sz w:val="24"/>
          <w:szCs w:val="24"/>
        </w:rPr>
        <w:t xml:space="preserve"> quatre services chargés : dotation, formation, rémunération et relations avec le personnel. Comporte les mêmes avantage et inconvénients que la départementalisation par gammes de produits</w:t>
      </w:r>
    </w:p>
    <w:p w:rsidR="00EA7A11" w:rsidRDefault="00EA7A11" w:rsidP="00B225C1">
      <w:pPr>
        <w:pStyle w:val="ListParagraph"/>
        <w:numPr>
          <w:ilvl w:val="0"/>
          <w:numId w:val="5"/>
        </w:numPr>
        <w:rPr>
          <w:rFonts w:ascii="Arial" w:hAnsi="Arial" w:cs="Arial"/>
          <w:sz w:val="24"/>
          <w:szCs w:val="24"/>
        </w:rPr>
      </w:pPr>
      <w:r>
        <w:rPr>
          <w:rFonts w:ascii="Arial" w:hAnsi="Arial" w:cs="Arial"/>
          <w:i/>
          <w:sz w:val="24"/>
          <w:szCs w:val="24"/>
        </w:rPr>
        <w:t>Départementalisation combinée :</w:t>
      </w:r>
      <w:r>
        <w:rPr>
          <w:rFonts w:ascii="Arial" w:hAnsi="Arial" w:cs="Arial"/>
          <w:sz w:val="24"/>
          <w:szCs w:val="24"/>
        </w:rPr>
        <w:t xml:space="preserve"> divers postes selon différentes structures</w:t>
      </w:r>
    </w:p>
    <w:p w:rsidR="002D78F4" w:rsidRDefault="002D78F4" w:rsidP="002D78F4">
      <w:pPr>
        <w:rPr>
          <w:rFonts w:ascii="Arial" w:hAnsi="Arial" w:cs="Arial"/>
          <w:b/>
          <w:sz w:val="24"/>
          <w:szCs w:val="24"/>
        </w:rPr>
      </w:pPr>
      <w:r>
        <w:rPr>
          <w:rFonts w:ascii="Arial" w:hAnsi="Arial" w:cs="Arial"/>
          <w:b/>
          <w:sz w:val="24"/>
          <w:szCs w:val="24"/>
        </w:rPr>
        <w:t>L’autorité dans l’organisation</w:t>
      </w:r>
    </w:p>
    <w:p w:rsidR="002D78F4" w:rsidRDefault="002D78F4" w:rsidP="002D78F4">
      <w:pPr>
        <w:pStyle w:val="ListParagraph"/>
        <w:numPr>
          <w:ilvl w:val="0"/>
          <w:numId w:val="6"/>
        </w:numPr>
        <w:rPr>
          <w:rFonts w:ascii="Arial" w:hAnsi="Arial" w:cs="Arial"/>
          <w:sz w:val="24"/>
          <w:szCs w:val="24"/>
        </w:rPr>
      </w:pPr>
      <w:r>
        <w:rPr>
          <w:rFonts w:ascii="Arial" w:hAnsi="Arial" w:cs="Arial"/>
          <w:i/>
          <w:sz w:val="24"/>
          <w:szCs w:val="24"/>
        </w:rPr>
        <w:t>L’autorité :</w:t>
      </w:r>
      <w:r>
        <w:rPr>
          <w:rFonts w:ascii="Arial" w:hAnsi="Arial" w:cs="Arial"/>
          <w:sz w:val="24"/>
          <w:szCs w:val="24"/>
        </w:rPr>
        <w:t xml:space="preserve"> le droit légitime d’une personne à donner des ordres à d’autres</w:t>
      </w:r>
    </w:p>
    <w:p w:rsidR="002D78F4" w:rsidRDefault="002D78F4" w:rsidP="002D78F4">
      <w:pPr>
        <w:pStyle w:val="ListParagraph"/>
        <w:numPr>
          <w:ilvl w:val="1"/>
          <w:numId w:val="6"/>
        </w:numPr>
        <w:rPr>
          <w:rFonts w:ascii="Arial" w:hAnsi="Arial" w:cs="Arial"/>
          <w:sz w:val="24"/>
          <w:szCs w:val="24"/>
        </w:rPr>
      </w:pPr>
      <w:r w:rsidRPr="002D78F4">
        <w:rPr>
          <w:rFonts w:ascii="Arial" w:hAnsi="Arial" w:cs="Arial"/>
          <w:sz w:val="24"/>
          <w:szCs w:val="24"/>
        </w:rPr>
        <w:t>Certaines personnes affirment que l’autorité ne provient pas du sommet, mais plutôt</w:t>
      </w:r>
      <w:r>
        <w:rPr>
          <w:rFonts w:ascii="Arial" w:hAnsi="Arial" w:cs="Arial"/>
          <w:sz w:val="24"/>
          <w:szCs w:val="24"/>
        </w:rPr>
        <w:t xml:space="preserve"> de la base, c’est-à-dire des exécutants. Ainsi, l’autorité effective d’un professeur aurait sa source dans la «volonté» de ses étudiants de s’y soumettre</w:t>
      </w:r>
      <w:r w:rsidR="006C58EA">
        <w:rPr>
          <w:rFonts w:ascii="Arial" w:hAnsi="Arial" w:cs="Arial"/>
          <w:sz w:val="24"/>
          <w:szCs w:val="24"/>
        </w:rPr>
        <w:t>.</w:t>
      </w:r>
    </w:p>
    <w:p w:rsidR="006C58EA" w:rsidRDefault="006C58EA" w:rsidP="006C58EA">
      <w:pPr>
        <w:rPr>
          <w:rFonts w:ascii="Arial" w:hAnsi="Arial" w:cs="Arial"/>
          <w:sz w:val="24"/>
          <w:szCs w:val="24"/>
          <w:u w:val="single"/>
        </w:rPr>
      </w:pPr>
      <w:r>
        <w:rPr>
          <w:rFonts w:ascii="Arial" w:hAnsi="Arial" w:cs="Arial"/>
          <w:sz w:val="24"/>
          <w:szCs w:val="24"/>
          <w:u w:val="single"/>
        </w:rPr>
        <w:t>Avantage de la délégation de l’autorité</w:t>
      </w:r>
    </w:p>
    <w:p w:rsidR="006C58EA" w:rsidRDefault="006C58EA" w:rsidP="006C58EA">
      <w:pPr>
        <w:pStyle w:val="ListParagraph"/>
        <w:numPr>
          <w:ilvl w:val="0"/>
          <w:numId w:val="6"/>
        </w:numPr>
        <w:rPr>
          <w:rFonts w:ascii="Arial" w:hAnsi="Arial" w:cs="Arial"/>
          <w:sz w:val="24"/>
          <w:szCs w:val="24"/>
        </w:rPr>
      </w:pPr>
      <w:r>
        <w:rPr>
          <w:rFonts w:ascii="Arial" w:hAnsi="Arial" w:cs="Arial"/>
          <w:sz w:val="24"/>
          <w:szCs w:val="24"/>
        </w:rPr>
        <w:t>Elle permet aux gestionnaires de se concentrer sur des questions importantes telles que la définition des priorités et des objectifs ou la coordination des opérations de l’entreprise</w:t>
      </w:r>
    </w:p>
    <w:p w:rsidR="006C58EA" w:rsidRDefault="006C58EA" w:rsidP="006C58EA">
      <w:pPr>
        <w:pStyle w:val="ListParagraph"/>
        <w:numPr>
          <w:ilvl w:val="0"/>
          <w:numId w:val="6"/>
        </w:numPr>
        <w:rPr>
          <w:rFonts w:ascii="Arial" w:hAnsi="Arial" w:cs="Arial"/>
          <w:sz w:val="24"/>
          <w:szCs w:val="24"/>
        </w:rPr>
      </w:pPr>
      <w:r>
        <w:rPr>
          <w:rFonts w:ascii="Arial" w:hAnsi="Arial" w:cs="Arial"/>
          <w:sz w:val="24"/>
          <w:szCs w:val="24"/>
        </w:rPr>
        <w:t>Donne aux employés le sentiment qu’ils participent pleinement au processus décisionnel</w:t>
      </w:r>
    </w:p>
    <w:p w:rsidR="006C58EA" w:rsidRDefault="006C58EA" w:rsidP="006C58EA">
      <w:pPr>
        <w:rPr>
          <w:rFonts w:ascii="Arial" w:hAnsi="Arial" w:cs="Arial"/>
          <w:sz w:val="24"/>
          <w:szCs w:val="24"/>
          <w:u w:val="single"/>
        </w:rPr>
      </w:pPr>
      <w:r>
        <w:rPr>
          <w:rFonts w:ascii="Arial" w:hAnsi="Arial" w:cs="Arial"/>
          <w:sz w:val="24"/>
          <w:szCs w:val="24"/>
          <w:u w:val="single"/>
        </w:rPr>
        <w:t>Raison pour les cadres hésitent à déléguer leur autorité</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Travail sera mieux fait s’ils s’en chargent eux-mêmes</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Cherchent à avoir l’œil à tout – documents reçus ou envoyé, les réunions, être informés sur tous les projets</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N’ont pas la capacité de gérer une organisation décentralisée</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Pas confiance en eux et leurs subordonnées</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Sentent plus responsable lorsqu’ils ne délèguent pas leurs pouvoirs</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Veulent prendre toutes les décisions</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On le sentiment qu’on a absolument besoin d’eux</w:t>
      </w:r>
    </w:p>
    <w:p w:rsidR="006C58EA" w:rsidRDefault="006C58EA" w:rsidP="006C58EA">
      <w:pPr>
        <w:pStyle w:val="ListParagraph"/>
        <w:numPr>
          <w:ilvl w:val="0"/>
          <w:numId w:val="7"/>
        </w:numPr>
        <w:rPr>
          <w:rFonts w:ascii="Arial" w:hAnsi="Arial" w:cs="Arial"/>
          <w:sz w:val="24"/>
          <w:szCs w:val="24"/>
        </w:rPr>
      </w:pPr>
      <w:r>
        <w:rPr>
          <w:rFonts w:ascii="Arial" w:hAnsi="Arial" w:cs="Arial"/>
          <w:sz w:val="24"/>
          <w:szCs w:val="24"/>
        </w:rPr>
        <w:t>Ne disposent aucun moyen de contrôler les opérations de leur unité organisationnelle</w:t>
      </w:r>
    </w:p>
    <w:p w:rsidR="000F75AD" w:rsidRDefault="00175A67" w:rsidP="006C58EA">
      <w:pPr>
        <w:pStyle w:val="ListParagraph"/>
        <w:numPr>
          <w:ilvl w:val="0"/>
          <w:numId w:val="7"/>
        </w:numPr>
        <w:rPr>
          <w:rFonts w:ascii="Arial" w:hAnsi="Arial" w:cs="Arial"/>
          <w:sz w:val="24"/>
          <w:szCs w:val="24"/>
        </w:rPr>
      </w:pPr>
      <w:r>
        <w:rPr>
          <w:rFonts w:ascii="Arial" w:hAnsi="Arial" w:cs="Arial"/>
          <w:sz w:val="24"/>
          <w:szCs w:val="24"/>
        </w:rPr>
        <w:t>Craignent de perdre leurs subordonnés – d’autres cadres pourraient reconnaître le potentiel de leurs subordonnés et leur offrir un poste dans une autre unité organisationnelle</w:t>
      </w:r>
    </w:p>
    <w:p w:rsidR="000F75AD" w:rsidRDefault="000F75AD" w:rsidP="000F75AD">
      <w:pPr>
        <w:rPr>
          <w:rFonts w:ascii="Arial" w:hAnsi="Arial" w:cs="Arial"/>
          <w:sz w:val="24"/>
          <w:szCs w:val="24"/>
          <w:u w:val="single"/>
        </w:rPr>
      </w:pPr>
      <w:r>
        <w:rPr>
          <w:rFonts w:ascii="Arial" w:hAnsi="Arial" w:cs="Arial"/>
          <w:sz w:val="24"/>
          <w:szCs w:val="24"/>
          <w:u w:val="single"/>
        </w:rPr>
        <w:t>Raison pour les subordonnées refusent d’acquérir plus d’autorité</w:t>
      </w:r>
    </w:p>
    <w:p w:rsidR="006C58EA" w:rsidRDefault="000F75AD" w:rsidP="000F75AD">
      <w:pPr>
        <w:pStyle w:val="ListParagraph"/>
        <w:numPr>
          <w:ilvl w:val="0"/>
          <w:numId w:val="8"/>
        </w:numPr>
        <w:rPr>
          <w:rFonts w:ascii="Arial" w:hAnsi="Arial" w:cs="Arial"/>
          <w:sz w:val="24"/>
          <w:szCs w:val="24"/>
        </w:rPr>
      </w:pPr>
      <w:r>
        <w:rPr>
          <w:rFonts w:ascii="Arial" w:hAnsi="Arial" w:cs="Arial"/>
          <w:sz w:val="24"/>
          <w:szCs w:val="24"/>
        </w:rPr>
        <w:t>Préfèrent voir leur supérieur leu dire quoi faire</w:t>
      </w:r>
    </w:p>
    <w:p w:rsidR="000F75AD" w:rsidRDefault="000F75AD" w:rsidP="000F75AD">
      <w:pPr>
        <w:pStyle w:val="ListParagraph"/>
        <w:numPr>
          <w:ilvl w:val="0"/>
          <w:numId w:val="8"/>
        </w:numPr>
        <w:rPr>
          <w:rFonts w:ascii="Arial" w:hAnsi="Arial" w:cs="Arial"/>
          <w:sz w:val="24"/>
          <w:szCs w:val="24"/>
        </w:rPr>
      </w:pPr>
      <w:r>
        <w:rPr>
          <w:rFonts w:ascii="Arial" w:hAnsi="Arial" w:cs="Arial"/>
          <w:sz w:val="24"/>
          <w:szCs w:val="24"/>
        </w:rPr>
        <w:t>Peur de faire des erreurs</w:t>
      </w:r>
    </w:p>
    <w:p w:rsidR="000F75AD" w:rsidRDefault="000F75AD" w:rsidP="000F75AD">
      <w:pPr>
        <w:pStyle w:val="ListParagraph"/>
        <w:numPr>
          <w:ilvl w:val="0"/>
          <w:numId w:val="8"/>
        </w:numPr>
        <w:rPr>
          <w:rFonts w:ascii="Arial" w:hAnsi="Arial" w:cs="Arial"/>
          <w:sz w:val="24"/>
          <w:szCs w:val="24"/>
        </w:rPr>
      </w:pPr>
      <w:r>
        <w:rPr>
          <w:rFonts w:ascii="Arial" w:hAnsi="Arial" w:cs="Arial"/>
          <w:sz w:val="24"/>
          <w:szCs w:val="24"/>
        </w:rPr>
        <w:lastRenderedPageBreak/>
        <w:t>Pas de confiance en eux</w:t>
      </w:r>
    </w:p>
    <w:p w:rsidR="000F75AD" w:rsidRDefault="000F75AD" w:rsidP="000F75AD">
      <w:pPr>
        <w:pStyle w:val="ListParagraph"/>
        <w:numPr>
          <w:ilvl w:val="0"/>
          <w:numId w:val="8"/>
        </w:numPr>
        <w:rPr>
          <w:rFonts w:ascii="Arial" w:hAnsi="Arial" w:cs="Arial"/>
          <w:sz w:val="24"/>
          <w:szCs w:val="24"/>
        </w:rPr>
      </w:pPr>
      <w:r>
        <w:rPr>
          <w:rFonts w:ascii="Arial" w:hAnsi="Arial" w:cs="Arial"/>
          <w:sz w:val="24"/>
          <w:szCs w:val="24"/>
        </w:rPr>
        <w:t>Milieu où il travaille ne favorise pas la prise de nombreuses responsabilités</w:t>
      </w:r>
    </w:p>
    <w:p w:rsidR="000F75AD" w:rsidRDefault="000F75AD" w:rsidP="000F75AD">
      <w:pPr>
        <w:pStyle w:val="ListParagraph"/>
        <w:numPr>
          <w:ilvl w:val="0"/>
          <w:numId w:val="8"/>
        </w:numPr>
        <w:rPr>
          <w:rFonts w:ascii="Arial" w:hAnsi="Arial" w:cs="Arial"/>
          <w:sz w:val="24"/>
          <w:szCs w:val="24"/>
        </w:rPr>
      </w:pPr>
      <w:r>
        <w:rPr>
          <w:rFonts w:ascii="Arial" w:hAnsi="Arial" w:cs="Arial"/>
          <w:sz w:val="24"/>
          <w:szCs w:val="24"/>
        </w:rPr>
        <w:t>Se disent qu’il ne sert à rien de faire preuve d’initiative et d’apporter toutes sortes de suggestions puisque leur patron en fera à sa tête</w:t>
      </w:r>
    </w:p>
    <w:p w:rsidR="000F75AD" w:rsidRDefault="000F75AD" w:rsidP="000F75AD">
      <w:pPr>
        <w:rPr>
          <w:rFonts w:ascii="Arial" w:hAnsi="Arial" w:cs="Arial"/>
          <w:sz w:val="24"/>
          <w:szCs w:val="24"/>
          <w:u w:val="single"/>
        </w:rPr>
      </w:pPr>
      <w:r>
        <w:rPr>
          <w:rFonts w:ascii="Arial" w:hAnsi="Arial" w:cs="Arial"/>
          <w:sz w:val="24"/>
          <w:szCs w:val="24"/>
          <w:u w:val="single"/>
        </w:rPr>
        <w:t>Règle à suivre dans la délégation de l’autorité</w:t>
      </w:r>
    </w:p>
    <w:p w:rsidR="000F75AD" w:rsidRDefault="001B4A3F" w:rsidP="001B4A3F">
      <w:pPr>
        <w:pStyle w:val="ListParagraph"/>
        <w:numPr>
          <w:ilvl w:val="0"/>
          <w:numId w:val="9"/>
        </w:numPr>
        <w:rPr>
          <w:rFonts w:ascii="Arial" w:hAnsi="Arial" w:cs="Arial"/>
          <w:sz w:val="24"/>
          <w:szCs w:val="24"/>
        </w:rPr>
      </w:pPr>
      <w:r>
        <w:rPr>
          <w:rFonts w:ascii="Arial" w:hAnsi="Arial" w:cs="Arial"/>
          <w:sz w:val="24"/>
          <w:szCs w:val="24"/>
        </w:rPr>
        <w:t>Il faut que les objectifs soient clairement définis</w:t>
      </w:r>
    </w:p>
    <w:p w:rsidR="001B4A3F" w:rsidRDefault="001B4A3F" w:rsidP="001B4A3F">
      <w:pPr>
        <w:pStyle w:val="ListParagraph"/>
        <w:numPr>
          <w:ilvl w:val="0"/>
          <w:numId w:val="9"/>
        </w:numPr>
        <w:rPr>
          <w:rFonts w:ascii="Arial" w:hAnsi="Arial" w:cs="Arial"/>
          <w:sz w:val="24"/>
          <w:szCs w:val="24"/>
        </w:rPr>
      </w:pPr>
      <w:r>
        <w:rPr>
          <w:rFonts w:ascii="Arial" w:hAnsi="Arial" w:cs="Arial"/>
          <w:sz w:val="24"/>
          <w:szCs w:val="24"/>
        </w:rPr>
        <w:t>Il faut que le subordonné comprenne bien les tâches qu’on lui confie</w:t>
      </w:r>
    </w:p>
    <w:p w:rsidR="001B4A3F" w:rsidRDefault="001B4A3F" w:rsidP="001B4A3F">
      <w:pPr>
        <w:pStyle w:val="ListParagraph"/>
        <w:numPr>
          <w:ilvl w:val="0"/>
          <w:numId w:val="9"/>
        </w:numPr>
        <w:rPr>
          <w:rFonts w:ascii="Arial" w:hAnsi="Arial" w:cs="Arial"/>
          <w:sz w:val="24"/>
          <w:szCs w:val="24"/>
        </w:rPr>
      </w:pPr>
      <w:r>
        <w:rPr>
          <w:rFonts w:ascii="Arial" w:hAnsi="Arial" w:cs="Arial"/>
          <w:sz w:val="24"/>
          <w:szCs w:val="24"/>
        </w:rPr>
        <w:t>Le gestionnaire et ses subordonnés doivent travailler en équipe</w:t>
      </w:r>
    </w:p>
    <w:p w:rsidR="001B4A3F" w:rsidRDefault="001B4A3F" w:rsidP="001B4A3F">
      <w:pPr>
        <w:pStyle w:val="ListParagraph"/>
        <w:numPr>
          <w:ilvl w:val="0"/>
          <w:numId w:val="9"/>
        </w:numPr>
        <w:rPr>
          <w:rFonts w:ascii="Arial" w:hAnsi="Arial" w:cs="Arial"/>
          <w:sz w:val="24"/>
          <w:szCs w:val="24"/>
        </w:rPr>
      </w:pPr>
      <w:r>
        <w:rPr>
          <w:rFonts w:ascii="Arial" w:hAnsi="Arial" w:cs="Arial"/>
          <w:sz w:val="24"/>
          <w:szCs w:val="24"/>
        </w:rPr>
        <w:t>Le gestionnaire doit toujours veiller à ce que l’on mène à bien tout objectif ainsi que les opérations qui s’y rattachent</w:t>
      </w:r>
    </w:p>
    <w:p w:rsidR="001B4A3F" w:rsidRDefault="001B4A3F" w:rsidP="001B4A3F">
      <w:pPr>
        <w:pStyle w:val="ListParagraph"/>
        <w:numPr>
          <w:ilvl w:val="0"/>
          <w:numId w:val="9"/>
        </w:numPr>
        <w:rPr>
          <w:rFonts w:ascii="Arial" w:hAnsi="Arial" w:cs="Arial"/>
          <w:sz w:val="24"/>
          <w:szCs w:val="24"/>
        </w:rPr>
      </w:pPr>
      <w:r>
        <w:rPr>
          <w:rFonts w:ascii="Arial" w:hAnsi="Arial" w:cs="Arial"/>
          <w:sz w:val="24"/>
          <w:szCs w:val="24"/>
        </w:rPr>
        <w:t>Les gestionnaires devraient offrir à leurs subordonnés des programmes de formation</w:t>
      </w:r>
    </w:p>
    <w:p w:rsidR="001B4A3F" w:rsidRDefault="001B4A3F" w:rsidP="001B4A3F">
      <w:pPr>
        <w:pStyle w:val="ListParagraph"/>
        <w:numPr>
          <w:ilvl w:val="0"/>
          <w:numId w:val="9"/>
        </w:numPr>
        <w:rPr>
          <w:rFonts w:ascii="Arial" w:hAnsi="Arial" w:cs="Arial"/>
          <w:sz w:val="24"/>
          <w:szCs w:val="24"/>
        </w:rPr>
      </w:pPr>
      <w:r>
        <w:rPr>
          <w:rFonts w:ascii="Arial" w:hAnsi="Arial" w:cs="Arial"/>
          <w:sz w:val="24"/>
          <w:szCs w:val="24"/>
        </w:rPr>
        <w:t>Le gestionnaire devrait remettre périodiquement à ses subordonnés un rapport d’évaluation de leur travail</w:t>
      </w:r>
    </w:p>
    <w:p w:rsidR="00AD0096" w:rsidRDefault="00AD0096" w:rsidP="00AD0096">
      <w:pPr>
        <w:rPr>
          <w:rFonts w:ascii="Arial" w:hAnsi="Arial" w:cs="Arial"/>
          <w:b/>
          <w:sz w:val="24"/>
          <w:szCs w:val="24"/>
        </w:rPr>
      </w:pPr>
      <w:r>
        <w:rPr>
          <w:rFonts w:ascii="Arial" w:hAnsi="Arial" w:cs="Arial"/>
          <w:b/>
          <w:sz w:val="24"/>
          <w:szCs w:val="24"/>
        </w:rPr>
        <w:t>Le regroupement des unités organisationnelles</w:t>
      </w:r>
    </w:p>
    <w:p w:rsidR="00AD0096" w:rsidRDefault="00AD0096" w:rsidP="00AD0096">
      <w:pPr>
        <w:rPr>
          <w:rFonts w:ascii="Arial" w:hAnsi="Arial" w:cs="Arial"/>
          <w:sz w:val="24"/>
          <w:szCs w:val="24"/>
          <w:u w:val="single"/>
        </w:rPr>
      </w:pPr>
      <w:r>
        <w:rPr>
          <w:rFonts w:ascii="Arial" w:hAnsi="Arial" w:cs="Arial"/>
          <w:sz w:val="24"/>
          <w:szCs w:val="24"/>
          <w:u w:val="single"/>
        </w:rPr>
        <w:t>Types de structures organisationnelles et l’autorité</w:t>
      </w:r>
    </w:p>
    <w:p w:rsidR="00AD0096" w:rsidRDefault="00AD0096" w:rsidP="00AD0096">
      <w:pPr>
        <w:pStyle w:val="ListParagraph"/>
        <w:numPr>
          <w:ilvl w:val="0"/>
          <w:numId w:val="10"/>
        </w:numPr>
        <w:rPr>
          <w:rFonts w:ascii="Arial" w:hAnsi="Arial" w:cs="Arial"/>
          <w:sz w:val="24"/>
          <w:szCs w:val="24"/>
        </w:rPr>
      </w:pPr>
      <w:r>
        <w:rPr>
          <w:rFonts w:ascii="Arial" w:hAnsi="Arial" w:cs="Arial"/>
          <w:sz w:val="24"/>
          <w:szCs w:val="24"/>
        </w:rPr>
        <w:t>Les notions liées à la hiérarchie</w:t>
      </w:r>
    </w:p>
    <w:p w:rsidR="00AD0096" w:rsidRDefault="00AD0096" w:rsidP="00AD0096">
      <w:pPr>
        <w:pStyle w:val="ListParagraph"/>
        <w:numPr>
          <w:ilvl w:val="1"/>
          <w:numId w:val="10"/>
        </w:numPr>
        <w:rPr>
          <w:rFonts w:ascii="Arial" w:hAnsi="Arial" w:cs="Arial"/>
          <w:sz w:val="24"/>
          <w:szCs w:val="24"/>
        </w:rPr>
      </w:pPr>
      <w:r>
        <w:rPr>
          <w:rFonts w:ascii="Arial" w:hAnsi="Arial" w:cs="Arial"/>
          <w:i/>
          <w:sz w:val="24"/>
          <w:szCs w:val="24"/>
        </w:rPr>
        <w:t>Structure hiérarchique :</w:t>
      </w:r>
      <w:r>
        <w:rPr>
          <w:rFonts w:ascii="Arial" w:hAnsi="Arial" w:cs="Arial"/>
          <w:sz w:val="24"/>
          <w:szCs w:val="24"/>
        </w:rPr>
        <w:t xml:space="preserve"> les membres d’une organisation qui exécutent des tâches essentielles à la réalisation de la mission de celle-ci</w:t>
      </w:r>
    </w:p>
    <w:p w:rsidR="00AD0096" w:rsidRDefault="00AD0096" w:rsidP="00AD0096">
      <w:pPr>
        <w:pStyle w:val="ListParagraph"/>
        <w:numPr>
          <w:ilvl w:val="1"/>
          <w:numId w:val="10"/>
        </w:numPr>
        <w:rPr>
          <w:rFonts w:ascii="Arial" w:hAnsi="Arial" w:cs="Arial"/>
          <w:sz w:val="24"/>
          <w:szCs w:val="24"/>
        </w:rPr>
      </w:pPr>
      <w:r>
        <w:rPr>
          <w:rFonts w:ascii="Arial" w:hAnsi="Arial" w:cs="Arial"/>
          <w:sz w:val="24"/>
          <w:szCs w:val="24"/>
        </w:rPr>
        <w:t>ex : directeur et enseignants d’une école</w:t>
      </w:r>
    </w:p>
    <w:p w:rsidR="00AD0096" w:rsidRDefault="00AD0096" w:rsidP="00AD0096">
      <w:pPr>
        <w:pStyle w:val="ListParagraph"/>
        <w:numPr>
          <w:ilvl w:val="1"/>
          <w:numId w:val="10"/>
        </w:numPr>
        <w:rPr>
          <w:rFonts w:ascii="Arial" w:hAnsi="Arial" w:cs="Arial"/>
          <w:sz w:val="24"/>
          <w:szCs w:val="24"/>
        </w:rPr>
      </w:pPr>
      <w:r>
        <w:rPr>
          <w:rFonts w:ascii="Arial" w:hAnsi="Arial" w:cs="Arial"/>
          <w:i/>
          <w:sz w:val="24"/>
          <w:szCs w:val="24"/>
        </w:rPr>
        <w:t>l’autorité hiérarchique :</w:t>
      </w:r>
      <w:r>
        <w:rPr>
          <w:rFonts w:ascii="Arial" w:hAnsi="Arial" w:cs="Arial"/>
          <w:sz w:val="24"/>
          <w:szCs w:val="24"/>
        </w:rPr>
        <w:t xml:space="preserve"> exercée directement par un cadre sur ses subordonnés, elle confère le pouvoir de prendre des décisions et de commander à d’autres personnes</w:t>
      </w:r>
    </w:p>
    <w:p w:rsidR="00AD0096" w:rsidRDefault="00AD0096" w:rsidP="00AD0096">
      <w:pPr>
        <w:pStyle w:val="ListParagraph"/>
        <w:numPr>
          <w:ilvl w:val="0"/>
          <w:numId w:val="10"/>
        </w:numPr>
        <w:rPr>
          <w:rFonts w:ascii="Arial" w:hAnsi="Arial" w:cs="Arial"/>
          <w:sz w:val="24"/>
          <w:szCs w:val="24"/>
        </w:rPr>
      </w:pPr>
      <w:r>
        <w:rPr>
          <w:rFonts w:ascii="Arial" w:hAnsi="Arial" w:cs="Arial"/>
          <w:sz w:val="24"/>
          <w:szCs w:val="24"/>
        </w:rPr>
        <w:t>les notions liées à l’état-major</w:t>
      </w:r>
    </w:p>
    <w:p w:rsidR="00AD0096" w:rsidRDefault="00AD0096" w:rsidP="00AD0096">
      <w:pPr>
        <w:pStyle w:val="ListParagraph"/>
        <w:numPr>
          <w:ilvl w:val="1"/>
          <w:numId w:val="10"/>
        </w:numPr>
        <w:rPr>
          <w:rFonts w:ascii="Arial" w:hAnsi="Arial" w:cs="Arial"/>
          <w:sz w:val="24"/>
          <w:szCs w:val="24"/>
        </w:rPr>
      </w:pPr>
      <w:r>
        <w:rPr>
          <w:rFonts w:ascii="Arial" w:hAnsi="Arial" w:cs="Arial"/>
          <w:i/>
          <w:sz w:val="24"/>
          <w:szCs w:val="24"/>
        </w:rPr>
        <w:t>structure d’état-major :</w:t>
      </w:r>
      <w:r>
        <w:rPr>
          <w:rFonts w:ascii="Arial" w:hAnsi="Arial" w:cs="Arial"/>
          <w:sz w:val="24"/>
          <w:szCs w:val="24"/>
        </w:rPr>
        <w:t xml:space="preserve"> structure constituée de personne chargée d’exécuter des tâches non directement liées à la mission organisationnelle</w:t>
      </w:r>
    </w:p>
    <w:p w:rsidR="00AD0096" w:rsidRDefault="00AD0096" w:rsidP="00AD0096">
      <w:pPr>
        <w:pStyle w:val="ListParagraph"/>
        <w:numPr>
          <w:ilvl w:val="1"/>
          <w:numId w:val="10"/>
        </w:numPr>
        <w:rPr>
          <w:rFonts w:ascii="Arial" w:hAnsi="Arial" w:cs="Arial"/>
          <w:sz w:val="24"/>
          <w:szCs w:val="24"/>
        </w:rPr>
      </w:pPr>
      <w:r>
        <w:rPr>
          <w:rFonts w:ascii="Arial" w:hAnsi="Arial" w:cs="Arial"/>
          <w:sz w:val="24"/>
          <w:szCs w:val="24"/>
        </w:rPr>
        <w:t>ex : bibliothécaire d’une école – peuvent conseiller le directeur et les enseignants</w:t>
      </w:r>
    </w:p>
    <w:p w:rsidR="00AD0096" w:rsidRDefault="00AD0096" w:rsidP="00AD0096">
      <w:pPr>
        <w:pStyle w:val="ListParagraph"/>
        <w:numPr>
          <w:ilvl w:val="1"/>
          <w:numId w:val="10"/>
        </w:numPr>
        <w:rPr>
          <w:rFonts w:ascii="Arial" w:hAnsi="Arial" w:cs="Arial"/>
          <w:sz w:val="24"/>
          <w:szCs w:val="24"/>
        </w:rPr>
      </w:pPr>
      <w:r>
        <w:rPr>
          <w:rFonts w:ascii="Arial" w:hAnsi="Arial" w:cs="Arial"/>
          <w:i/>
          <w:sz w:val="24"/>
          <w:szCs w:val="24"/>
        </w:rPr>
        <w:t>structure hiérarchique et d’état-major :</w:t>
      </w:r>
      <w:r>
        <w:rPr>
          <w:rFonts w:ascii="Arial" w:hAnsi="Arial" w:cs="Arial"/>
          <w:sz w:val="24"/>
          <w:szCs w:val="24"/>
        </w:rPr>
        <w:t xml:space="preserve"> fournir des conseils ou des services aux cadres faisant partie de la structure hiérarchique</w:t>
      </w:r>
    </w:p>
    <w:p w:rsidR="00AD0096" w:rsidRDefault="00AD0096" w:rsidP="00AD0096">
      <w:pPr>
        <w:pStyle w:val="ListParagraph"/>
        <w:numPr>
          <w:ilvl w:val="2"/>
          <w:numId w:val="10"/>
        </w:numPr>
        <w:rPr>
          <w:rFonts w:ascii="Arial" w:hAnsi="Arial" w:cs="Arial"/>
          <w:sz w:val="24"/>
          <w:szCs w:val="24"/>
        </w:rPr>
      </w:pPr>
      <w:r>
        <w:rPr>
          <w:rFonts w:ascii="Arial" w:hAnsi="Arial" w:cs="Arial"/>
          <w:i/>
          <w:sz w:val="24"/>
          <w:szCs w:val="24"/>
        </w:rPr>
        <w:t>L’état</w:t>
      </w:r>
      <w:r w:rsidRPr="00AD0096">
        <w:rPr>
          <w:rFonts w:ascii="Arial" w:hAnsi="Arial" w:cs="Arial"/>
          <w:sz w:val="24"/>
          <w:szCs w:val="24"/>
        </w:rPr>
        <w:t>-</w:t>
      </w:r>
      <w:r w:rsidRPr="00AD0096">
        <w:rPr>
          <w:rFonts w:ascii="Arial" w:hAnsi="Arial" w:cs="Arial"/>
          <w:i/>
          <w:sz w:val="24"/>
          <w:szCs w:val="24"/>
        </w:rPr>
        <w:t>major personnel</w:t>
      </w:r>
      <w:r>
        <w:rPr>
          <w:rFonts w:ascii="Arial" w:hAnsi="Arial" w:cs="Arial"/>
          <w:sz w:val="24"/>
          <w:szCs w:val="24"/>
        </w:rPr>
        <w:t> : adjoints qui libèrent les cadres de certaines tâches. Tâches administrative et ont aucune responsabilité de supervision</w:t>
      </w:r>
    </w:p>
    <w:p w:rsidR="00AD0096" w:rsidRDefault="00AD0096" w:rsidP="00AD0096">
      <w:pPr>
        <w:pStyle w:val="ListParagraph"/>
        <w:numPr>
          <w:ilvl w:val="2"/>
          <w:numId w:val="10"/>
        </w:numPr>
        <w:rPr>
          <w:rFonts w:ascii="Arial" w:hAnsi="Arial" w:cs="Arial"/>
          <w:sz w:val="24"/>
          <w:szCs w:val="24"/>
        </w:rPr>
      </w:pPr>
      <w:r>
        <w:rPr>
          <w:rFonts w:ascii="Arial" w:hAnsi="Arial" w:cs="Arial"/>
          <w:i/>
          <w:sz w:val="24"/>
          <w:szCs w:val="24"/>
        </w:rPr>
        <w:t>L’état</w:t>
      </w:r>
      <w:r w:rsidRPr="00AD0096">
        <w:rPr>
          <w:rFonts w:ascii="Arial" w:hAnsi="Arial" w:cs="Arial"/>
          <w:i/>
          <w:sz w:val="24"/>
          <w:szCs w:val="24"/>
        </w:rPr>
        <w:t>-major conseil </w:t>
      </w:r>
      <w:r>
        <w:rPr>
          <w:rFonts w:ascii="Arial" w:hAnsi="Arial" w:cs="Arial"/>
          <w:sz w:val="24"/>
          <w:szCs w:val="24"/>
        </w:rPr>
        <w:t>: conseiller les cadres, fait face à un problème épineux, analyser la situation</w:t>
      </w:r>
    </w:p>
    <w:p w:rsidR="00AD0096" w:rsidRDefault="00AD0096" w:rsidP="00AD0096">
      <w:pPr>
        <w:pStyle w:val="ListParagraph"/>
        <w:numPr>
          <w:ilvl w:val="2"/>
          <w:numId w:val="10"/>
        </w:numPr>
        <w:rPr>
          <w:rFonts w:ascii="Arial" w:hAnsi="Arial" w:cs="Arial"/>
          <w:sz w:val="24"/>
          <w:szCs w:val="24"/>
        </w:rPr>
      </w:pPr>
      <w:r>
        <w:rPr>
          <w:rFonts w:ascii="Arial" w:hAnsi="Arial" w:cs="Arial"/>
          <w:i/>
          <w:sz w:val="24"/>
          <w:szCs w:val="24"/>
        </w:rPr>
        <w:t>L’état</w:t>
      </w:r>
      <w:r w:rsidRPr="00AD0096">
        <w:rPr>
          <w:rFonts w:ascii="Arial" w:hAnsi="Arial" w:cs="Arial"/>
          <w:sz w:val="24"/>
          <w:szCs w:val="24"/>
        </w:rPr>
        <w:t>-</w:t>
      </w:r>
      <w:r w:rsidRPr="00AD0096">
        <w:rPr>
          <w:rFonts w:ascii="Arial" w:hAnsi="Arial" w:cs="Arial"/>
          <w:i/>
          <w:sz w:val="24"/>
          <w:szCs w:val="24"/>
        </w:rPr>
        <w:t>major de service</w:t>
      </w:r>
      <w:r>
        <w:rPr>
          <w:rFonts w:ascii="Arial" w:hAnsi="Arial" w:cs="Arial"/>
          <w:sz w:val="24"/>
          <w:szCs w:val="24"/>
        </w:rPr>
        <w:t> : fournit des services spécialisés – ressources humaines, l’approvisionnement, administration</w:t>
      </w:r>
    </w:p>
    <w:p w:rsidR="00AD0096" w:rsidRDefault="00AD0096" w:rsidP="00AD0096">
      <w:pPr>
        <w:pStyle w:val="ListParagraph"/>
        <w:numPr>
          <w:ilvl w:val="2"/>
          <w:numId w:val="10"/>
        </w:numPr>
        <w:rPr>
          <w:rFonts w:ascii="Arial" w:hAnsi="Arial" w:cs="Arial"/>
          <w:sz w:val="24"/>
          <w:szCs w:val="24"/>
        </w:rPr>
      </w:pPr>
      <w:r>
        <w:rPr>
          <w:rFonts w:ascii="Arial" w:hAnsi="Arial" w:cs="Arial"/>
          <w:i/>
          <w:sz w:val="24"/>
          <w:szCs w:val="24"/>
        </w:rPr>
        <w:lastRenderedPageBreak/>
        <w:t>L’état</w:t>
      </w:r>
      <w:r w:rsidRPr="00AD0096">
        <w:rPr>
          <w:rFonts w:ascii="Arial" w:hAnsi="Arial" w:cs="Arial"/>
          <w:sz w:val="24"/>
          <w:szCs w:val="24"/>
        </w:rPr>
        <w:t>-</w:t>
      </w:r>
      <w:r w:rsidRPr="00AD0096">
        <w:rPr>
          <w:rFonts w:ascii="Arial" w:hAnsi="Arial" w:cs="Arial"/>
          <w:i/>
          <w:sz w:val="24"/>
          <w:szCs w:val="24"/>
        </w:rPr>
        <w:t>major de contrôle</w:t>
      </w:r>
      <w:r>
        <w:rPr>
          <w:rFonts w:ascii="Arial" w:hAnsi="Arial" w:cs="Arial"/>
          <w:sz w:val="24"/>
          <w:szCs w:val="24"/>
        </w:rPr>
        <w:t> : examiner les opérations d’une organisation, assuré que tout le monde suit la politique, les marches à suivre, les normes et les plans établis – services de vérification</w:t>
      </w:r>
    </w:p>
    <w:p w:rsidR="009E500E" w:rsidRDefault="009E500E" w:rsidP="009E500E">
      <w:pPr>
        <w:pStyle w:val="ListParagraph"/>
        <w:numPr>
          <w:ilvl w:val="0"/>
          <w:numId w:val="10"/>
        </w:numPr>
        <w:rPr>
          <w:rFonts w:ascii="Arial" w:hAnsi="Arial" w:cs="Arial"/>
          <w:sz w:val="24"/>
          <w:szCs w:val="24"/>
        </w:rPr>
      </w:pPr>
      <w:r>
        <w:rPr>
          <w:rFonts w:ascii="Arial" w:hAnsi="Arial" w:cs="Arial"/>
          <w:sz w:val="24"/>
          <w:szCs w:val="24"/>
        </w:rPr>
        <w:t>Notions liées à la fonction</w:t>
      </w:r>
    </w:p>
    <w:p w:rsidR="009E500E" w:rsidRDefault="009E500E" w:rsidP="009E500E">
      <w:pPr>
        <w:pStyle w:val="ListParagraph"/>
        <w:numPr>
          <w:ilvl w:val="1"/>
          <w:numId w:val="10"/>
        </w:numPr>
        <w:rPr>
          <w:rFonts w:ascii="Arial" w:hAnsi="Arial" w:cs="Arial"/>
          <w:sz w:val="24"/>
          <w:szCs w:val="24"/>
        </w:rPr>
      </w:pPr>
      <w:r>
        <w:rPr>
          <w:rFonts w:ascii="Arial" w:hAnsi="Arial" w:cs="Arial"/>
          <w:i/>
          <w:sz w:val="24"/>
          <w:szCs w:val="24"/>
        </w:rPr>
        <w:t>Structure fonctionnelle :</w:t>
      </w:r>
      <w:r>
        <w:rPr>
          <w:rFonts w:ascii="Arial" w:hAnsi="Arial" w:cs="Arial"/>
          <w:sz w:val="24"/>
          <w:szCs w:val="24"/>
        </w:rPr>
        <w:t xml:space="preserve"> peut se définir comme l’ensemble des spécialistes d’une organisation qui exécutent des tâches analogues et non directement liées à la mission de l’organisation</w:t>
      </w:r>
    </w:p>
    <w:p w:rsidR="009E500E" w:rsidRDefault="009E500E" w:rsidP="009E500E">
      <w:pPr>
        <w:pStyle w:val="ListParagraph"/>
        <w:numPr>
          <w:ilvl w:val="1"/>
          <w:numId w:val="10"/>
        </w:numPr>
        <w:rPr>
          <w:rFonts w:ascii="Arial" w:hAnsi="Arial" w:cs="Arial"/>
          <w:sz w:val="24"/>
          <w:szCs w:val="24"/>
        </w:rPr>
      </w:pPr>
      <w:r>
        <w:rPr>
          <w:rFonts w:ascii="Arial" w:hAnsi="Arial" w:cs="Arial"/>
          <w:sz w:val="24"/>
          <w:szCs w:val="24"/>
        </w:rPr>
        <w:t>Ex : bibliothécaire en chef a le pouvoir de donner directement des ordres aux autres bibliothécaires</w:t>
      </w:r>
    </w:p>
    <w:p w:rsidR="009E500E" w:rsidRDefault="009E500E" w:rsidP="009E500E">
      <w:pPr>
        <w:rPr>
          <w:rFonts w:ascii="Arial" w:hAnsi="Arial" w:cs="Arial"/>
          <w:sz w:val="24"/>
          <w:szCs w:val="24"/>
          <w:u w:val="single"/>
        </w:rPr>
      </w:pPr>
      <w:r>
        <w:rPr>
          <w:rFonts w:ascii="Arial" w:hAnsi="Arial" w:cs="Arial"/>
          <w:sz w:val="24"/>
          <w:szCs w:val="24"/>
          <w:u w:val="single"/>
        </w:rPr>
        <w:t>Centralisation et la décentralisation</w:t>
      </w:r>
    </w:p>
    <w:p w:rsidR="009E500E" w:rsidRPr="009E500E" w:rsidRDefault="009E500E" w:rsidP="009E500E">
      <w:pPr>
        <w:pStyle w:val="ListParagraph"/>
        <w:numPr>
          <w:ilvl w:val="0"/>
          <w:numId w:val="11"/>
        </w:numPr>
        <w:rPr>
          <w:rFonts w:ascii="Arial" w:hAnsi="Arial" w:cs="Arial"/>
          <w:sz w:val="24"/>
          <w:szCs w:val="24"/>
          <w:u w:val="single"/>
        </w:rPr>
      </w:pPr>
      <w:r>
        <w:rPr>
          <w:rFonts w:ascii="Arial" w:hAnsi="Arial" w:cs="Arial"/>
          <w:i/>
          <w:sz w:val="24"/>
          <w:szCs w:val="24"/>
        </w:rPr>
        <w:t>Structure organisationnelle centralisée :</w:t>
      </w:r>
      <w:r>
        <w:rPr>
          <w:rFonts w:ascii="Arial" w:hAnsi="Arial" w:cs="Arial"/>
          <w:sz w:val="24"/>
          <w:szCs w:val="24"/>
        </w:rPr>
        <w:t xml:space="preserve"> l’absence de délégation</w:t>
      </w:r>
    </w:p>
    <w:p w:rsidR="009E500E" w:rsidRPr="009E500E" w:rsidRDefault="009E500E" w:rsidP="009E500E">
      <w:pPr>
        <w:pStyle w:val="ListParagraph"/>
        <w:numPr>
          <w:ilvl w:val="0"/>
          <w:numId w:val="11"/>
        </w:numPr>
        <w:rPr>
          <w:rFonts w:ascii="Arial" w:hAnsi="Arial" w:cs="Arial"/>
          <w:sz w:val="24"/>
          <w:szCs w:val="24"/>
          <w:u w:val="single"/>
        </w:rPr>
      </w:pPr>
      <w:r>
        <w:rPr>
          <w:rFonts w:ascii="Arial" w:hAnsi="Arial" w:cs="Arial"/>
          <w:i/>
          <w:sz w:val="24"/>
          <w:szCs w:val="24"/>
        </w:rPr>
        <w:t>Structure organisationnelle décentralisée :</w:t>
      </w:r>
      <w:r>
        <w:rPr>
          <w:rFonts w:ascii="Arial" w:hAnsi="Arial" w:cs="Arial"/>
          <w:sz w:val="24"/>
          <w:szCs w:val="24"/>
        </w:rPr>
        <w:t xml:space="preserve"> transmission de certains pouvoirs aux subordonnés</w:t>
      </w:r>
    </w:p>
    <w:p w:rsidR="009E500E" w:rsidRPr="009E500E" w:rsidRDefault="009E500E" w:rsidP="009E500E">
      <w:pPr>
        <w:pStyle w:val="ListParagraph"/>
        <w:numPr>
          <w:ilvl w:val="0"/>
          <w:numId w:val="11"/>
        </w:numPr>
        <w:rPr>
          <w:rFonts w:ascii="Arial" w:hAnsi="Arial" w:cs="Arial"/>
          <w:sz w:val="24"/>
          <w:szCs w:val="24"/>
          <w:u w:val="single"/>
        </w:rPr>
      </w:pPr>
      <w:r>
        <w:rPr>
          <w:rFonts w:ascii="Arial" w:hAnsi="Arial" w:cs="Arial"/>
          <w:i/>
          <w:sz w:val="24"/>
          <w:szCs w:val="24"/>
        </w:rPr>
        <w:t>Décentralisation :</w:t>
      </w:r>
      <w:r>
        <w:rPr>
          <w:rFonts w:ascii="Arial" w:hAnsi="Arial" w:cs="Arial"/>
          <w:sz w:val="24"/>
          <w:szCs w:val="24"/>
        </w:rPr>
        <w:t xml:space="preserve"> processus par lequel les dirigeants d’une organisation délèguent leur pouvoir décisionnel aux cadres subordonnés</w:t>
      </w:r>
    </w:p>
    <w:p w:rsidR="009E500E" w:rsidRDefault="009E500E" w:rsidP="009E500E">
      <w:pPr>
        <w:rPr>
          <w:rFonts w:ascii="Arial" w:hAnsi="Arial" w:cs="Arial"/>
          <w:b/>
          <w:sz w:val="24"/>
          <w:szCs w:val="24"/>
        </w:rPr>
      </w:pPr>
      <w:r>
        <w:rPr>
          <w:rFonts w:ascii="Arial" w:hAnsi="Arial" w:cs="Arial"/>
          <w:b/>
          <w:sz w:val="24"/>
          <w:szCs w:val="24"/>
        </w:rPr>
        <w:t>Les structures intra-organisationnelles</w:t>
      </w:r>
    </w:p>
    <w:p w:rsidR="009E500E" w:rsidRPr="009E500E" w:rsidRDefault="009E500E" w:rsidP="009E500E">
      <w:pPr>
        <w:pStyle w:val="ListParagraph"/>
        <w:numPr>
          <w:ilvl w:val="0"/>
          <w:numId w:val="12"/>
        </w:numPr>
        <w:rPr>
          <w:rFonts w:ascii="Arial" w:hAnsi="Arial" w:cs="Arial"/>
          <w:sz w:val="24"/>
          <w:szCs w:val="24"/>
          <w:u w:val="single"/>
        </w:rPr>
      </w:pPr>
      <w:r>
        <w:rPr>
          <w:rFonts w:ascii="Arial" w:hAnsi="Arial" w:cs="Arial"/>
          <w:sz w:val="24"/>
          <w:szCs w:val="24"/>
        </w:rPr>
        <w:t>Accroître le rendement de leur organisation et la rendre plus innovatrice, pour augmenter sa capacité de s’adapter aux fluctuations de la demande et à l’évolution des besoins des consommateurs</w:t>
      </w:r>
    </w:p>
    <w:p w:rsidR="009E500E" w:rsidRPr="009E500E" w:rsidRDefault="009E500E" w:rsidP="009E500E">
      <w:pPr>
        <w:pStyle w:val="ListParagraph"/>
        <w:numPr>
          <w:ilvl w:val="0"/>
          <w:numId w:val="12"/>
        </w:numPr>
        <w:rPr>
          <w:rFonts w:ascii="Arial" w:hAnsi="Arial" w:cs="Arial"/>
          <w:sz w:val="24"/>
          <w:szCs w:val="24"/>
          <w:u w:val="single"/>
        </w:rPr>
      </w:pPr>
      <w:r w:rsidRPr="009E500E">
        <w:rPr>
          <w:rFonts w:ascii="Arial" w:hAnsi="Arial" w:cs="Arial"/>
          <w:i/>
          <w:sz w:val="24"/>
          <w:szCs w:val="24"/>
        </w:rPr>
        <w:t>Structure intra-organisationnelle</w:t>
      </w:r>
      <w:r>
        <w:rPr>
          <w:rFonts w:ascii="Arial" w:hAnsi="Arial" w:cs="Arial"/>
          <w:sz w:val="24"/>
          <w:szCs w:val="24"/>
        </w:rPr>
        <w:t> : regroupement d’activités – intrants en des extrants</w:t>
      </w:r>
    </w:p>
    <w:p w:rsidR="009E500E" w:rsidRPr="009E500E" w:rsidRDefault="009E500E" w:rsidP="009E500E">
      <w:pPr>
        <w:pStyle w:val="ListParagraph"/>
        <w:numPr>
          <w:ilvl w:val="0"/>
          <w:numId w:val="12"/>
        </w:numPr>
        <w:rPr>
          <w:rFonts w:ascii="Arial" w:hAnsi="Arial" w:cs="Arial"/>
          <w:sz w:val="24"/>
          <w:szCs w:val="24"/>
          <w:u w:val="single"/>
        </w:rPr>
      </w:pPr>
      <w:r>
        <w:rPr>
          <w:rFonts w:ascii="Arial" w:hAnsi="Arial" w:cs="Arial"/>
          <w:i/>
          <w:sz w:val="24"/>
          <w:szCs w:val="24"/>
        </w:rPr>
        <w:t>Structure matricielle </w:t>
      </w:r>
      <w:r w:rsidRPr="009E500E">
        <w:rPr>
          <w:rFonts w:ascii="Arial" w:hAnsi="Arial" w:cs="Arial"/>
          <w:sz w:val="24"/>
          <w:szCs w:val="24"/>
        </w:rPr>
        <w:t>:</w:t>
      </w:r>
      <w:r>
        <w:rPr>
          <w:rFonts w:ascii="Arial" w:hAnsi="Arial" w:cs="Arial"/>
          <w:sz w:val="24"/>
          <w:szCs w:val="24"/>
        </w:rPr>
        <w:t xml:space="preserve"> relie le diverses activités d’une fonction (commercialisation, production, finances ou ressources humaines) à un ensemble de produits ou de projets particuliers</w:t>
      </w:r>
    </w:p>
    <w:p w:rsidR="009E500E" w:rsidRPr="009E500E" w:rsidRDefault="009E500E" w:rsidP="009E500E">
      <w:pPr>
        <w:pStyle w:val="ListParagraph"/>
        <w:numPr>
          <w:ilvl w:val="1"/>
          <w:numId w:val="12"/>
        </w:numPr>
        <w:rPr>
          <w:rFonts w:ascii="Arial" w:hAnsi="Arial" w:cs="Arial"/>
          <w:sz w:val="24"/>
          <w:szCs w:val="24"/>
          <w:u w:val="single"/>
        </w:rPr>
      </w:pPr>
      <w:r w:rsidRPr="009E500E">
        <w:rPr>
          <w:rFonts w:ascii="Arial" w:hAnsi="Arial" w:cs="Arial"/>
          <w:sz w:val="24"/>
          <w:szCs w:val="24"/>
        </w:rPr>
        <w:t>Permet à l’organisation d’augmenter sa flexibilité et de s’adapter rapidement à des situations nouvelles</w:t>
      </w:r>
    </w:p>
    <w:p w:rsidR="009E500E" w:rsidRPr="009E500E" w:rsidRDefault="009E500E" w:rsidP="009E500E">
      <w:pPr>
        <w:pStyle w:val="ListParagraph"/>
        <w:numPr>
          <w:ilvl w:val="0"/>
          <w:numId w:val="12"/>
        </w:numPr>
        <w:rPr>
          <w:rFonts w:ascii="Arial" w:hAnsi="Arial" w:cs="Arial"/>
          <w:sz w:val="24"/>
          <w:szCs w:val="24"/>
          <w:u w:val="single"/>
        </w:rPr>
      </w:pPr>
      <w:r>
        <w:rPr>
          <w:rFonts w:ascii="Arial" w:hAnsi="Arial" w:cs="Arial"/>
          <w:i/>
          <w:sz w:val="24"/>
          <w:szCs w:val="24"/>
        </w:rPr>
        <w:t>L’équipe «</w:t>
      </w:r>
      <w:proofErr w:type="spellStart"/>
      <w:r>
        <w:rPr>
          <w:rFonts w:ascii="Arial" w:hAnsi="Arial" w:cs="Arial"/>
          <w:i/>
          <w:sz w:val="24"/>
          <w:szCs w:val="24"/>
        </w:rPr>
        <w:t>interfonctions</w:t>
      </w:r>
      <w:proofErr w:type="spellEnd"/>
      <w:r>
        <w:rPr>
          <w:rFonts w:ascii="Arial" w:hAnsi="Arial" w:cs="Arial"/>
          <w:i/>
          <w:sz w:val="24"/>
          <w:szCs w:val="24"/>
        </w:rPr>
        <w:t xml:space="preserve">» : </w:t>
      </w:r>
      <w:r>
        <w:rPr>
          <w:rFonts w:ascii="Arial" w:hAnsi="Arial" w:cs="Arial"/>
          <w:sz w:val="24"/>
          <w:szCs w:val="24"/>
        </w:rPr>
        <w:t>groupe formé de 5 à 15 personnes qui travaillent ensemble quotidiennement, définissent leurs propres objectifs, établissent leurs calendriers de travail, assurent la dotation de leur équipe et évaluent elles-mêmes la qualité de leur travail,</w:t>
      </w:r>
    </w:p>
    <w:p w:rsidR="009E500E" w:rsidRPr="009E500E" w:rsidRDefault="009E500E" w:rsidP="009E500E">
      <w:pPr>
        <w:pStyle w:val="ListParagraph"/>
        <w:numPr>
          <w:ilvl w:val="1"/>
          <w:numId w:val="12"/>
        </w:numPr>
        <w:rPr>
          <w:rFonts w:ascii="Arial" w:hAnsi="Arial" w:cs="Arial"/>
          <w:sz w:val="24"/>
          <w:szCs w:val="24"/>
          <w:u w:val="single"/>
        </w:rPr>
      </w:pPr>
      <w:r w:rsidRPr="009E500E">
        <w:rPr>
          <w:rFonts w:ascii="Arial" w:hAnsi="Arial" w:cs="Arial"/>
          <w:sz w:val="24"/>
          <w:szCs w:val="24"/>
        </w:rPr>
        <w:t>Elle a pour but d’accroître la productivité et de favoriser la créativité</w:t>
      </w:r>
    </w:p>
    <w:p w:rsidR="009E500E" w:rsidRPr="009E500E" w:rsidRDefault="009E500E" w:rsidP="009E500E">
      <w:pPr>
        <w:pStyle w:val="ListParagraph"/>
        <w:numPr>
          <w:ilvl w:val="0"/>
          <w:numId w:val="12"/>
        </w:numPr>
        <w:rPr>
          <w:rFonts w:ascii="Arial" w:hAnsi="Arial" w:cs="Arial"/>
          <w:sz w:val="24"/>
          <w:szCs w:val="24"/>
          <w:u w:val="single"/>
        </w:rPr>
      </w:pPr>
      <w:r>
        <w:rPr>
          <w:rFonts w:ascii="Arial" w:hAnsi="Arial" w:cs="Arial"/>
          <w:i/>
          <w:sz w:val="24"/>
          <w:szCs w:val="24"/>
        </w:rPr>
        <w:t>L’équipe pilote :</w:t>
      </w:r>
      <w:r>
        <w:rPr>
          <w:rFonts w:ascii="Arial" w:hAnsi="Arial" w:cs="Arial"/>
          <w:sz w:val="24"/>
          <w:szCs w:val="24"/>
        </w:rPr>
        <w:t xml:space="preserve"> petite unité peu structurée faisant partie d’une organisation, mais libre de tout lien avec la bureaucratie, la politique, les rapports de subordination, les structures et les activités courantes de cette organisation</w:t>
      </w:r>
    </w:p>
    <w:p w:rsidR="009E500E" w:rsidRPr="00275CD8" w:rsidRDefault="009E500E" w:rsidP="009E500E">
      <w:pPr>
        <w:pStyle w:val="ListParagraph"/>
        <w:numPr>
          <w:ilvl w:val="1"/>
          <w:numId w:val="12"/>
        </w:numPr>
        <w:rPr>
          <w:rFonts w:ascii="Arial" w:hAnsi="Arial" w:cs="Arial"/>
          <w:sz w:val="24"/>
          <w:szCs w:val="24"/>
          <w:u w:val="single"/>
        </w:rPr>
      </w:pPr>
      <w:r w:rsidRPr="00275CD8">
        <w:rPr>
          <w:rFonts w:ascii="Arial" w:hAnsi="Arial" w:cs="Arial"/>
          <w:sz w:val="24"/>
          <w:szCs w:val="24"/>
        </w:rPr>
        <w:lastRenderedPageBreak/>
        <w:t>Ils les isolent donc des acti</w:t>
      </w:r>
      <w:r w:rsidR="00275CD8" w:rsidRPr="00275CD8">
        <w:rPr>
          <w:rFonts w:ascii="Arial" w:hAnsi="Arial" w:cs="Arial"/>
          <w:sz w:val="24"/>
          <w:szCs w:val="24"/>
        </w:rPr>
        <w:t>vi</w:t>
      </w:r>
      <w:r w:rsidRPr="00275CD8">
        <w:rPr>
          <w:rFonts w:ascii="Arial" w:hAnsi="Arial" w:cs="Arial"/>
          <w:sz w:val="24"/>
          <w:szCs w:val="24"/>
        </w:rPr>
        <w:t>tés principales de l’organisation</w:t>
      </w:r>
      <w:r w:rsidR="00275CD8" w:rsidRPr="00275CD8">
        <w:rPr>
          <w:rFonts w:ascii="Arial" w:hAnsi="Arial" w:cs="Arial"/>
          <w:sz w:val="24"/>
          <w:szCs w:val="24"/>
        </w:rPr>
        <w:t xml:space="preserve"> afin de protéger leur autonomie. Les équipes pilotes ont pour but de favoriser l’esprit d’entreprise à l’intérieur des grandes sociétés commerciales</w:t>
      </w:r>
    </w:p>
    <w:p w:rsidR="00275CD8" w:rsidRDefault="00275CD8" w:rsidP="00275CD8">
      <w:pPr>
        <w:rPr>
          <w:rFonts w:ascii="Arial" w:hAnsi="Arial" w:cs="Arial"/>
          <w:b/>
          <w:sz w:val="24"/>
          <w:szCs w:val="24"/>
        </w:rPr>
      </w:pPr>
      <w:proofErr w:type="spellStart"/>
      <w:r>
        <w:rPr>
          <w:rFonts w:ascii="Arial" w:hAnsi="Arial" w:cs="Arial"/>
          <w:b/>
          <w:sz w:val="24"/>
          <w:szCs w:val="24"/>
        </w:rPr>
        <w:t>Intraperneurs</w:t>
      </w:r>
      <w:proofErr w:type="spellEnd"/>
    </w:p>
    <w:p w:rsidR="00275CD8" w:rsidRDefault="00275CD8" w:rsidP="00275CD8">
      <w:pPr>
        <w:pStyle w:val="ListParagraph"/>
        <w:numPr>
          <w:ilvl w:val="0"/>
          <w:numId w:val="13"/>
        </w:numPr>
        <w:rPr>
          <w:rFonts w:ascii="Arial" w:hAnsi="Arial" w:cs="Arial"/>
          <w:sz w:val="24"/>
          <w:szCs w:val="24"/>
        </w:rPr>
      </w:pPr>
      <w:proofErr w:type="spellStart"/>
      <w:r>
        <w:rPr>
          <w:rFonts w:ascii="Arial" w:hAnsi="Arial" w:cs="Arial"/>
          <w:i/>
          <w:sz w:val="24"/>
          <w:szCs w:val="24"/>
        </w:rPr>
        <w:t>Intrapreneur</w:t>
      </w:r>
      <w:proofErr w:type="spellEnd"/>
      <w:r>
        <w:rPr>
          <w:rFonts w:ascii="Arial" w:hAnsi="Arial" w:cs="Arial"/>
          <w:i/>
          <w:sz w:val="24"/>
          <w:szCs w:val="24"/>
        </w:rPr>
        <w:t> :</w:t>
      </w:r>
      <w:r>
        <w:rPr>
          <w:rFonts w:ascii="Arial" w:hAnsi="Arial" w:cs="Arial"/>
          <w:sz w:val="24"/>
          <w:szCs w:val="24"/>
        </w:rPr>
        <w:t xml:space="preserve"> gestionnaires conçoivent des produits ou des services nouveaux. Élabore et fait avancer certains projets dans une grande organisation</w:t>
      </w:r>
    </w:p>
    <w:p w:rsidR="00275CD8" w:rsidRPr="00275CD8" w:rsidRDefault="00275CD8" w:rsidP="00275CD8">
      <w:pPr>
        <w:pStyle w:val="ListParagraph"/>
        <w:numPr>
          <w:ilvl w:val="0"/>
          <w:numId w:val="13"/>
        </w:numPr>
        <w:rPr>
          <w:rFonts w:ascii="Arial" w:hAnsi="Arial" w:cs="Arial"/>
          <w:sz w:val="24"/>
          <w:szCs w:val="24"/>
        </w:rPr>
      </w:pPr>
      <w:r>
        <w:rPr>
          <w:rFonts w:ascii="Arial" w:hAnsi="Arial" w:cs="Arial"/>
          <w:i/>
          <w:sz w:val="24"/>
          <w:szCs w:val="24"/>
        </w:rPr>
        <w:t>Réseau :</w:t>
      </w:r>
      <w:r>
        <w:rPr>
          <w:rFonts w:ascii="Arial" w:hAnsi="Arial" w:cs="Arial"/>
          <w:sz w:val="24"/>
          <w:szCs w:val="24"/>
        </w:rPr>
        <w:t xml:space="preserve"> ensemble d’organisations reliées entre elles par des voies de communication électroniques. Mondialisation – principaux facteurs</w:t>
      </w:r>
      <w:bookmarkStart w:id="0" w:name="_GoBack"/>
      <w:bookmarkEnd w:id="0"/>
    </w:p>
    <w:sectPr w:rsidR="00275CD8" w:rsidRPr="00275C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D725B"/>
    <w:multiLevelType w:val="hybridMultilevel"/>
    <w:tmpl w:val="9BE418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E53BA9"/>
    <w:multiLevelType w:val="hybridMultilevel"/>
    <w:tmpl w:val="F57AE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FB3EC0"/>
    <w:multiLevelType w:val="hybridMultilevel"/>
    <w:tmpl w:val="30966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310D9D"/>
    <w:multiLevelType w:val="hybridMultilevel"/>
    <w:tmpl w:val="E94A4AB4"/>
    <w:lvl w:ilvl="0" w:tplc="10090015">
      <w:start w:val="1"/>
      <w:numFmt w:val="upperLetter"/>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6E54DBB"/>
    <w:multiLevelType w:val="hybridMultilevel"/>
    <w:tmpl w:val="96666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AF4FE1"/>
    <w:multiLevelType w:val="hybridMultilevel"/>
    <w:tmpl w:val="71EE2A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6493D6E"/>
    <w:multiLevelType w:val="hybridMultilevel"/>
    <w:tmpl w:val="A6628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6FF133D"/>
    <w:multiLevelType w:val="hybridMultilevel"/>
    <w:tmpl w:val="9CC0EE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0927393"/>
    <w:multiLevelType w:val="hybridMultilevel"/>
    <w:tmpl w:val="DB4ED3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43F3D87"/>
    <w:multiLevelType w:val="hybridMultilevel"/>
    <w:tmpl w:val="422E6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7FB7D91"/>
    <w:multiLevelType w:val="hybridMultilevel"/>
    <w:tmpl w:val="D6A2B742"/>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11">
    <w:nsid w:val="5B272C19"/>
    <w:multiLevelType w:val="hybridMultilevel"/>
    <w:tmpl w:val="E1425F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C74157F"/>
    <w:multiLevelType w:val="hybridMultilevel"/>
    <w:tmpl w:val="CF520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
  </w:num>
  <w:num w:numId="4">
    <w:abstractNumId w:val="8"/>
  </w:num>
  <w:num w:numId="5">
    <w:abstractNumId w:val="0"/>
  </w:num>
  <w:num w:numId="6">
    <w:abstractNumId w:val="7"/>
  </w:num>
  <w:num w:numId="7">
    <w:abstractNumId w:val="2"/>
  </w:num>
  <w:num w:numId="8">
    <w:abstractNumId w:val="10"/>
  </w:num>
  <w:num w:numId="9">
    <w:abstractNumId w:val="5"/>
  </w:num>
  <w:num w:numId="10">
    <w:abstractNumId w:val="3"/>
  </w:num>
  <w:num w:numId="11">
    <w:abstractNumId w:val="4"/>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940"/>
    <w:rsid w:val="00013BE4"/>
    <w:rsid w:val="00082D7F"/>
    <w:rsid w:val="000F75AD"/>
    <w:rsid w:val="00175A67"/>
    <w:rsid w:val="001B4A3F"/>
    <w:rsid w:val="00275CD8"/>
    <w:rsid w:val="002D78F4"/>
    <w:rsid w:val="004A54B2"/>
    <w:rsid w:val="00552710"/>
    <w:rsid w:val="006C58EA"/>
    <w:rsid w:val="008A0BF0"/>
    <w:rsid w:val="008D72B7"/>
    <w:rsid w:val="009D6940"/>
    <w:rsid w:val="009E500E"/>
    <w:rsid w:val="00AD0096"/>
    <w:rsid w:val="00AD5CCB"/>
    <w:rsid w:val="00B225C1"/>
    <w:rsid w:val="00EA7A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BF0"/>
    <w:pPr>
      <w:ind w:left="720"/>
      <w:contextualSpacing/>
    </w:pPr>
  </w:style>
  <w:style w:type="paragraph" w:styleId="BalloonText">
    <w:name w:val="Balloon Text"/>
    <w:basedOn w:val="Normal"/>
    <w:link w:val="BalloonTextChar"/>
    <w:uiPriority w:val="99"/>
    <w:semiHidden/>
    <w:unhideWhenUsed/>
    <w:rsid w:val="008A0B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BF0"/>
    <w:rPr>
      <w:rFonts w:ascii="Tahoma" w:hAnsi="Tahoma" w:cs="Tahoma"/>
      <w:sz w:val="16"/>
      <w:szCs w:val="16"/>
      <w:lang w:val="fr-CA"/>
    </w:rPr>
  </w:style>
  <w:style w:type="table" w:styleId="TableGrid">
    <w:name w:val="Table Grid"/>
    <w:basedOn w:val="TableNormal"/>
    <w:uiPriority w:val="59"/>
    <w:rsid w:val="00B22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0BF0"/>
    <w:pPr>
      <w:ind w:left="720"/>
      <w:contextualSpacing/>
    </w:pPr>
  </w:style>
  <w:style w:type="paragraph" w:styleId="BalloonText">
    <w:name w:val="Balloon Text"/>
    <w:basedOn w:val="Normal"/>
    <w:link w:val="BalloonTextChar"/>
    <w:uiPriority w:val="99"/>
    <w:semiHidden/>
    <w:unhideWhenUsed/>
    <w:rsid w:val="008A0B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BF0"/>
    <w:rPr>
      <w:rFonts w:ascii="Tahoma" w:hAnsi="Tahoma" w:cs="Tahoma"/>
      <w:sz w:val="16"/>
      <w:szCs w:val="16"/>
      <w:lang w:val="fr-CA"/>
    </w:rPr>
  </w:style>
  <w:style w:type="table" w:styleId="TableGrid">
    <w:name w:val="Table Grid"/>
    <w:basedOn w:val="TableNormal"/>
    <w:uiPriority w:val="59"/>
    <w:rsid w:val="00B22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54C146-9763-48F0-BC73-BC83D27D9541}"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CA"/>
        </a:p>
      </dgm:t>
    </dgm:pt>
    <dgm:pt modelId="{FAF7AA03-581A-49A5-AFC9-0BDDB600F358}">
      <dgm:prSet phldrT="[Text]"/>
      <dgm:spPr/>
      <dgm:t>
        <a:bodyPr/>
        <a:lstStyle/>
        <a:p>
          <a:r>
            <a:rPr lang="en-CA"/>
            <a:t>Détermination des objectifs et préparation des plans</a:t>
          </a:r>
        </a:p>
      </dgm:t>
    </dgm:pt>
    <dgm:pt modelId="{0981FADB-902B-4DA5-8A2F-A6DC7728585B}" type="parTrans" cxnId="{F4ABD0CD-AD26-4AF1-A3A3-FD5AD579511C}">
      <dgm:prSet/>
      <dgm:spPr/>
      <dgm:t>
        <a:bodyPr/>
        <a:lstStyle/>
        <a:p>
          <a:endParaRPr lang="en-CA"/>
        </a:p>
      </dgm:t>
    </dgm:pt>
    <dgm:pt modelId="{3CDACB61-D09F-4395-97CD-EFB23942349E}" type="sibTrans" cxnId="{F4ABD0CD-AD26-4AF1-A3A3-FD5AD579511C}">
      <dgm:prSet/>
      <dgm:spPr/>
      <dgm:t>
        <a:bodyPr/>
        <a:lstStyle/>
        <a:p>
          <a:endParaRPr lang="en-CA"/>
        </a:p>
      </dgm:t>
    </dgm:pt>
    <dgm:pt modelId="{78DB9171-10DF-472C-9B35-5DF213765796}">
      <dgm:prSet phldrT="[Text]"/>
      <dgm:spPr/>
      <dgm:t>
        <a:bodyPr/>
        <a:lstStyle/>
        <a:p>
          <a:r>
            <a:rPr lang="en-CA"/>
            <a:t>Définition des principales tâches</a:t>
          </a:r>
        </a:p>
      </dgm:t>
    </dgm:pt>
    <dgm:pt modelId="{755A3A00-9641-4A17-A2F5-ED188ADCB3A9}" type="parTrans" cxnId="{1F12EA7D-F5C5-4300-BF3B-CCA5769D4540}">
      <dgm:prSet/>
      <dgm:spPr/>
      <dgm:t>
        <a:bodyPr/>
        <a:lstStyle/>
        <a:p>
          <a:endParaRPr lang="en-CA"/>
        </a:p>
      </dgm:t>
    </dgm:pt>
    <dgm:pt modelId="{ECA42FAE-9E1F-4F4F-9D09-00E40EF7ACF1}" type="sibTrans" cxnId="{1F12EA7D-F5C5-4300-BF3B-CCA5769D4540}">
      <dgm:prSet/>
      <dgm:spPr/>
      <dgm:t>
        <a:bodyPr/>
        <a:lstStyle/>
        <a:p>
          <a:endParaRPr lang="en-CA"/>
        </a:p>
      </dgm:t>
    </dgm:pt>
    <dgm:pt modelId="{5D9BA759-F772-4416-9FD0-628998626FB8}">
      <dgm:prSet phldrT="[Text]"/>
      <dgm:spPr/>
      <dgm:t>
        <a:bodyPr/>
        <a:lstStyle/>
        <a:p>
          <a:r>
            <a:rPr lang="en-CA"/>
            <a:t>Division de ces tâches en sous-tâches</a:t>
          </a:r>
        </a:p>
      </dgm:t>
    </dgm:pt>
    <dgm:pt modelId="{F1795810-53E7-45F8-9F89-2E13C6DFC9C2}" type="parTrans" cxnId="{C37E096D-402E-4B69-AD9D-C2707D5D64FC}">
      <dgm:prSet/>
      <dgm:spPr/>
      <dgm:t>
        <a:bodyPr/>
        <a:lstStyle/>
        <a:p>
          <a:endParaRPr lang="en-CA"/>
        </a:p>
      </dgm:t>
    </dgm:pt>
    <dgm:pt modelId="{154C748D-4E00-4B7D-98CA-24F20248F9A6}" type="sibTrans" cxnId="{C37E096D-402E-4B69-AD9D-C2707D5D64FC}">
      <dgm:prSet/>
      <dgm:spPr/>
      <dgm:t>
        <a:bodyPr/>
        <a:lstStyle/>
        <a:p>
          <a:endParaRPr lang="en-CA"/>
        </a:p>
      </dgm:t>
    </dgm:pt>
    <dgm:pt modelId="{EC63B2A5-8348-4D8A-AD93-A19AC8E7B57D}">
      <dgm:prSet phldrT="[Text]"/>
      <dgm:spPr/>
      <dgm:t>
        <a:bodyPr/>
        <a:lstStyle/>
        <a:p>
          <a:r>
            <a:rPr lang="en-CA"/>
            <a:t>Attribution des ressources</a:t>
          </a:r>
        </a:p>
      </dgm:t>
    </dgm:pt>
    <dgm:pt modelId="{342D9B46-B3A0-457B-9839-57F38214D85D}" type="parTrans" cxnId="{DBBD1736-FAB5-45B3-9178-983378FADCA1}">
      <dgm:prSet/>
      <dgm:spPr/>
      <dgm:t>
        <a:bodyPr/>
        <a:lstStyle/>
        <a:p>
          <a:endParaRPr lang="en-CA"/>
        </a:p>
      </dgm:t>
    </dgm:pt>
    <dgm:pt modelId="{54C31A06-EA64-4B95-B5CD-9A12DC02FF22}" type="sibTrans" cxnId="{DBBD1736-FAB5-45B3-9178-983378FADCA1}">
      <dgm:prSet/>
      <dgm:spPr/>
      <dgm:t>
        <a:bodyPr/>
        <a:lstStyle/>
        <a:p>
          <a:endParaRPr lang="en-CA"/>
        </a:p>
      </dgm:t>
    </dgm:pt>
    <dgm:pt modelId="{2F92E27A-58F1-402E-8DD9-A1327BC2169B}">
      <dgm:prSet phldrT="[Text]"/>
      <dgm:spPr/>
      <dgm:t>
        <a:bodyPr/>
        <a:lstStyle/>
        <a:p>
          <a:r>
            <a:rPr lang="en-CA"/>
            <a:t>Évaluation de l'efficacité de la nouvelle structure</a:t>
          </a:r>
        </a:p>
      </dgm:t>
    </dgm:pt>
    <dgm:pt modelId="{B9AFB5CA-CBC4-49EF-A393-38924F574E99}" type="parTrans" cxnId="{22CF610C-4654-460A-8DEB-38887C759C89}">
      <dgm:prSet/>
      <dgm:spPr/>
      <dgm:t>
        <a:bodyPr/>
        <a:lstStyle/>
        <a:p>
          <a:endParaRPr lang="en-CA"/>
        </a:p>
      </dgm:t>
    </dgm:pt>
    <dgm:pt modelId="{3A65FB0E-4C9F-4BC8-8434-B3B2D2EA1C95}" type="sibTrans" cxnId="{22CF610C-4654-460A-8DEB-38887C759C89}">
      <dgm:prSet/>
      <dgm:spPr/>
      <dgm:t>
        <a:bodyPr/>
        <a:lstStyle/>
        <a:p>
          <a:endParaRPr lang="en-CA"/>
        </a:p>
      </dgm:t>
    </dgm:pt>
    <dgm:pt modelId="{E3EF731B-3C45-42A7-BB5B-BA53489D1032}" type="pres">
      <dgm:prSet presAssocID="{1054C146-9763-48F0-BC73-BC83D27D9541}" presName="Name0" presStyleCnt="0">
        <dgm:presLayoutVars>
          <dgm:dir/>
          <dgm:resizeHandles val="exact"/>
        </dgm:presLayoutVars>
      </dgm:prSet>
      <dgm:spPr/>
    </dgm:pt>
    <dgm:pt modelId="{B55E6560-0BB9-4037-BEC7-B1742E00349B}" type="pres">
      <dgm:prSet presAssocID="{1054C146-9763-48F0-BC73-BC83D27D9541}" presName="cycle" presStyleCnt="0"/>
      <dgm:spPr/>
    </dgm:pt>
    <dgm:pt modelId="{C711F109-0BDE-4DC9-8ADC-8565CD7C294B}" type="pres">
      <dgm:prSet presAssocID="{FAF7AA03-581A-49A5-AFC9-0BDDB600F358}" presName="nodeFirstNode" presStyleLbl="node1" presStyleIdx="0" presStyleCnt="5">
        <dgm:presLayoutVars>
          <dgm:bulletEnabled val="1"/>
        </dgm:presLayoutVars>
      </dgm:prSet>
      <dgm:spPr/>
    </dgm:pt>
    <dgm:pt modelId="{2C7CF438-E184-4C3B-A5D3-28533C37E9E7}" type="pres">
      <dgm:prSet presAssocID="{3CDACB61-D09F-4395-97CD-EFB23942349E}" presName="sibTransFirstNode" presStyleLbl="bgShp" presStyleIdx="0" presStyleCnt="1"/>
      <dgm:spPr/>
    </dgm:pt>
    <dgm:pt modelId="{73C13171-B6B6-45B0-A860-1F330101BC5A}" type="pres">
      <dgm:prSet presAssocID="{78DB9171-10DF-472C-9B35-5DF213765796}" presName="nodeFollowingNodes" presStyleLbl="node1" presStyleIdx="1" presStyleCnt="5">
        <dgm:presLayoutVars>
          <dgm:bulletEnabled val="1"/>
        </dgm:presLayoutVars>
      </dgm:prSet>
      <dgm:spPr/>
    </dgm:pt>
    <dgm:pt modelId="{74BE638B-71E3-4C11-AA2F-49D0B6908391}" type="pres">
      <dgm:prSet presAssocID="{5D9BA759-F772-4416-9FD0-628998626FB8}" presName="nodeFollowingNodes" presStyleLbl="node1" presStyleIdx="2" presStyleCnt="5">
        <dgm:presLayoutVars>
          <dgm:bulletEnabled val="1"/>
        </dgm:presLayoutVars>
      </dgm:prSet>
      <dgm:spPr/>
    </dgm:pt>
    <dgm:pt modelId="{6C574524-FFCE-47C7-AA15-E2F6511553D9}" type="pres">
      <dgm:prSet presAssocID="{EC63B2A5-8348-4D8A-AD93-A19AC8E7B57D}" presName="nodeFollowingNodes" presStyleLbl="node1" presStyleIdx="3" presStyleCnt="5">
        <dgm:presLayoutVars>
          <dgm:bulletEnabled val="1"/>
        </dgm:presLayoutVars>
      </dgm:prSet>
      <dgm:spPr/>
      <dgm:t>
        <a:bodyPr/>
        <a:lstStyle/>
        <a:p>
          <a:endParaRPr lang="en-CA"/>
        </a:p>
      </dgm:t>
    </dgm:pt>
    <dgm:pt modelId="{A8F7C800-0225-4E85-BB57-A5553F4D215D}" type="pres">
      <dgm:prSet presAssocID="{2F92E27A-58F1-402E-8DD9-A1327BC2169B}" presName="nodeFollowingNodes" presStyleLbl="node1" presStyleIdx="4" presStyleCnt="5">
        <dgm:presLayoutVars>
          <dgm:bulletEnabled val="1"/>
        </dgm:presLayoutVars>
      </dgm:prSet>
      <dgm:spPr/>
      <dgm:t>
        <a:bodyPr/>
        <a:lstStyle/>
        <a:p>
          <a:endParaRPr lang="en-CA"/>
        </a:p>
      </dgm:t>
    </dgm:pt>
  </dgm:ptLst>
  <dgm:cxnLst>
    <dgm:cxn modelId="{17F04026-8CEE-48F6-BBF9-A2AAFB410583}" type="presOf" srcId="{2F92E27A-58F1-402E-8DD9-A1327BC2169B}" destId="{A8F7C800-0225-4E85-BB57-A5553F4D215D}" srcOrd="0" destOrd="0" presId="urn:microsoft.com/office/officeart/2005/8/layout/cycle3"/>
    <dgm:cxn modelId="{976419EE-8709-4993-ACA2-7A230B218535}" type="presOf" srcId="{FAF7AA03-581A-49A5-AFC9-0BDDB600F358}" destId="{C711F109-0BDE-4DC9-8ADC-8565CD7C294B}" srcOrd="0" destOrd="0" presId="urn:microsoft.com/office/officeart/2005/8/layout/cycle3"/>
    <dgm:cxn modelId="{B48F2D12-C06E-414A-8C74-6CCB50284C61}" type="presOf" srcId="{1054C146-9763-48F0-BC73-BC83D27D9541}" destId="{E3EF731B-3C45-42A7-BB5B-BA53489D1032}" srcOrd="0" destOrd="0" presId="urn:microsoft.com/office/officeart/2005/8/layout/cycle3"/>
    <dgm:cxn modelId="{C37E096D-402E-4B69-AD9D-C2707D5D64FC}" srcId="{1054C146-9763-48F0-BC73-BC83D27D9541}" destId="{5D9BA759-F772-4416-9FD0-628998626FB8}" srcOrd="2" destOrd="0" parTransId="{F1795810-53E7-45F8-9F89-2E13C6DFC9C2}" sibTransId="{154C748D-4E00-4B7D-98CA-24F20248F9A6}"/>
    <dgm:cxn modelId="{22CF610C-4654-460A-8DEB-38887C759C89}" srcId="{1054C146-9763-48F0-BC73-BC83D27D9541}" destId="{2F92E27A-58F1-402E-8DD9-A1327BC2169B}" srcOrd="4" destOrd="0" parTransId="{B9AFB5CA-CBC4-49EF-A393-38924F574E99}" sibTransId="{3A65FB0E-4C9F-4BC8-8434-B3B2D2EA1C95}"/>
    <dgm:cxn modelId="{269572FD-1C90-44B7-93C8-900C379FB146}" type="presOf" srcId="{3CDACB61-D09F-4395-97CD-EFB23942349E}" destId="{2C7CF438-E184-4C3B-A5D3-28533C37E9E7}" srcOrd="0" destOrd="0" presId="urn:microsoft.com/office/officeart/2005/8/layout/cycle3"/>
    <dgm:cxn modelId="{5D06000D-9256-4420-B307-EC88D7814DF1}" type="presOf" srcId="{78DB9171-10DF-472C-9B35-5DF213765796}" destId="{73C13171-B6B6-45B0-A860-1F330101BC5A}" srcOrd="0" destOrd="0" presId="urn:microsoft.com/office/officeart/2005/8/layout/cycle3"/>
    <dgm:cxn modelId="{DBBD1736-FAB5-45B3-9178-983378FADCA1}" srcId="{1054C146-9763-48F0-BC73-BC83D27D9541}" destId="{EC63B2A5-8348-4D8A-AD93-A19AC8E7B57D}" srcOrd="3" destOrd="0" parTransId="{342D9B46-B3A0-457B-9839-57F38214D85D}" sibTransId="{54C31A06-EA64-4B95-B5CD-9A12DC02FF22}"/>
    <dgm:cxn modelId="{3D940E2F-F49F-4B2B-8FB1-7BA52A6B89A8}" type="presOf" srcId="{EC63B2A5-8348-4D8A-AD93-A19AC8E7B57D}" destId="{6C574524-FFCE-47C7-AA15-E2F6511553D9}" srcOrd="0" destOrd="0" presId="urn:microsoft.com/office/officeart/2005/8/layout/cycle3"/>
    <dgm:cxn modelId="{1F12EA7D-F5C5-4300-BF3B-CCA5769D4540}" srcId="{1054C146-9763-48F0-BC73-BC83D27D9541}" destId="{78DB9171-10DF-472C-9B35-5DF213765796}" srcOrd="1" destOrd="0" parTransId="{755A3A00-9641-4A17-A2F5-ED188ADCB3A9}" sibTransId="{ECA42FAE-9E1F-4F4F-9D09-00E40EF7ACF1}"/>
    <dgm:cxn modelId="{F4ABD0CD-AD26-4AF1-A3A3-FD5AD579511C}" srcId="{1054C146-9763-48F0-BC73-BC83D27D9541}" destId="{FAF7AA03-581A-49A5-AFC9-0BDDB600F358}" srcOrd="0" destOrd="0" parTransId="{0981FADB-902B-4DA5-8A2F-A6DC7728585B}" sibTransId="{3CDACB61-D09F-4395-97CD-EFB23942349E}"/>
    <dgm:cxn modelId="{DF84A39E-81E5-4975-8662-4D42E8D26D9A}" type="presOf" srcId="{5D9BA759-F772-4416-9FD0-628998626FB8}" destId="{74BE638B-71E3-4C11-AA2F-49D0B6908391}" srcOrd="0" destOrd="0" presId="urn:microsoft.com/office/officeart/2005/8/layout/cycle3"/>
    <dgm:cxn modelId="{B9FC74EB-797A-43A6-8D7A-2444B21C66E3}" type="presParOf" srcId="{E3EF731B-3C45-42A7-BB5B-BA53489D1032}" destId="{B55E6560-0BB9-4037-BEC7-B1742E00349B}" srcOrd="0" destOrd="0" presId="urn:microsoft.com/office/officeart/2005/8/layout/cycle3"/>
    <dgm:cxn modelId="{A85C45D3-E34F-4A86-8AD4-F71333D0F3D7}" type="presParOf" srcId="{B55E6560-0BB9-4037-BEC7-B1742E00349B}" destId="{C711F109-0BDE-4DC9-8ADC-8565CD7C294B}" srcOrd="0" destOrd="0" presId="urn:microsoft.com/office/officeart/2005/8/layout/cycle3"/>
    <dgm:cxn modelId="{E5EC9D16-6161-4716-9F58-1CFFAF63446F}" type="presParOf" srcId="{B55E6560-0BB9-4037-BEC7-B1742E00349B}" destId="{2C7CF438-E184-4C3B-A5D3-28533C37E9E7}" srcOrd="1" destOrd="0" presId="urn:microsoft.com/office/officeart/2005/8/layout/cycle3"/>
    <dgm:cxn modelId="{E9DA9A4F-8540-4EB6-94F3-7E380BC0D41A}" type="presParOf" srcId="{B55E6560-0BB9-4037-BEC7-B1742E00349B}" destId="{73C13171-B6B6-45B0-A860-1F330101BC5A}" srcOrd="2" destOrd="0" presId="urn:microsoft.com/office/officeart/2005/8/layout/cycle3"/>
    <dgm:cxn modelId="{83268F6D-CF48-4355-AB2F-3A95E5FC7C27}" type="presParOf" srcId="{B55E6560-0BB9-4037-BEC7-B1742E00349B}" destId="{74BE638B-71E3-4C11-AA2F-49D0B6908391}" srcOrd="3" destOrd="0" presId="urn:microsoft.com/office/officeart/2005/8/layout/cycle3"/>
    <dgm:cxn modelId="{CB4BFB90-89B9-45C9-BE8B-5EA189C83BEC}" type="presParOf" srcId="{B55E6560-0BB9-4037-BEC7-B1742E00349B}" destId="{6C574524-FFCE-47C7-AA15-E2F6511553D9}" srcOrd="4" destOrd="0" presId="urn:microsoft.com/office/officeart/2005/8/layout/cycle3"/>
    <dgm:cxn modelId="{D4832173-2A2C-4E98-911C-99A1810FEBA1}" type="presParOf" srcId="{B55E6560-0BB9-4037-BEC7-B1742E00349B}" destId="{A8F7C800-0225-4E85-BB57-A5553F4D215D}" srcOrd="5" destOrd="0" presId="urn:microsoft.com/office/officeart/2005/8/layout/cycle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7CF438-E184-4C3B-A5D3-28533C37E9E7}">
      <dsp:nvSpPr>
        <dsp:cNvPr id="0" name=""/>
        <dsp:cNvSpPr/>
      </dsp:nvSpPr>
      <dsp:spPr>
        <a:xfrm>
          <a:off x="678059" y="-10520"/>
          <a:ext cx="2243292" cy="2243292"/>
        </a:xfrm>
        <a:prstGeom prst="circularArrow">
          <a:avLst>
            <a:gd name="adj1" fmla="val 5544"/>
            <a:gd name="adj2" fmla="val 330680"/>
            <a:gd name="adj3" fmla="val 13935718"/>
            <a:gd name="adj4" fmla="val 17289463"/>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711F109-0BDE-4DC9-8ADC-8565CD7C294B}">
      <dsp:nvSpPr>
        <dsp:cNvPr id="0" name=""/>
        <dsp:cNvSpPr/>
      </dsp:nvSpPr>
      <dsp:spPr>
        <a:xfrm>
          <a:off x="1311113" y="174"/>
          <a:ext cx="977183" cy="4885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Détermination des objectifs et préparation des plans</a:t>
          </a:r>
        </a:p>
      </dsp:txBody>
      <dsp:txXfrm>
        <a:off x="1334964" y="24025"/>
        <a:ext cx="929481" cy="440889"/>
      </dsp:txXfrm>
    </dsp:sp>
    <dsp:sp modelId="{73C13171-B6B6-45B0-A860-1F330101BC5A}">
      <dsp:nvSpPr>
        <dsp:cNvPr id="0" name=""/>
        <dsp:cNvSpPr/>
      </dsp:nvSpPr>
      <dsp:spPr>
        <a:xfrm>
          <a:off x="2220920" y="661188"/>
          <a:ext cx="977183" cy="4885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Définition des principales tâches</a:t>
          </a:r>
        </a:p>
      </dsp:txBody>
      <dsp:txXfrm>
        <a:off x="2244771" y="685039"/>
        <a:ext cx="929481" cy="440889"/>
      </dsp:txXfrm>
    </dsp:sp>
    <dsp:sp modelId="{74BE638B-71E3-4C11-AA2F-49D0B6908391}">
      <dsp:nvSpPr>
        <dsp:cNvPr id="0" name=""/>
        <dsp:cNvSpPr/>
      </dsp:nvSpPr>
      <dsp:spPr>
        <a:xfrm>
          <a:off x="1873405" y="1730731"/>
          <a:ext cx="977183" cy="4885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Division de ces tâches en sous-tâches</a:t>
          </a:r>
        </a:p>
      </dsp:txBody>
      <dsp:txXfrm>
        <a:off x="1897256" y="1754582"/>
        <a:ext cx="929481" cy="440889"/>
      </dsp:txXfrm>
    </dsp:sp>
    <dsp:sp modelId="{6C574524-FFCE-47C7-AA15-E2F6511553D9}">
      <dsp:nvSpPr>
        <dsp:cNvPr id="0" name=""/>
        <dsp:cNvSpPr/>
      </dsp:nvSpPr>
      <dsp:spPr>
        <a:xfrm>
          <a:off x="748821" y="1730731"/>
          <a:ext cx="977183" cy="4885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Attribution des ressources</a:t>
          </a:r>
        </a:p>
      </dsp:txBody>
      <dsp:txXfrm>
        <a:off x="772672" y="1754582"/>
        <a:ext cx="929481" cy="440889"/>
      </dsp:txXfrm>
    </dsp:sp>
    <dsp:sp modelId="{A8F7C800-0225-4E85-BB57-A5553F4D215D}">
      <dsp:nvSpPr>
        <dsp:cNvPr id="0" name=""/>
        <dsp:cNvSpPr/>
      </dsp:nvSpPr>
      <dsp:spPr>
        <a:xfrm>
          <a:off x="401306" y="661188"/>
          <a:ext cx="977183" cy="488591"/>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CA" sz="700" kern="1200"/>
            <a:t>Évaluation de l'efficacité de la nouvelle structure</a:t>
          </a:r>
        </a:p>
      </dsp:txBody>
      <dsp:txXfrm>
        <a:off x="425157" y="685039"/>
        <a:ext cx="929481" cy="44088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1415</Words>
  <Characters>8072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Robitaille</dc:creator>
  <cp:lastModifiedBy>Jessica Robitaille</cp:lastModifiedBy>
  <cp:revision>11</cp:revision>
  <dcterms:created xsi:type="dcterms:W3CDTF">2014-11-11T20:56:00Z</dcterms:created>
  <dcterms:modified xsi:type="dcterms:W3CDTF">2014-11-11T22:06:00Z</dcterms:modified>
</cp:coreProperties>
</file>