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995" w:rsidRPr="00EE75BE" w:rsidRDefault="00A1561F" w:rsidP="00A1561F">
      <w:pPr>
        <w:jc w:val="center"/>
        <w:rPr>
          <w:rFonts w:ascii="Times New Roman" w:hAnsi="Times New Roman"/>
          <w:b/>
        </w:rPr>
      </w:pPr>
      <w:r w:rsidRPr="00EE75BE">
        <w:rPr>
          <w:rFonts w:ascii="Times New Roman" w:hAnsi="Times New Roman"/>
          <w:b/>
        </w:rPr>
        <w:t xml:space="preserve">« Compte rendu : Chapitre 8 de </w:t>
      </w:r>
      <w:r w:rsidRPr="00EE75BE">
        <w:rPr>
          <w:rFonts w:ascii="Times New Roman" w:hAnsi="Times New Roman"/>
          <w:b/>
          <w:i/>
        </w:rPr>
        <w:t>La Nuit </w:t>
      </w:r>
      <w:r w:rsidRPr="00EE75BE">
        <w:rPr>
          <w:rFonts w:ascii="Times New Roman" w:hAnsi="Times New Roman"/>
          <w:b/>
        </w:rPr>
        <w:t>»</w:t>
      </w: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  <w:r w:rsidRPr="00EE75BE">
        <w:rPr>
          <w:rFonts w:ascii="Times New Roman" w:hAnsi="Times New Roman"/>
          <w:b/>
        </w:rPr>
        <w:t>Travail n</w:t>
      </w:r>
      <w:r w:rsidRPr="00EE75BE">
        <w:rPr>
          <w:rFonts w:ascii="Times New Roman" w:hAnsi="Times New Roman"/>
          <w:b/>
          <w:vertAlign w:val="superscript"/>
        </w:rPr>
        <w:t xml:space="preserve">o </w:t>
      </w:r>
      <w:r w:rsidRPr="00EE75BE">
        <w:rPr>
          <w:rFonts w:ascii="Times New Roman" w:hAnsi="Times New Roman"/>
          <w:b/>
        </w:rPr>
        <w:t>8</w:t>
      </w: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  <w:r w:rsidRPr="00EE75BE">
        <w:rPr>
          <w:rFonts w:ascii="Times New Roman" w:hAnsi="Times New Roman"/>
          <w:b/>
        </w:rPr>
        <w:t xml:space="preserve">présenté par </w:t>
      </w:r>
    </w:p>
    <w:p w:rsidR="00555995" w:rsidRPr="00EE75BE" w:rsidRDefault="008558FD" w:rsidP="00A1561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XXXXXX</w:t>
      </w: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  <w:r w:rsidRPr="00EE75BE">
        <w:rPr>
          <w:rFonts w:ascii="Times New Roman" w:hAnsi="Times New Roman"/>
        </w:rPr>
        <w:t>(n</w:t>
      </w:r>
      <w:r w:rsidRPr="00EE75BE">
        <w:rPr>
          <w:rFonts w:ascii="Times New Roman" w:hAnsi="Times New Roman"/>
          <w:vertAlign w:val="superscript"/>
        </w:rPr>
        <w:t xml:space="preserve">o </w:t>
      </w:r>
      <w:r w:rsidR="008558FD">
        <w:rPr>
          <w:rFonts w:ascii="Times New Roman" w:hAnsi="Times New Roman"/>
        </w:rPr>
        <w:t>d’étudiant : 7XXXXX</w:t>
      </w:r>
      <w:r w:rsidRPr="00EE75BE">
        <w:rPr>
          <w:rFonts w:ascii="Times New Roman" w:hAnsi="Times New Roman"/>
        </w:rPr>
        <w:t>)</w:t>
      </w: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  <w:r w:rsidRPr="00EE75BE">
        <w:rPr>
          <w:rFonts w:ascii="Times New Roman" w:hAnsi="Times New Roman"/>
          <w:b/>
        </w:rPr>
        <w:t>dans le cadre</w:t>
      </w:r>
    </w:p>
    <w:p w:rsidR="00555995" w:rsidRPr="00EE75BE" w:rsidRDefault="00555995" w:rsidP="00555995">
      <w:pPr>
        <w:pStyle w:val="NormalWeb"/>
        <w:spacing w:before="2" w:after="2"/>
        <w:jc w:val="center"/>
        <w:rPr>
          <w:rFonts w:ascii="Times New Roman" w:hAnsi="Times New Roman"/>
          <w:b/>
          <w:sz w:val="24"/>
          <w:szCs w:val="56"/>
          <w:lang w:val="fr-CA"/>
        </w:rPr>
      </w:pPr>
      <w:r w:rsidRPr="00EE75BE">
        <w:rPr>
          <w:rFonts w:ascii="Times New Roman" w:hAnsi="Times New Roman"/>
          <w:b/>
          <w:sz w:val="24"/>
          <w:lang w:val="fr-CA"/>
        </w:rPr>
        <w:t>du cours</w:t>
      </w:r>
      <w:r w:rsidRPr="00EE75BE">
        <w:rPr>
          <w:rFonts w:ascii="Times New Roman" w:hAnsi="Times New Roman"/>
          <w:b/>
          <w:lang w:val="fr-CA"/>
        </w:rPr>
        <w:t xml:space="preserve"> </w:t>
      </w:r>
      <w:r w:rsidRPr="00EE75BE">
        <w:rPr>
          <w:rFonts w:ascii="Times New Roman" w:hAnsi="Times New Roman"/>
          <w:b/>
          <w:sz w:val="24"/>
          <w:szCs w:val="56"/>
          <w:lang w:val="fr-CA"/>
        </w:rPr>
        <w:t xml:space="preserve">FRA 1710 </w:t>
      </w:r>
      <w:r w:rsidR="00EE75BE" w:rsidRPr="00EE75BE">
        <w:rPr>
          <w:rFonts w:ascii="Times New Roman" w:hAnsi="Times New Roman"/>
          <w:b/>
          <w:sz w:val="24"/>
          <w:szCs w:val="56"/>
          <w:lang w:val="fr-CA"/>
        </w:rPr>
        <w:t>Litté</w:t>
      </w:r>
      <w:r w:rsidRPr="00EE75BE">
        <w:rPr>
          <w:rFonts w:ascii="Times New Roman" w:hAnsi="Times New Roman"/>
          <w:b/>
          <w:sz w:val="24"/>
          <w:szCs w:val="56"/>
          <w:lang w:val="fr-CA"/>
        </w:rPr>
        <w:t>rature et lecture du monde</w:t>
      </w:r>
    </w:p>
    <w:p w:rsidR="00555995" w:rsidRPr="00EE75BE" w:rsidRDefault="00555995" w:rsidP="00555995">
      <w:pPr>
        <w:pStyle w:val="NormalWeb"/>
        <w:spacing w:before="2" w:after="2"/>
        <w:jc w:val="center"/>
        <w:rPr>
          <w:rFonts w:ascii="Times New Roman" w:hAnsi="Times New Roman"/>
          <w:sz w:val="24"/>
          <w:szCs w:val="56"/>
          <w:lang w:val="fr-CA"/>
        </w:rPr>
      </w:pPr>
      <w:r w:rsidRPr="00EE75BE">
        <w:rPr>
          <w:rFonts w:ascii="Times New Roman" w:hAnsi="Times New Roman"/>
          <w:sz w:val="24"/>
          <w:szCs w:val="56"/>
          <w:lang w:val="fr-CA"/>
        </w:rPr>
        <w:t>donné par Marise Chartrand</w:t>
      </w:r>
    </w:p>
    <w:p w:rsidR="00555995" w:rsidRPr="00EE75BE" w:rsidRDefault="00555995" w:rsidP="00555995">
      <w:pPr>
        <w:pStyle w:val="NormalWeb"/>
        <w:spacing w:before="2" w:after="2"/>
        <w:jc w:val="center"/>
        <w:rPr>
          <w:rFonts w:ascii="Times New Roman" w:hAnsi="Times New Roman"/>
          <w:sz w:val="24"/>
          <w:szCs w:val="56"/>
          <w:lang w:val="fr-CA"/>
        </w:rPr>
      </w:pPr>
    </w:p>
    <w:p w:rsidR="00555995" w:rsidRPr="00EE75BE" w:rsidRDefault="00555995" w:rsidP="00555995">
      <w:pPr>
        <w:pStyle w:val="NormalWeb"/>
        <w:spacing w:before="2" w:after="2"/>
        <w:jc w:val="center"/>
        <w:rPr>
          <w:rFonts w:ascii="Times New Roman" w:hAnsi="Times New Roman"/>
          <w:sz w:val="24"/>
          <w:szCs w:val="56"/>
          <w:lang w:val="fr-CA"/>
        </w:rPr>
      </w:pPr>
    </w:p>
    <w:p w:rsidR="00555995" w:rsidRPr="00EE75BE" w:rsidRDefault="00555995" w:rsidP="00555995">
      <w:pPr>
        <w:pStyle w:val="NormalWeb"/>
        <w:spacing w:before="2" w:after="2"/>
        <w:jc w:val="center"/>
        <w:rPr>
          <w:rFonts w:ascii="Times New Roman" w:hAnsi="Times New Roman"/>
          <w:sz w:val="24"/>
          <w:szCs w:val="56"/>
          <w:lang w:val="fr-CA"/>
        </w:rPr>
      </w:pPr>
    </w:p>
    <w:p w:rsidR="00555995" w:rsidRPr="00EE75BE" w:rsidRDefault="00555995" w:rsidP="00555995">
      <w:pPr>
        <w:pStyle w:val="NormalWeb"/>
        <w:spacing w:before="2" w:after="2"/>
        <w:jc w:val="center"/>
        <w:rPr>
          <w:rFonts w:ascii="Times New Roman" w:hAnsi="Times New Roman"/>
          <w:sz w:val="24"/>
          <w:lang w:val="fr-CA"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  <w:r w:rsidRPr="00EE75BE">
        <w:rPr>
          <w:rFonts w:ascii="Times New Roman" w:hAnsi="Times New Roman"/>
          <w:b/>
        </w:rPr>
        <w:t xml:space="preserve"> </w:t>
      </w: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  <w:b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</w:p>
    <w:p w:rsidR="00555995" w:rsidRPr="00EE75BE" w:rsidRDefault="00555995" w:rsidP="00555995">
      <w:pPr>
        <w:jc w:val="center"/>
        <w:rPr>
          <w:rFonts w:ascii="Times New Roman" w:hAnsi="Times New Roman"/>
        </w:rPr>
      </w:pPr>
      <w:r w:rsidRPr="00EE75BE">
        <w:rPr>
          <w:rFonts w:ascii="Times New Roman" w:hAnsi="Times New Roman"/>
        </w:rPr>
        <w:t>Université d’Ottawa</w:t>
      </w:r>
    </w:p>
    <w:p w:rsidR="00555995" w:rsidRPr="00EE75BE" w:rsidRDefault="00555995" w:rsidP="00A1561F">
      <w:pPr>
        <w:jc w:val="center"/>
        <w:rPr>
          <w:rFonts w:ascii="Times New Roman" w:hAnsi="Times New Roman"/>
        </w:rPr>
      </w:pPr>
      <w:r w:rsidRPr="00EE75BE">
        <w:rPr>
          <w:rFonts w:ascii="Times New Roman" w:hAnsi="Times New Roman"/>
        </w:rPr>
        <w:t xml:space="preserve">Département de Français </w:t>
      </w:r>
    </w:p>
    <w:p w:rsidR="00EE75BE" w:rsidRDefault="00555995" w:rsidP="00A1561F">
      <w:pPr>
        <w:jc w:val="center"/>
        <w:rPr>
          <w:rFonts w:ascii="Times New Roman" w:hAnsi="Times New Roman"/>
        </w:rPr>
      </w:pPr>
      <w:r w:rsidRPr="00EE75BE">
        <w:rPr>
          <w:rFonts w:ascii="Times New Roman" w:hAnsi="Times New Roman"/>
        </w:rPr>
        <w:t>21 novembre 2013</w:t>
      </w:r>
    </w:p>
    <w:p w:rsidR="00EE75BE" w:rsidRDefault="00EE75BE" w:rsidP="00A1561F">
      <w:pPr>
        <w:jc w:val="center"/>
        <w:rPr>
          <w:rFonts w:ascii="Times New Roman" w:hAnsi="Times New Roman"/>
        </w:rPr>
      </w:pPr>
    </w:p>
    <w:p w:rsidR="00050404" w:rsidRDefault="00050404" w:rsidP="00050404">
      <w:pPr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Compte Rendue de </w:t>
      </w:r>
      <w:r>
        <w:rPr>
          <w:rFonts w:ascii="Times New Roman" w:hAnsi="Times New Roman"/>
          <w:i/>
          <w:u w:val="single"/>
        </w:rPr>
        <w:t>La Nuit</w:t>
      </w:r>
      <w:r>
        <w:rPr>
          <w:rFonts w:ascii="Times New Roman" w:hAnsi="Times New Roman"/>
          <w:u w:val="single"/>
        </w:rPr>
        <w:t xml:space="preserve"> par Elie Wiesel: Chapitre 8</w:t>
      </w:r>
    </w:p>
    <w:p w:rsidR="00050404" w:rsidRDefault="00050404" w:rsidP="00050404">
      <w:pPr>
        <w:rPr>
          <w:rFonts w:ascii="Times New Roman" w:hAnsi="Times New Roman"/>
        </w:rPr>
      </w:pPr>
    </w:p>
    <w:p w:rsidR="00F01D42" w:rsidRDefault="000118A8" w:rsidP="00062777">
      <w:pPr>
        <w:spacing w:line="480" w:lineRule="auto"/>
        <w:rPr>
          <w:bCs/>
          <w:lang w:val="fr-FR"/>
        </w:rPr>
      </w:pPr>
      <w:r>
        <w:rPr>
          <w:rFonts w:ascii="Times New Roman" w:hAnsi="Times New Roman"/>
        </w:rPr>
        <w:t xml:space="preserve">Le huitième chapitre du roman </w:t>
      </w:r>
      <w:r>
        <w:rPr>
          <w:rFonts w:ascii="Times New Roman" w:hAnsi="Times New Roman"/>
          <w:i/>
        </w:rPr>
        <w:t xml:space="preserve">La Nuit </w:t>
      </w:r>
      <w:r>
        <w:rPr>
          <w:rFonts w:ascii="Times New Roman" w:hAnsi="Times New Roman"/>
        </w:rPr>
        <w:t>(1958),</w:t>
      </w:r>
      <w:r w:rsidR="00062777">
        <w:rPr>
          <w:rFonts w:ascii="Times New Roman" w:hAnsi="Times New Roman"/>
        </w:rPr>
        <w:t xml:space="preserve"> fondé par les témoignages du</w:t>
      </w:r>
      <w:r>
        <w:rPr>
          <w:rFonts w:ascii="Times New Roman" w:hAnsi="Times New Roman"/>
        </w:rPr>
        <w:t xml:space="preserve"> </w:t>
      </w:r>
      <w:r w:rsidR="000A12FA">
        <w:rPr>
          <w:rFonts w:ascii="Times New Roman" w:hAnsi="Times New Roman"/>
        </w:rPr>
        <w:t xml:space="preserve">survivant </w:t>
      </w:r>
      <w:r w:rsidR="00062777">
        <w:rPr>
          <w:rFonts w:ascii="Times New Roman" w:hAnsi="Times New Roman"/>
        </w:rPr>
        <w:t xml:space="preserve">de la Shoah, </w:t>
      </w:r>
      <w:r w:rsidR="000A12FA">
        <w:rPr>
          <w:rFonts w:ascii="Times New Roman" w:hAnsi="Times New Roman"/>
        </w:rPr>
        <w:t xml:space="preserve">Elie Wiesel, </w:t>
      </w:r>
      <w:r w:rsidR="00062777">
        <w:rPr>
          <w:rFonts w:ascii="Times New Roman" w:hAnsi="Times New Roman"/>
        </w:rPr>
        <w:t xml:space="preserve">porte sur </w:t>
      </w:r>
      <w:r w:rsidR="005E04E1">
        <w:rPr>
          <w:rFonts w:ascii="Times New Roman" w:hAnsi="Times New Roman"/>
        </w:rPr>
        <w:t>la libération de la mort</w:t>
      </w:r>
      <w:r w:rsidR="00062777" w:rsidRPr="00062777">
        <w:rPr>
          <w:rFonts w:ascii="Times New Roman" w:hAnsi="Times New Roman"/>
          <w:i/>
        </w:rPr>
        <w:t>.</w:t>
      </w:r>
      <w:r w:rsidR="00062777">
        <w:rPr>
          <w:rFonts w:ascii="Times New Roman" w:hAnsi="Times New Roman"/>
        </w:rPr>
        <w:t xml:space="preserve"> </w:t>
      </w:r>
      <w:r w:rsidR="00B92098">
        <w:rPr>
          <w:rFonts w:ascii="Times New Roman" w:hAnsi="Times New Roman"/>
        </w:rPr>
        <w:t>Parmi les 5 à 6 millions</w:t>
      </w:r>
      <w:r w:rsidR="005E04E1">
        <w:rPr>
          <w:rFonts w:ascii="Times New Roman" w:hAnsi="Times New Roman"/>
        </w:rPr>
        <w:t xml:space="preserve"> décès juifs </w:t>
      </w:r>
      <w:r w:rsidR="00FF71A9">
        <w:rPr>
          <w:rFonts w:ascii="Times New Roman" w:hAnsi="Times New Roman"/>
        </w:rPr>
        <w:t xml:space="preserve">pendant la deuxième guerre mondiale, </w:t>
      </w:r>
      <w:r w:rsidR="004A541F">
        <w:rPr>
          <w:rFonts w:ascii="Times New Roman" w:hAnsi="Times New Roman"/>
        </w:rPr>
        <w:t>environ</w:t>
      </w:r>
      <w:r w:rsidR="00B92098">
        <w:rPr>
          <w:rFonts w:ascii="Times New Roman" w:hAnsi="Times New Roman"/>
        </w:rPr>
        <w:t xml:space="preserve"> 300 000 </w:t>
      </w:r>
      <w:r w:rsidR="004A541F">
        <w:rPr>
          <w:rFonts w:ascii="Times New Roman" w:hAnsi="Times New Roman"/>
        </w:rPr>
        <w:t>de ceux-ci étaient cause de maladies</w:t>
      </w:r>
      <w:r w:rsidR="007E0989">
        <w:rPr>
          <w:rStyle w:val="FootnoteReference"/>
          <w:rFonts w:ascii="Times New Roman" w:hAnsi="Times New Roman"/>
        </w:rPr>
        <w:footnoteReference w:id="-1"/>
      </w:r>
      <w:r w:rsidR="00B92098">
        <w:rPr>
          <w:rFonts w:ascii="Times New Roman" w:hAnsi="Times New Roman"/>
        </w:rPr>
        <w:t xml:space="preserve">, incluant </w:t>
      </w:r>
      <w:r w:rsidR="00BE37B1">
        <w:rPr>
          <w:rFonts w:ascii="Times New Roman" w:hAnsi="Times New Roman"/>
        </w:rPr>
        <w:t xml:space="preserve">le </w:t>
      </w:r>
      <w:r w:rsidR="00F0201D">
        <w:rPr>
          <w:rFonts w:ascii="Times New Roman" w:hAnsi="Times New Roman"/>
        </w:rPr>
        <w:t>père de l’auteur</w:t>
      </w:r>
      <w:r w:rsidR="00B92098">
        <w:rPr>
          <w:rFonts w:ascii="Times New Roman" w:hAnsi="Times New Roman"/>
        </w:rPr>
        <w:t xml:space="preserve">. </w:t>
      </w:r>
      <w:r w:rsidR="00AA176B">
        <w:rPr>
          <w:rFonts w:ascii="Times New Roman" w:hAnsi="Times New Roman"/>
        </w:rPr>
        <w:t xml:space="preserve">Une fois arrivé chez leur nouvel enfer, Eliezer et sont père s’apprête a prendre une </w:t>
      </w:r>
      <w:r w:rsidR="00F0201D">
        <w:rPr>
          <w:rFonts w:ascii="Times New Roman" w:hAnsi="Times New Roman"/>
        </w:rPr>
        <w:t>douche lorsque le dernier</w:t>
      </w:r>
      <w:r w:rsidR="00224D4E">
        <w:rPr>
          <w:rFonts w:ascii="Times New Roman" w:hAnsi="Times New Roman"/>
        </w:rPr>
        <w:t xml:space="preserve"> annonce qu’il doit se reposer et tente a s’étendre par terre, demandant à son fils de « avoir pitié de</w:t>
      </w:r>
      <w:r w:rsidR="00224D4E" w:rsidRPr="00224D4E">
        <w:rPr>
          <w:rFonts w:ascii="Times New Roman" w:hAnsi="Times New Roman"/>
        </w:rPr>
        <w:t xml:space="preserve"> </w:t>
      </w:r>
      <w:r w:rsidR="00224D4E">
        <w:rPr>
          <w:rFonts w:ascii="Times New Roman" w:hAnsi="Times New Roman"/>
        </w:rPr>
        <w:t>(</w:t>
      </w:r>
      <w:r w:rsidR="00224D4E" w:rsidRPr="00224D4E">
        <w:rPr>
          <w:bCs/>
          <w:lang w:val="fr-FR"/>
        </w:rPr>
        <w:t>lui</w:t>
      </w:r>
      <w:r w:rsidR="00224D4E">
        <w:rPr>
          <w:bCs/>
          <w:lang w:val="fr-FR"/>
        </w:rPr>
        <w:t>)</w:t>
      </w:r>
      <w:r w:rsidR="007E0989">
        <w:rPr>
          <w:rStyle w:val="FootnoteReference"/>
          <w:bCs/>
          <w:lang w:val="fr-FR"/>
        </w:rPr>
        <w:footnoteReference w:id="0"/>
      </w:r>
      <w:r w:rsidR="00224D4E">
        <w:rPr>
          <w:bCs/>
          <w:lang w:val="fr-FR"/>
        </w:rPr>
        <w:t> » (</w:t>
      </w:r>
      <w:r w:rsidR="00224D4E">
        <w:rPr>
          <w:bCs/>
          <w:i/>
          <w:lang w:val="fr-FR"/>
        </w:rPr>
        <w:t xml:space="preserve">N, </w:t>
      </w:r>
      <w:r w:rsidR="00224D4E">
        <w:rPr>
          <w:bCs/>
          <w:lang w:val="fr-FR"/>
        </w:rPr>
        <w:t>184). Cela enrage Eliezer puisqu’il ne peu pas croire que son père veut se soumettre à la tentation de la mort après tout ce qu’</w:t>
      </w:r>
      <w:r w:rsidR="009F5BF2">
        <w:rPr>
          <w:bCs/>
          <w:lang w:val="fr-FR"/>
        </w:rPr>
        <w:t>ils ont survécu</w:t>
      </w:r>
      <w:r w:rsidR="00224D4E">
        <w:rPr>
          <w:bCs/>
          <w:lang w:val="fr-FR"/>
        </w:rPr>
        <w:t xml:space="preserve"> ensemble, il l’</w:t>
      </w:r>
      <w:r w:rsidR="009F5BF2">
        <w:rPr>
          <w:bCs/>
          <w:lang w:val="fr-FR"/>
        </w:rPr>
        <w:t>oblige à</w:t>
      </w:r>
      <w:r w:rsidR="004D4B90">
        <w:rPr>
          <w:bCs/>
          <w:lang w:val="fr-FR"/>
        </w:rPr>
        <w:t xml:space="preserve"> se lever. </w:t>
      </w:r>
      <w:r w:rsidR="009F5BF2">
        <w:rPr>
          <w:bCs/>
          <w:lang w:val="fr-FR"/>
        </w:rPr>
        <w:t>Eliezer réalise à quel point sont père est devenu une nuisance, le décrivant « faible, craintif, (et) vulnérable » (</w:t>
      </w:r>
      <w:r w:rsidR="009F5BF2">
        <w:rPr>
          <w:bCs/>
          <w:i/>
          <w:lang w:val="fr-FR"/>
        </w:rPr>
        <w:t xml:space="preserve">N, </w:t>
      </w:r>
      <w:r w:rsidR="009F5BF2">
        <w:rPr>
          <w:bCs/>
          <w:lang w:val="fr-FR"/>
        </w:rPr>
        <w:t>185).</w:t>
      </w:r>
      <w:r w:rsidR="000A50C9">
        <w:rPr>
          <w:bCs/>
          <w:lang w:val="fr-FR"/>
        </w:rPr>
        <w:t xml:space="preserve"> De ce moment, des pensés indésirables</w:t>
      </w:r>
      <w:r w:rsidR="009F5BF2">
        <w:rPr>
          <w:bCs/>
          <w:lang w:val="fr-FR"/>
        </w:rPr>
        <w:t xml:space="preserve"> ce </w:t>
      </w:r>
      <w:r w:rsidR="000A50C9">
        <w:rPr>
          <w:bCs/>
          <w:lang w:val="fr-FR"/>
        </w:rPr>
        <w:t>formes dans la tête d’ Eliezer</w:t>
      </w:r>
      <w:r w:rsidR="00011750">
        <w:rPr>
          <w:bCs/>
          <w:lang w:val="fr-FR"/>
        </w:rPr>
        <w:t>, il pense à la libération qu’il sentira lorsqu’il perdra le</w:t>
      </w:r>
      <w:r w:rsidR="000A50C9">
        <w:rPr>
          <w:bCs/>
          <w:lang w:val="fr-FR"/>
        </w:rPr>
        <w:t xml:space="preserve"> « poids morts » (</w:t>
      </w:r>
      <w:r w:rsidR="000A50C9">
        <w:rPr>
          <w:bCs/>
          <w:i/>
          <w:lang w:val="fr-FR"/>
        </w:rPr>
        <w:t xml:space="preserve">N, </w:t>
      </w:r>
      <w:r w:rsidR="000A50C9">
        <w:rPr>
          <w:bCs/>
          <w:lang w:val="fr-FR"/>
        </w:rPr>
        <w:t>186),</w:t>
      </w:r>
      <w:r w:rsidR="00011750">
        <w:rPr>
          <w:bCs/>
          <w:lang w:val="fr-FR"/>
        </w:rPr>
        <w:t xml:space="preserve"> qui est sont père.</w:t>
      </w:r>
      <w:r w:rsidR="000A50C9">
        <w:rPr>
          <w:bCs/>
          <w:lang w:val="fr-FR"/>
        </w:rPr>
        <w:t xml:space="preserve"> Eliezer continue à prendre soin de son père malgré ses instincts</w:t>
      </w:r>
      <w:r w:rsidR="00011750">
        <w:rPr>
          <w:bCs/>
          <w:lang w:val="fr-FR"/>
        </w:rPr>
        <w:t xml:space="preserve"> de survie</w:t>
      </w:r>
      <w:r w:rsidR="000A50C9">
        <w:rPr>
          <w:bCs/>
          <w:lang w:val="fr-FR"/>
        </w:rPr>
        <w:t xml:space="preserve"> et lui apporte du café en attendent le médecin visitant</w:t>
      </w:r>
      <w:r w:rsidR="00A45066">
        <w:rPr>
          <w:bCs/>
          <w:lang w:val="fr-FR"/>
        </w:rPr>
        <w:t>, qui, enfin, juge qu’il ne peut pas guérir la dysenterie de l’homme et le rejette</w:t>
      </w:r>
      <w:r w:rsidR="000A50C9">
        <w:rPr>
          <w:bCs/>
          <w:lang w:val="fr-FR"/>
        </w:rPr>
        <w:t xml:space="preserve">. Le père devient de plus en plus malade avec les semaines qui passent malgré les efforts à Eliezer de lui donné ses rations de nourriture et de lui protégé contre les autres prisonniers de Buchenwald qui commence à </w:t>
      </w:r>
      <w:r w:rsidR="00011750">
        <w:rPr>
          <w:bCs/>
          <w:lang w:val="fr-FR"/>
        </w:rPr>
        <w:t xml:space="preserve">lui abusé </w:t>
      </w:r>
      <w:r w:rsidR="000A50C9">
        <w:rPr>
          <w:bCs/>
          <w:lang w:val="fr-FR"/>
        </w:rPr>
        <w:t>et prendre sa</w:t>
      </w:r>
      <w:r w:rsidR="00011750">
        <w:rPr>
          <w:bCs/>
          <w:lang w:val="fr-FR"/>
        </w:rPr>
        <w:t xml:space="preserve"> nourriture</w:t>
      </w:r>
      <w:r w:rsidR="00A45066">
        <w:rPr>
          <w:bCs/>
          <w:lang w:val="fr-FR"/>
        </w:rPr>
        <w:t>. Eliezer reçoit même une consigne d’un officier qui lui mentionne que « chacun vit et meurt pour soi. Seul. » (</w:t>
      </w:r>
      <w:r w:rsidR="00A45066">
        <w:rPr>
          <w:bCs/>
          <w:i/>
          <w:lang w:val="fr-FR"/>
        </w:rPr>
        <w:t xml:space="preserve">N, </w:t>
      </w:r>
      <w:r w:rsidR="00A45066">
        <w:rPr>
          <w:bCs/>
          <w:lang w:val="fr-FR"/>
        </w:rPr>
        <w:t>192)</w:t>
      </w:r>
      <w:r w:rsidR="00DB3E65">
        <w:rPr>
          <w:bCs/>
          <w:lang w:val="fr-FR"/>
        </w:rPr>
        <w:t>.</w:t>
      </w:r>
      <w:r w:rsidR="00A45066">
        <w:rPr>
          <w:bCs/>
          <w:lang w:val="fr-FR"/>
        </w:rPr>
        <w:t xml:space="preserve"> </w:t>
      </w:r>
      <w:r w:rsidR="00DB3E65">
        <w:rPr>
          <w:bCs/>
          <w:lang w:val="fr-FR"/>
        </w:rPr>
        <w:t>P</w:t>
      </w:r>
      <w:r w:rsidR="00407C32">
        <w:rPr>
          <w:bCs/>
          <w:lang w:val="fr-FR"/>
        </w:rPr>
        <w:t xml:space="preserve">endant que son père essayent de lui communiquer un message il l’ignore et va se coucher. Le lendemain il est informé que son père a été envoyé </w:t>
      </w:r>
      <w:r w:rsidR="0010267F">
        <w:rPr>
          <w:bCs/>
          <w:lang w:val="fr-FR"/>
        </w:rPr>
        <w:t>au</w:t>
      </w:r>
      <w:r w:rsidR="00407C32">
        <w:rPr>
          <w:bCs/>
          <w:lang w:val="fr-FR"/>
        </w:rPr>
        <w:t xml:space="preserve"> crématoire. L’adolescent ne peut produire aucune larme</w:t>
      </w:r>
      <w:r w:rsidR="00151A42">
        <w:rPr>
          <w:bCs/>
          <w:lang w:val="fr-FR"/>
        </w:rPr>
        <w:t xml:space="preserve"> pour sa perte</w:t>
      </w:r>
      <w:r w:rsidR="001C3D67">
        <w:rPr>
          <w:bCs/>
          <w:lang w:val="fr-FR"/>
        </w:rPr>
        <w:t xml:space="preserve"> et résolve que s’il cherchait plus profondément, il réalisera qu’il était « enfin libre ! » (</w:t>
      </w:r>
      <w:r w:rsidR="001C3D67">
        <w:rPr>
          <w:bCs/>
          <w:i/>
          <w:lang w:val="fr-FR"/>
        </w:rPr>
        <w:t xml:space="preserve">N, </w:t>
      </w:r>
      <w:r w:rsidR="001C3D67">
        <w:rPr>
          <w:bCs/>
          <w:lang w:val="fr-FR"/>
        </w:rPr>
        <w:t>195).</w:t>
      </w:r>
      <w:r w:rsidR="00151A42">
        <w:rPr>
          <w:bCs/>
          <w:lang w:val="fr-FR"/>
        </w:rPr>
        <w:t xml:space="preserve"> </w:t>
      </w:r>
    </w:p>
    <w:p w:rsidR="00C62622" w:rsidRDefault="00F01D42" w:rsidP="00062777">
      <w:pPr>
        <w:spacing w:line="480" w:lineRule="auto"/>
        <w:rPr>
          <w:bCs/>
          <w:lang w:val="fr-FR"/>
        </w:rPr>
      </w:pPr>
      <w:r>
        <w:rPr>
          <w:bCs/>
          <w:lang w:val="fr-FR"/>
        </w:rPr>
        <w:t xml:space="preserve"> </w:t>
      </w:r>
    </w:p>
    <w:p w:rsidR="001B59EB" w:rsidRDefault="00F01D42" w:rsidP="00062777">
      <w:pPr>
        <w:spacing w:line="480" w:lineRule="auto"/>
        <w:rPr>
          <w:bCs/>
          <w:lang w:val="fr-FR"/>
        </w:rPr>
      </w:pPr>
      <w:r>
        <w:rPr>
          <w:bCs/>
          <w:lang w:val="fr-FR"/>
        </w:rPr>
        <w:t>(328 mots)</w:t>
      </w:r>
    </w:p>
    <w:p w:rsidR="000118A8" w:rsidRDefault="000118A8" w:rsidP="00050404">
      <w:pPr>
        <w:rPr>
          <w:rFonts w:ascii="Times New Roman" w:hAnsi="Times New Roman"/>
          <w:i/>
        </w:rPr>
      </w:pPr>
    </w:p>
    <w:p w:rsidR="000118A8" w:rsidRDefault="000118A8" w:rsidP="000118A8">
      <w:pPr>
        <w:rPr>
          <w:lang w:val="fr-FR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</w:rPr>
      </w:pPr>
    </w:p>
    <w:p w:rsidR="000D214B" w:rsidRDefault="000D214B" w:rsidP="00050404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Bibliographie</w:t>
      </w:r>
    </w:p>
    <w:p w:rsidR="000D214B" w:rsidRDefault="000D214B" w:rsidP="00050404">
      <w:pPr>
        <w:rPr>
          <w:rFonts w:ascii="Times New Roman" w:hAnsi="Times New Roman"/>
          <w:u w:val="single"/>
        </w:rPr>
      </w:pPr>
    </w:p>
    <w:p w:rsidR="00ED481F" w:rsidRDefault="00ED481F" w:rsidP="00ED481F">
      <w:pPr>
        <w:pStyle w:val="NormalWeb"/>
        <w:spacing w:before="2" w:after="2"/>
      </w:pPr>
      <w:r>
        <w:rPr>
          <w:rFonts w:ascii="Times New Roman" w:hAnsi="Times New Roman"/>
        </w:rPr>
        <w:t xml:space="preserve">1. </w:t>
      </w:r>
      <w:r w:rsidRPr="000E4CAD">
        <w:rPr>
          <w:rFonts w:ascii="Times New Roman" w:hAnsi="Times New Roman"/>
          <w:sz w:val="24"/>
        </w:rPr>
        <w:t>Nations Unies. « Questions fréquentes, mémoire de la Shoah, Paris ». Mémorial de la Shoah</w:t>
      </w:r>
      <w:r>
        <w:rPr>
          <w:rFonts w:ascii="Times New Roman" w:hAnsi="Times New Roman"/>
        </w:rPr>
        <w:t xml:space="preserve"> </w:t>
      </w:r>
      <w:r>
        <w:rPr>
          <w:rFonts w:ascii="TTEDt00" w:hAnsi="TTEDt00"/>
          <w:sz w:val="18"/>
          <w:szCs w:val="18"/>
        </w:rPr>
        <w:t>&lt;</w:t>
      </w:r>
      <w:hyperlink r:id="rId6" w:history="1">
        <w:r w:rsidRPr="000E4CAD">
          <w:rPr>
            <w:rStyle w:val="Hyperlink"/>
            <w:rFonts w:ascii="Times New Roman" w:hAnsi="Times New Roman"/>
            <w:sz w:val="24"/>
          </w:rPr>
          <w:t>Https://www.un.org/french/holocaustremembrance/docs/faq_memorialshoah.pdf</w:t>
        </w:r>
      </w:hyperlink>
      <w:r>
        <w:rPr>
          <w:rFonts w:ascii="TTEDt00" w:hAnsi="TTEDt00"/>
          <w:sz w:val="18"/>
          <w:szCs w:val="18"/>
        </w:rPr>
        <w:t xml:space="preserve">&gt; </w:t>
      </w:r>
    </w:p>
    <w:p w:rsidR="00ED481F" w:rsidRPr="00ED481F" w:rsidRDefault="00ED481F" w:rsidP="00ED481F">
      <w:pPr>
        <w:pStyle w:val="NormalWeb"/>
        <w:spacing w:before="2" w:after="2"/>
      </w:pPr>
      <w:r>
        <w:rPr>
          <w:rFonts w:ascii="Times New Roman" w:hAnsi="Times New Roman"/>
          <w:sz w:val="24"/>
        </w:rPr>
        <w:t>(page consulté le 20 novembre 2013).</w:t>
      </w:r>
    </w:p>
    <w:p w:rsidR="00ED481F" w:rsidRDefault="00ED481F" w:rsidP="00050404">
      <w:pPr>
        <w:rPr>
          <w:rFonts w:ascii="Times New Roman" w:hAnsi="Times New Roman"/>
        </w:rPr>
      </w:pPr>
    </w:p>
    <w:p w:rsidR="00ED481F" w:rsidRDefault="00ED481F" w:rsidP="00050404">
      <w:pPr>
        <w:rPr>
          <w:rFonts w:ascii="Times New Roman" w:hAnsi="Times New Roman"/>
        </w:rPr>
      </w:pPr>
    </w:p>
    <w:p w:rsidR="00ED481F" w:rsidRDefault="00ED481F" w:rsidP="00050404">
      <w:pPr>
        <w:rPr>
          <w:rFonts w:ascii="Times New Roman" w:hAnsi="Times New Roman"/>
        </w:rPr>
      </w:pPr>
    </w:p>
    <w:p w:rsidR="00ED481F" w:rsidRDefault="00ED481F" w:rsidP="00ED481F">
      <w:pPr>
        <w:pStyle w:val="FootnoteText"/>
      </w:pPr>
      <w:r>
        <w:t xml:space="preserve">2. </w:t>
      </w:r>
      <w:r w:rsidR="00E7335E">
        <w:rPr>
          <w:rFonts w:cs="Arial"/>
          <w:sz w:val="24"/>
        </w:rPr>
        <w:t>WIESEL</w:t>
      </w:r>
      <w:r w:rsidRPr="000E4CAD">
        <w:rPr>
          <w:rFonts w:cs="Arial"/>
          <w:sz w:val="24"/>
        </w:rPr>
        <w:t>,</w:t>
      </w:r>
      <w:r w:rsidR="00E7335E">
        <w:rPr>
          <w:rFonts w:cs="Arial"/>
          <w:sz w:val="24"/>
        </w:rPr>
        <w:t xml:space="preserve"> Elie. </w:t>
      </w:r>
      <w:r w:rsidRPr="00E7335E">
        <w:rPr>
          <w:rFonts w:cs="Arial"/>
          <w:i/>
          <w:sz w:val="24"/>
        </w:rPr>
        <w:t>La Nuit</w:t>
      </w:r>
      <w:r w:rsidRPr="000E4CAD">
        <w:rPr>
          <w:rFonts w:cs="Arial"/>
          <w:sz w:val="24"/>
        </w:rPr>
        <w:t>, préf. d’</w:t>
      </w:r>
      <w:r w:rsidR="00E7335E">
        <w:rPr>
          <w:rFonts w:cs="Arial"/>
          <w:sz w:val="24"/>
        </w:rPr>
        <w:t>Elie Wiesel</w:t>
      </w:r>
      <w:r w:rsidRPr="000E4CAD">
        <w:rPr>
          <w:rFonts w:cs="Arial"/>
          <w:sz w:val="24"/>
        </w:rPr>
        <w:t xml:space="preserve">, </w:t>
      </w:r>
      <w:r w:rsidRPr="000E4CAD">
        <w:rPr>
          <w:rFonts w:cs="Arial"/>
          <w:spacing w:val="-6"/>
          <w:sz w:val="24"/>
        </w:rPr>
        <w:t xml:space="preserve">Paris, </w:t>
      </w:r>
      <w:r>
        <w:rPr>
          <w:rFonts w:cs="Arial"/>
          <w:spacing w:val="-6"/>
          <w:sz w:val="24"/>
        </w:rPr>
        <w:t xml:space="preserve">Les Éditions de </w:t>
      </w:r>
      <w:r w:rsidR="00E7335E">
        <w:rPr>
          <w:rFonts w:cs="Arial"/>
          <w:spacing w:val="-6"/>
          <w:sz w:val="24"/>
        </w:rPr>
        <w:t>Minuit coll.</w:t>
      </w:r>
      <w:r w:rsidRPr="000E4CAD">
        <w:rPr>
          <w:rFonts w:cs="Arial"/>
          <w:spacing w:val="-6"/>
          <w:sz w:val="24"/>
        </w:rPr>
        <w:t xml:space="preserve"> 2007 [1958], p. </w:t>
      </w:r>
      <w:r>
        <w:rPr>
          <w:rFonts w:cs="Arial"/>
          <w:spacing w:val="-6"/>
          <w:sz w:val="24"/>
        </w:rPr>
        <w:t>(200</w:t>
      </w:r>
      <w:r w:rsidRPr="000E4CAD">
        <w:rPr>
          <w:rFonts w:cs="Arial"/>
          <w:spacing w:val="-6"/>
          <w:sz w:val="24"/>
        </w:rPr>
        <w:t>)</w:t>
      </w:r>
    </w:p>
    <w:p w:rsidR="004C11CD" w:rsidRPr="000D214B" w:rsidRDefault="008558FD" w:rsidP="00050404">
      <w:pPr>
        <w:rPr>
          <w:rFonts w:ascii="Times New Roman" w:hAnsi="Times New Roman"/>
        </w:rPr>
      </w:pPr>
    </w:p>
    <w:sectPr w:rsidR="004C11CD" w:rsidRPr="000D214B" w:rsidSect="004C11C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50000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TEDt00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id="-1">
    <w:p w:rsidR="007E0989" w:rsidRPr="000E4CAD" w:rsidRDefault="007E0989">
      <w:pPr>
        <w:pStyle w:val="FootnoteText"/>
        <w:rPr>
          <w:sz w:val="24"/>
        </w:rPr>
      </w:pPr>
      <w:r w:rsidRPr="000E4CAD">
        <w:rPr>
          <w:rStyle w:val="FootnoteReference"/>
          <w:sz w:val="24"/>
        </w:rPr>
        <w:footnoteRef/>
      </w:r>
      <w:r w:rsidRPr="000E4CAD">
        <w:rPr>
          <w:sz w:val="24"/>
        </w:rPr>
        <w:t xml:space="preserve"> </w:t>
      </w:r>
      <w:r w:rsidR="001B59EB" w:rsidRPr="000E4CAD">
        <w:rPr>
          <w:sz w:val="24"/>
        </w:rPr>
        <w:t>Nations Unies. « Questions fréquentes, mémoire de la Shoah, Paris »</w:t>
      </w:r>
      <w:r w:rsidR="000E4CAD" w:rsidRPr="000E4CAD">
        <w:rPr>
          <w:sz w:val="24"/>
        </w:rPr>
        <w:t xml:space="preserve">. Mémorial de la Shoah. </w:t>
      </w:r>
      <w:hyperlink r:id="rId1" w:history="1">
        <w:r w:rsidR="000E4CAD" w:rsidRPr="000E4CAD">
          <w:rPr>
            <w:rStyle w:val="Hyperlink"/>
            <w:sz w:val="24"/>
          </w:rPr>
          <w:t>Https://www.un.org/french/holocaustremembrance/docs/faq_memorialshoah.pdf</w:t>
        </w:r>
      </w:hyperlink>
      <w:r w:rsidR="000E4CAD" w:rsidRPr="000E4CAD">
        <w:rPr>
          <w:sz w:val="24"/>
        </w:rPr>
        <w:t>. Consulté le 20 novembre 2013.</w:t>
      </w:r>
    </w:p>
  </w:footnote>
  <w:footnote w:id="0">
    <w:p w:rsidR="007E0989" w:rsidRDefault="007E0989">
      <w:pPr>
        <w:pStyle w:val="FootnoteText"/>
      </w:pPr>
      <w:r w:rsidRPr="000E4CAD">
        <w:rPr>
          <w:rStyle w:val="FootnoteReference"/>
          <w:sz w:val="24"/>
        </w:rPr>
        <w:footnoteRef/>
      </w:r>
      <w:r w:rsidRPr="000E4CAD">
        <w:rPr>
          <w:sz w:val="24"/>
        </w:rPr>
        <w:t xml:space="preserve"> </w:t>
      </w:r>
      <w:r w:rsidR="001B59EB" w:rsidRPr="000E4CAD">
        <w:rPr>
          <w:rFonts w:cs="Arial"/>
          <w:sz w:val="24"/>
        </w:rPr>
        <w:t xml:space="preserve">Elie Wiesel, La Nuit, préf. d’Elie Wiesel, avant-propos de François Mauriac, </w:t>
      </w:r>
      <w:r w:rsidR="001B59EB" w:rsidRPr="000E4CAD">
        <w:rPr>
          <w:rFonts w:cs="Arial"/>
          <w:spacing w:val="-6"/>
          <w:sz w:val="24"/>
        </w:rPr>
        <w:t>Paris, Minuit, coll. « Double », 2007 [1958], p. (192-184)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1561F"/>
    <w:rsid w:val="00011750"/>
    <w:rsid w:val="000118A8"/>
    <w:rsid w:val="00050404"/>
    <w:rsid w:val="00062777"/>
    <w:rsid w:val="000A12FA"/>
    <w:rsid w:val="000A50C9"/>
    <w:rsid w:val="000D214B"/>
    <w:rsid w:val="000D5B46"/>
    <w:rsid w:val="000E4CAD"/>
    <w:rsid w:val="0010267F"/>
    <w:rsid w:val="00151A42"/>
    <w:rsid w:val="001B59EB"/>
    <w:rsid w:val="001C3D67"/>
    <w:rsid w:val="002073E9"/>
    <w:rsid w:val="00224D4E"/>
    <w:rsid w:val="00234AD4"/>
    <w:rsid w:val="002A232F"/>
    <w:rsid w:val="00407C32"/>
    <w:rsid w:val="004A541F"/>
    <w:rsid w:val="004D4B90"/>
    <w:rsid w:val="00555995"/>
    <w:rsid w:val="005E04E1"/>
    <w:rsid w:val="007E0989"/>
    <w:rsid w:val="008558FD"/>
    <w:rsid w:val="009F5BF2"/>
    <w:rsid w:val="00A1561F"/>
    <w:rsid w:val="00A45066"/>
    <w:rsid w:val="00AA176B"/>
    <w:rsid w:val="00B83662"/>
    <w:rsid w:val="00B92098"/>
    <w:rsid w:val="00BE37B1"/>
    <w:rsid w:val="00C001F2"/>
    <w:rsid w:val="00C62622"/>
    <w:rsid w:val="00DB3E65"/>
    <w:rsid w:val="00E64EDD"/>
    <w:rsid w:val="00E7335E"/>
    <w:rsid w:val="00ED481F"/>
    <w:rsid w:val="00EE75BE"/>
    <w:rsid w:val="00F01D42"/>
    <w:rsid w:val="00F0201D"/>
    <w:rsid w:val="00FF71A9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footnote text" w:uiPriority="99"/>
    <w:lsdException w:name="footnote reference" w:uiPriority="99"/>
  </w:latentStyles>
  <w:style w:type="paragraph" w:default="1" w:styleId="Normal">
    <w:name w:val="Normal"/>
    <w:qFormat/>
    <w:rsid w:val="00C35F19"/>
    <w:rPr>
      <w:lang w:val="fr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795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959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rsid w:val="00A1561F"/>
    <w:pPr>
      <w:spacing w:beforeLines="1" w:afterLines="1"/>
    </w:pPr>
    <w:rPr>
      <w:rFonts w:ascii="Times" w:hAnsi="Times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rsid w:val="000118A8"/>
    <w:rPr>
      <w:rFonts w:ascii="Times New Roman" w:eastAsia="Times New Roman" w:hAnsi="Times New Roman" w:cs="Times New Roman"/>
      <w:sz w:val="20"/>
      <w:szCs w:val="20"/>
      <w:lang w:eastAsia="fr-C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118A8"/>
    <w:rPr>
      <w:rFonts w:ascii="Times New Roman" w:eastAsia="Times New Roman" w:hAnsi="Times New Roman" w:cs="Times New Roman"/>
      <w:sz w:val="20"/>
      <w:szCs w:val="20"/>
      <w:lang w:val="fr-CA" w:eastAsia="fr-CA"/>
    </w:rPr>
  </w:style>
  <w:style w:type="character" w:styleId="FootnoteReference">
    <w:name w:val="footnote reference"/>
    <w:uiPriority w:val="99"/>
    <w:rsid w:val="000118A8"/>
    <w:rPr>
      <w:vertAlign w:val="superscript"/>
    </w:rPr>
  </w:style>
  <w:style w:type="character" w:styleId="Hyperlink">
    <w:name w:val="Hyperlink"/>
    <w:basedOn w:val="DefaultParagraphFont"/>
    <w:rsid w:val="000E4C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7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2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5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68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95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70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0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8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55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93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4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0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2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3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86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7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3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7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hyperlink" Target="Https://www.un.org/french/holocaustremembrance/docs/faq_memorialshoah.pdf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n.org/french/holocaustremembrance/docs/faq_memorialshoah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Mém13</b:Tag>
    <b:SourceType>InternetSite</b:SourceType>
    <b:Guid>{6FD8FB2C-4A04-394A-BC22-ABAC83F75271}</b:Guid>
    <b:LCID>2115</b:LCID>
    <b:Author>
      <b:Author>
        <b:Corporate>Mémoire de la Shoah</b:Corporate>
      </b:Author>
    </b:Author>
    <b:Title>Questions fréquentes, mémoire de la Shoah, Paris</b:Title>
    <b:InternetSiteTitle>Nations Unies</b:InternetSiteTitle>
    <b:URL>https://www.un.org/french/holocaustremembrance/docs/faq_memorialshoah.pdf</b:URL>
    <b:YearAccessed>2013</b:YearAccessed>
    <b:MonthAccessed>11</b:MonthAccessed>
    <b:DayAccessed>21</b:DayAccessed>
    <b:RefOrder>1</b:RefOrder>
  </b:Source>
</b:Sources>
</file>

<file path=customXml/itemProps1.xml><?xml version="1.0" encoding="utf-8"?>
<ds:datastoreItem xmlns:ds="http://schemas.openxmlformats.org/officeDocument/2006/customXml" ds:itemID="{576F4FB7-C78F-F74B-9396-4D23177EB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394</Words>
  <Characters>2247</Characters>
  <Application>Microsoft Macintosh Word</Application>
  <DocSecurity>0</DocSecurity>
  <Lines>18</Lines>
  <Paragraphs>4</Paragraphs>
  <ScaleCrop>false</ScaleCrop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Cheaitani</dc:creator>
  <cp:keywords/>
  <cp:lastModifiedBy>Jana Cheaitani</cp:lastModifiedBy>
  <cp:revision>53</cp:revision>
  <dcterms:created xsi:type="dcterms:W3CDTF">2013-11-21T16:34:00Z</dcterms:created>
  <dcterms:modified xsi:type="dcterms:W3CDTF">2014-11-20T15:45:00Z</dcterms:modified>
</cp:coreProperties>
</file>