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D6269C" w:rsidRDefault="00D6269C" w:rsidP="00D6269C">
      <w:pPr>
        <w:spacing w:line="240" w:lineRule="auto"/>
        <w:rPr>
          <w:b/>
          <w:color w:val="FF0000"/>
          <w:sz w:val="30"/>
          <w:szCs w:val="30"/>
          <w:lang w:val="fr-CA"/>
        </w:rPr>
      </w:pPr>
      <w:r w:rsidRPr="00D6269C">
        <w:rPr>
          <w:b/>
          <w:color w:val="FF0000"/>
          <w:sz w:val="30"/>
          <w:szCs w:val="30"/>
          <w:lang w:val="fr-CA"/>
        </w:rPr>
        <w:t>13.</w:t>
      </w:r>
      <w:r>
        <w:rPr>
          <w:b/>
          <w:color w:val="FF0000"/>
          <w:sz w:val="30"/>
          <w:szCs w:val="30"/>
          <w:lang w:val="fr-CA"/>
        </w:rPr>
        <w:t xml:space="preserve"> Principes d’identification </w:t>
      </w:r>
      <w:r w:rsidR="00257C50" w:rsidRPr="00D6269C">
        <w:rPr>
          <w:b/>
          <w:color w:val="FF0000"/>
          <w:sz w:val="30"/>
          <w:szCs w:val="30"/>
          <w:lang w:val="fr-CA"/>
        </w:rPr>
        <w:t>en laboratoire de Microbiologie</w:t>
      </w:r>
    </w:p>
    <w:p w:rsidR="00841D24" w:rsidRPr="00257C50" w:rsidRDefault="00257C50" w:rsidP="00D6269C">
      <w:pPr>
        <w:numPr>
          <w:ilvl w:val="0"/>
          <w:numId w:val="1"/>
        </w:numPr>
        <w:spacing w:line="240" w:lineRule="auto"/>
        <w:rPr>
          <w:lang w:val="fr-CA"/>
        </w:rPr>
      </w:pPr>
      <w:r w:rsidRPr="00257C50">
        <w:rPr>
          <w:lang w:val="fr-CA"/>
        </w:rPr>
        <w:t>Isoler et identifier rapidement les micro-organismes dans les échantillons</w:t>
      </w:r>
    </w:p>
    <w:p w:rsidR="00841D24" w:rsidRPr="00257C50" w:rsidRDefault="00257C50" w:rsidP="00D6269C">
      <w:pPr>
        <w:numPr>
          <w:ilvl w:val="0"/>
          <w:numId w:val="1"/>
        </w:numPr>
        <w:spacing w:line="240" w:lineRule="auto"/>
        <w:rPr>
          <w:lang w:val="fr-CA"/>
        </w:rPr>
      </w:pPr>
      <w:r w:rsidRPr="00257C50">
        <w:rPr>
          <w:lang w:val="fr-CA"/>
        </w:rPr>
        <w:t>Fournir aux médecins des informations sur la susceptibilité du pathogène aux antibiotiques appropriés (antibiogramme)</w:t>
      </w:r>
    </w:p>
    <w:p w:rsidR="00841D24" w:rsidRPr="00D6269C" w:rsidRDefault="00257C50" w:rsidP="00D6269C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D6269C">
        <w:rPr>
          <w:lang w:val="fr-CA"/>
        </w:rPr>
        <w:t>Porter aide au service de prévention et contrôle d’infection</w:t>
      </w:r>
    </w:p>
    <w:p w:rsidR="00841D24" w:rsidRPr="00D6269C" w:rsidRDefault="00257C50" w:rsidP="00D6269C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D6269C">
        <w:rPr>
          <w:lang w:val="fr-CA"/>
        </w:rPr>
        <w:t>Surveillance épidémiologique et investigations d’éclosions</w:t>
      </w:r>
    </w:p>
    <w:p w:rsidR="00841D24" w:rsidRPr="00257C50" w:rsidRDefault="00257C50" w:rsidP="00D6269C">
      <w:pPr>
        <w:spacing w:line="240" w:lineRule="auto"/>
        <w:rPr>
          <w:b/>
        </w:rPr>
      </w:pPr>
      <w:r w:rsidRPr="00257C50">
        <w:rPr>
          <w:b/>
          <w:lang w:val="fr-CA"/>
        </w:rPr>
        <w:t>Méthodes d’identification</w:t>
      </w:r>
    </w:p>
    <w:p w:rsidR="00841D24" w:rsidRPr="00257C50" w:rsidRDefault="00257C50" w:rsidP="00D6269C">
      <w:pPr>
        <w:pStyle w:val="ListParagraph"/>
        <w:numPr>
          <w:ilvl w:val="0"/>
          <w:numId w:val="17"/>
        </w:numPr>
        <w:spacing w:line="240" w:lineRule="auto"/>
      </w:pPr>
      <w:r w:rsidRPr="00D6269C">
        <w:rPr>
          <w:lang w:val="fr-CA"/>
        </w:rPr>
        <w:t>Les approches diagnostiques</w:t>
      </w:r>
    </w:p>
    <w:p w:rsidR="00841D24" w:rsidRPr="00257C50" w:rsidRDefault="00257C50" w:rsidP="00D6269C">
      <w:pPr>
        <w:pStyle w:val="ListParagraph"/>
        <w:numPr>
          <w:ilvl w:val="1"/>
          <w:numId w:val="17"/>
        </w:numPr>
        <w:spacing w:line="240" w:lineRule="auto"/>
      </w:pPr>
      <w:r w:rsidRPr="00D6269C">
        <w:rPr>
          <w:lang w:val="fr-CA"/>
        </w:rPr>
        <w:t>Microbiologie traditionnelle:</w:t>
      </w:r>
    </w:p>
    <w:p w:rsidR="00841D24" w:rsidRPr="00257C50" w:rsidRDefault="00257C50" w:rsidP="00D6269C">
      <w:pPr>
        <w:pStyle w:val="ListParagraph"/>
        <w:numPr>
          <w:ilvl w:val="2"/>
          <w:numId w:val="17"/>
        </w:numPr>
        <w:spacing w:line="240" w:lineRule="auto"/>
      </w:pPr>
      <w:r w:rsidRPr="00D6269C">
        <w:rPr>
          <w:lang w:val="fr-CA"/>
        </w:rPr>
        <w:t>Microscopie: optique, fluorescente</w:t>
      </w:r>
    </w:p>
    <w:p w:rsidR="00841D24" w:rsidRPr="00D6269C" w:rsidRDefault="00257C50" w:rsidP="00D6269C">
      <w:pPr>
        <w:pStyle w:val="ListParagraph"/>
        <w:numPr>
          <w:ilvl w:val="2"/>
          <w:numId w:val="17"/>
        </w:numPr>
        <w:spacing w:line="240" w:lineRule="auto"/>
        <w:rPr>
          <w:lang w:val="fr-CA"/>
        </w:rPr>
      </w:pPr>
      <w:r w:rsidRPr="00D6269C">
        <w:rPr>
          <w:lang w:val="fr-CA"/>
        </w:rPr>
        <w:t>Croissance en milieu artificielle: ensemencement et repiquage</w:t>
      </w:r>
    </w:p>
    <w:p w:rsidR="00841D24" w:rsidRPr="00257C50" w:rsidRDefault="00257C50" w:rsidP="00D6269C">
      <w:pPr>
        <w:pStyle w:val="ListParagraph"/>
        <w:numPr>
          <w:ilvl w:val="2"/>
          <w:numId w:val="17"/>
        </w:numPr>
        <w:spacing w:line="240" w:lineRule="auto"/>
      </w:pPr>
      <w:r w:rsidRPr="00D6269C">
        <w:rPr>
          <w:lang w:val="fr-CA"/>
        </w:rPr>
        <w:t>Identification biochimique: manuel ou automatisé</w:t>
      </w:r>
    </w:p>
    <w:p w:rsidR="00841D24" w:rsidRPr="00257C50" w:rsidRDefault="00257C50" w:rsidP="00D6269C">
      <w:pPr>
        <w:pStyle w:val="ListParagraph"/>
        <w:numPr>
          <w:ilvl w:val="1"/>
          <w:numId w:val="17"/>
        </w:numPr>
        <w:spacing w:line="240" w:lineRule="auto"/>
      </w:pPr>
      <w:r w:rsidRPr="00D6269C">
        <w:rPr>
          <w:lang w:val="fr-CA"/>
        </w:rPr>
        <w:t>Microbiologie moderne:</w:t>
      </w:r>
    </w:p>
    <w:p w:rsidR="00841D24" w:rsidRPr="00257C50" w:rsidRDefault="00257C50" w:rsidP="00D6269C">
      <w:pPr>
        <w:pStyle w:val="ListParagraph"/>
        <w:numPr>
          <w:ilvl w:val="2"/>
          <w:numId w:val="17"/>
        </w:numPr>
        <w:spacing w:line="240" w:lineRule="auto"/>
      </w:pPr>
      <w:r w:rsidRPr="00D6269C">
        <w:rPr>
          <w:lang w:val="fr-CA"/>
        </w:rPr>
        <w:t>Dépistage d’antigène</w:t>
      </w:r>
    </w:p>
    <w:p w:rsidR="00841D24" w:rsidRPr="00D6269C" w:rsidRDefault="00257C50" w:rsidP="00D6269C">
      <w:pPr>
        <w:pStyle w:val="ListParagraph"/>
        <w:numPr>
          <w:ilvl w:val="2"/>
          <w:numId w:val="17"/>
        </w:numPr>
        <w:spacing w:line="240" w:lineRule="auto"/>
        <w:rPr>
          <w:lang w:val="fr-CA"/>
        </w:rPr>
      </w:pPr>
      <w:r w:rsidRPr="00D6269C">
        <w:rPr>
          <w:lang w:val="fr-CA"/>
        </w:rPr>
        <w:t>La réaction de la polymérase en chaine (PCR)</w:t>
      </w:r>
    </w:p>
    <w:p w:rsidR="00257C50" w:rsidRDefault="00D6269C" w:rsidP="00D6269C">
      <w:pPr>
        <w:spacing w:line="240" w:lineRule="auto"/>
        <w:rPr>
          <w:b/>
          <w:bCs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9504" behindDoc="0" locked="0" layoutInCell="1" allowOverlap="1" wp14:anchorId="2B41799E" wp14:editId="09E377D2">
            <wp:simplePos x="0" y="0"/>
            <wp:positionH relativeFrom="column">
              <wp:posOffset>241935</wp:posOffset>
            </wp:positionH>
            <wp:positionV relativeFrom="paragraph">
              <wp:posOffset>298450</wp:posOffset>
            </wp:positionV>
            <wp:extent cx="4133850" cy="2919095"/>
            <wp:effectExtent l="0" t="0" r="0" b="0"/>
            <wp:wrapSquare wrapText="bothSides"/>
            <wp:docPr id="20482" name="Picture 2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72" t="29647" r="27243" b="19612"/>
                    <a:stretch/>
                  </pic:blipFill>
                  <pic:spPr bwMode="auto">
                    <a:xfrm>
                      <a:off x="0" y="0"/>
                      <a:ext cx="4133850" cy="2919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C50" w:rsidRPr="00257C50">
        <w:rPr>
          <w:b/>
          <w:bCs/>
          <w:lang w:val="fr-CA"/>
        </w:rPr>
        <w:t>Le cycle diagnostique</w:t>
      </w: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D6269C" w:rsidRPr="00D6269C" w:rsidRDefault="00D6269C" w:rsidP="00D6269C">
      <w:pPr>
        <w:spacing w:line="240" w:lineRule="auto"/>
        <w:rPr>
          <w:noProof/>
          <w:lang w:val="fr-CA" w:eastAsia="en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841D24" w:rsidRPr="00257C50" w:rsidRDefault="00257C50" w:rsidP="00D6269C">
      <w:pPr>
        <w:spacing w:line="240" w:lineRule="auto"/>
        <w:rPr>
          <w:b/>
          <w:lang w:val="fr-CA"/>
        </w:rPr>
      </w:pPr>
      <w:r w:rsidRPr="00257C50">
        <w:rPr>
          <w:b/>
          <w:lang w:val="fr-CA"/>
        </w:rPr>
        <w:t>Prélèvement et transport des échantillons</w:t>
      </w:r>
    </w:p>
    <w:p w:rsidR="00841D24" w:rsidRPr="00D6269C" w:rsidRDefault="00257C50" w:rsidP="00D626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D6269C">
        <w:rPr>
          <w:lang w:val="fr-CA"/>
        </w:rPr>
        <w:t>Les 3 règles d’un bon échantillon:</w:t>
      </w:r>
    </w:p>
    <w:p w:rsidR="00841D24" w:rsidRPr="00257C50" w:rsidRDefault="00257C50" w:rsidP="00D6269C">
      <w:pPr>
        <w:numPr>
          <w:ilvl w:val="1"/>
          <w:numId w:val="4"/>
        </w:numPr>
        <w:spacing w:line="240" w:lineRule="auto"/>
        <w:rPr>
          <w:lang w:val="fr-CA"/>
        </w:rPr>
      </w:pPr>
      <w:r w:rsidRPr="00257C50">
        <w:rPr>
          <w:lang w:val="fr-CA"/>
        </w:rPr>
        <w:t>La qualité de l’échantillon est le facteur déterminant de la précision des résultats</w:t>
      </w:r>
    </w:p>
    <w:p w:rsidR="00841D24" w:rsidRPr="00D6269C" w:rsidRDefault="00257C50" w:rsidP="00D626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D6269C">
        <w:rPr>
          <w:lang w:val="fr-CA"/>
        </w:rPr>
        <w:t>Assurez une quantité adéquate pour l’examen complet</w:t>
      </w:r>
    </w:p>
    <w:p w:rsidR="00841D24" w:rsidRPr="00257C50" w:rsidRDefault="00257C50" w:rsidP="00D6269C">
      <w:pPr>
        <w:pStyle w:val="ListParagraph"/>
        <w:numPr>
          <w:ilvl w:val="1"/>
          <w:numId w:val="18"/>
        </w:numPr>
        <w:spacing w:line="240" w:lineRule="auto"/>
      </w:pPr>
      <w:r w:rsidRPr="00D6269C">
        <w:rPr>
          <w:lang w:val="fr-CA"/>
        </w:rPr>
        <w:t>Prélevez avant l’administration d’Abx</w:t>
      </w:r>
    </w:p>
    <w:p w:rsidR="00841D24" w:rsidRPr="00257C50" w:rsidRDefault="00257C50" w:rsidP="00D6269C">
      <w:pPr>
        <w:numPr>
          <w:ilvl w:val="1"/>
          <w:numId w:val="4"/>
        </w:numPr>
        <w:spacing w:line="240" w:lineRule="auto"/>
      </w:pPr>
      <w:r w:rsidRPr="00257C50">
        <w:rPr>
          <w:lang w:val="fr-CA"/>
        </w:rPr>
        <w:t>L’échantillon doit représenter la maladie</w:t>
      </w:r>
    </w:p>
    <w:p w:rsidR="00841D24" w:rsidRPr="00D6269C" w:rsidRDefault="00257C50" w:rsidP="00D6269C">
      <w:pPr>
        <w:pStyle w:val="ListParagraph"/>
        <w:numPr>
          <w:ilvl w:val="2"/>
          <w:numId w:val="17"/>
        </w:numPr>
        <w:spacing w:line="240" w:lineRule="auto"/>
        <w:rPr>
          <w:lang w:val="fr-CA"/>
        </w:rPr>
      </w:pPr>
      <w:r w:rsidRPr="00D6269C">
        <w:rPr>
          <w:lang w:val="fr-CA"/>
        </w:rPr>
        <w:t>Minimisez la contamination par la flore normale</w:t>
      </w:r>
    </w:p>
    <w:p w:rsidR="00841D24" w:rsidRPr="00257C50" w:rsidRDefault="00257C50" w:rsidP="00D6269C">
      <w:pPr>
        <w:pStyle w:val="ListParagraph"/>
        <w:numPr>
          <w:ilvl w:val="2"/>
          <w:numId w:val="17"/>
        </w:numPr>
        <w:spacing w:line="240" w:lineRule="auto"/>
      </w:pPr>
      <w:r w:rsidRPr="00D6269C">
        <w:rPr>
          <w:lang w:val="fr-CA"/>
        </w:rPr>
        <w:t>Prélèvement des tissus infectés</w:t>
      </w:r>
    </w:p>
    <w:p w:rsidR="00841D24" w:rsidRPr="00257C50" w:rsidRDefault="00257C50" w:rsidP="00D6269C">
      <w:pPr>
        <w:numPr>
          <w:ilvl w:val="1"/>
          <w:numId w:val="4"/>
        </w:numPr>
        <w:spacing w:line="240" w:lineRule="auto"/>
        <w:rPr>
          <w:lang w:val="fr-CA"/>
        </w:rPr>
      </w:pPr>
      <w:r w:rsidRPr="00257C50">
        <w:rPr>
          <w:lang w:val="fr-CA"/>
        </w:rPr>
        <w:lastRenderedPageBreak/>
        <w:t>Le spécimen doit être transporté rapidement tout en assurant l’intégrité</w:t>
      </w:r>
    </w:p>
    <w:p w:rsidR="00841D24" w:rsidRPr="00D6269C" w:rsidRDefault="00257C50" w:rsidP="00D626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D6269C">
        <w:rPr>
          <w:lang w:val="fr-CA"/>
        </w:rPr>
        <w:t>Condition du transport: réfrigération ou température de la pièce</w:t>
      </w:r>
    </w:p>
    <w:p w:rsidR="00841D24" w:rsidRPr="00D6269C" w:rsidRDefault="00257C50" w:rsidP="00D626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D6269C">
        <w:rPr>
          <w:lang w:val="fr-CA"/>
        </w:rPr>
        <w:t xml:space="preserve">Utilisez le meilleur milieu de transport: aérobie, anaérobie, préservatif </w:t>
      </w:r>
    </w:p>
    <w:p w:rsidR="00257C50" w:rsidRPr="00D6269C" w:rsidRDefault="00257C50" w:rsidP="00D6269C">
      <w:pPr>
        <w:spacing w:line="240" w:lineRule="auto"/>
        <w:rPr>
          <w:b/>
          <w:bCs/>
          <w:sz w:val="28"/>
          <w:szCs w:val="28"/>
          <w:lang w:val="fr-CA"/>
        </w:rPr>
      </w:pPr>
      <w:r w:rsidRPr="00825D1C">
        <w:rPr>
          <w:b/>
          <w:bCs/>
          <w:color w:val="FFC000"/>
          <w:sz w:val="28"/>
          <w:szCs w:val="28"/>
          <w:lang w:val="fr-CA"/>
        </w:rPr>
        <w:t xml:space="preserve">La Microbiologie </w:t>
      </w:r>
      <w:r w:rsidR="00825D1C" w:rsidRPr="00825D1C">
        <w:rPr>
          <w:b/>
          <w:bCs/>
          <w:color w:val="FFC000"/>
          <w:sz w:val="28"/>
          <w:szCs w:val="28"/>
          <w:lang w:val="fr-CA"/>
        </w:rPr>
        <w:t>traditionnelle</w:t>
      </w:r>
    </w:p>
    <w:p w:rsidR="00841D24" w:rsidRPr="00D6269C" w:rsidRDefault="00257C50" w:rsidP="00D6269C">
      <w:pPr>
        <w:spacing w:line="240" w:lineRule="auto"/>
        <w:rPr>
          <w:b/>
          <w:lang w:val="fr-CA"/>
        </w:rPr>
      </w:pPr>
      <w:r w:rsidRPr="00D6269C">
        <w:rPr>
          <w:b/>
          <w:lang w:val="fr-CA"/>
        </w:rPr>
        <w:t>Microscopie</w:t>
      </w:r>
    </w:p>
    <w:p w:rsidR="00841D24" w:rsidRPr="00345B9E" w:rsidRDefault="00257C50" w:rsidP="00345B9E">
      <w:pPr>
        <w:pStyle w:val="ListParagraph"/>
        <w:numPr>
          <w:ilvl w:val="0"/>
          <w:numId w:val="18"/>
        </w:numPr>
        <w:spacing w:line="240" w:lineRule="auto"/>
        <w:ind w:left="927"/>
        <w:rPr>
          <w:lang w:val="fr-CA"/>
        </w:rPr>
      </w:pPr>
      <w:r w:rsidRPr="00345B9E">
        <w:rPr>
          <w:lang w:val="fr-CA"/>
        </w:rPr>
        <w:t>Examen directe:</w:t>
      </w:r>
    </w:p>
    <w:p w:rsidR="00841D24" w:rsidRPr="00345B9E" w:rsidRDefault="00257C50" w:rsidP="00345B9E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Gram</w:t>
      </w:r>
    </w:p>
    <w:p w:rsidR="00841D24" w:rsidRPr="00345B9E" w:rsidRDefault="00257C50" w:rsidP="00345B9E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Coloration Ziehl-Nielson (acido-alcoolo-résistante - AAR)</w:t>
      </w:r>
    </w:p>
    <w:p w:rsidR="00841D24" w:rsidRPr="00345B9E" w:rsidRDefault="00257C50" w:rsidP="00345B9E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Fluorescence</w:t>
      </w:r>
    </w:p>
    <w:p w:rsidR="00841D24" w:rsidRPr="00345B9E" w:rsidRDefault="00257C50" w:rsidP="00345B9E">
      <w:pPr>
        <w:pStyle w:val="ListParagraph"/>
        <w:numPr>
          <w:ilvl w:val="2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Auramine/Rhodamine (AAR)</w:t>
      </w:r>
    </w:p>
    <w:p w:rsidR="00841D24" w:rsidRPr="00345B9E" w:rsidRDefault="00257C50" w:rsidP="00345B9E">
      <w:pPr>
        <w:pStyle w:val="ListParagraph"/>
        <w:numPr>
          <w:ilvl w:val="2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Acridine Orange</w:t>
      </w:r>
    </w:p>
    <w:p w:rsidR="00841D24" w:rsidRPr="00345B9E" w:rsidRDefault="00257C50" w:rsidP="00345B9E">
      <w:pPr>
        <w:pStyle w:val="ListParagraph"/>
        <w:numPr>
          <w:ilvl w:val="2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Immunofluorescence</w:t>
      </w:r>
    </w:p>
    <w:p w:rsidR="00841D24" w:rsidRPr="00D6269C" w:rsidRDefault="00257C50" w:rsidP="00D6269C">
      <w:pPr>
        <w:spacing w:line="240" w:lineRule="auto"/>
        <w:rPr>
          <w:b/>
          <w:lang w:val="fr-CA"/>
        </w:rPr>
      </w:pPr>
      <w:r w:rsidRPr="00D6269C">
        <w:rPr>
          <w:b/>
          <w:lang w:val="fr-CA"/>
        </w:rPr>
        <w:t>Les cultures</w:t>
      </w:r>
    </w:p>
    <w:p w:rsidR="00841D24" w:rsidRPr="00345B9E" w:rsidRDefault="00257C50" w:rsidP="00345B9E">
      <w:pPr>
        <w:spacing w:line="240" w:lineRule="auto"/>
        <w:rPr>
          <w:lang w:val="fr-CA"/>
        </w:rPr>
      </w:pPr>
      <w:r w:rsidRPr="00345B9E">
        <w:rPr>
          <w:lang w:val="fr-CA"/>
        </w:rPr>
        <w:t>Isolement et croissance de microorganismes en milieu artificiel:</w:t>
      </w:r>
    </w:p>
    <w:p w:rsidR="00841D24" w:rsidRPr="00257C50" w:rsidRDefault="00257C50" w:rsidP="00345B9E">
      <w:pPr>
        <w:pStyle w:val="ListParagraph"/>
        <w:numPr>
          <w:ilvl w:val="0"/>
          <w:numId w:val="17"/>
        </w:numPr>
        <w:spacing w:line="240" w:lineRule="auto"/>
        <w:ind w:left="927"/>
      </w:pPr>
      <w:r w:rsidRPr="00345B9E">
        <w:rPr>
          <w:lang w:val="fr-CA"/>
        </w:rPr>
        <w:t>Milieu conventionnel</w:t>
      </w:r>
    </w:p>
    <w:p w:rsidR="00841D24" w:rsidRPr="00345B9E" w:rsidRDefault="00257C50" w:rsidP="00345B9E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345B9E">
        <w:rPr>
          <w:lang w:val="fr-CA"/>
        </w:rPr>
        <w:t>Nutritif – favorise la croissance de la majorité des pathogènes</w:t>
      </w:r>
    </w:p>
    <w:p w:rsidR="00841D24" w:rsidRPr="00345B9E" w:rsidRDefault="00257C50" w:rsidP="00345B9E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345B9E">
        <w:rPr>
          <w:lang w:val="fr-CA"/>
        </w:rPr>
        <w:t>Enrichie – suppléments rajoutés au milieu pour favoriser la croissance de pathogènes fastidieux</w:t>
      </w:r>
    </w:p>
    <w:p w:rsidR="00841D24" w:rsidRPr="00257C50" w:rsidRDefault="00257C50" w:rsidP="00345B9E">
      <w:pPr>
        <w:pStyle w:val="ListParagraph"/>
        <w:numPr>
          <w:ilvl w:val="0"/>
          <w:numId w:val="17"/>
        </w:numPr>
        <w:spacing w:line="240" w:lineRule="auto"/>
        <w:ind w:left="927"/>
      </w:pPr>
      <w:r w:rsidRPr="00345B9E">
        <w:rPr>
          <w:lang w:val="fr-CA"/>
        </w:rPr>
        <w:t>Milieu sélectif</w:t>
      </w:r>
    </w:p>
    <w:p w:rsidR="00841D24" w:rsidRPr="008E0D73" w:rsidRDefault="00257C50" w:rsidP="00345B9E">
      <w:pPr>
        <w:pStyle w:val="ListParagraph"/>
        <w:numPr>
          <w:ilvl w:val="0"/>
          <w:numId w:val="17"/>
        </w:numPr>
        <w:spacing w:line="240" w:lineRule="auto"/>
        <w:ind w:left="927"/>
      </w:pPr>
      <w:r w:rsidRPr="00345B9E">
        <w:rPr>
          <w:lang w:val="fr-CA"/>
        </w:rPr>
        <w:t>Milieu sélectif et différentiel</w:t>
      </w:r>
    </w:p>
    <w:p w:rsidR="00841D24" w:rsidRPr="008E0D73" w:rsidRDefault="008E0D73" w:rsidP="00D6269C">
      <w:pPr>
        <w:spacing w:line="240" w:lineRule="auto"/>
        <w:rPr>
          <w:b/>
        </w:rPr>
      </w:pPr>
      <w:r w:rsidRPr="008E0D73">
        <w:rPr>
          <w:b/>
        </w:rPr>
        <w:t>Milieu conventionelle</w:t>
      </w:r>
    </w:p>
    <w:p w:rsidR="00841D24" w:rsidRPr="008E0D73" w:rsidRDefault="008E0D73" w:rsidP="00345B9E">
      <w:pPr>
        <w:pStyle w:val="ListParagraph"/>
        <w:numPr>
          <w:ilvl w:val="0"/>
          <w:numId w:val="18"/>
        </w:numPr>
        <w:spacing w:line="240" w:lineRule="auto"/>
        <w:ind w:left="927"/>
      </w:pPr>
      <w:r w:rsidRPr="00345B9E">
        <w:rPr>
          <w:lang w:val="fr-CA"/>
        </w:rPr>
        <w:t>Nutritif: Gélose de sang</w:t>
      </w:r>
    </w:p>
    <w:p w:rsidR="00841D24" w:rsidRPr="00345B9E" w:rsidRDefault="008E0D73" w:rsidP="00345B9E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Détermine la morphologie colonial, hémolyse – α/β</w:t>
      </w:r>
    </w:p>
    <w:p w:rsidR="00841D24" w:rsidRPr="00345B9E" w:rsidRDefault="008E0D73" w:rsidP="00345B9E">
      <w:pPr>
        <w:pStyle w:val="ListParagraph"/>
        <w:numPr>
          <w:ilvl w:val="0"/>
          <w:numId w:val="18"/>
        </w:numPr>
        <w:spacing w:line="240" w:lineRule="auto"/>
        <w:ind w:left="927"/>
        <w:rPr>
          <w:lang w:val="fr-CA"/>
        </w:rPr>
      </w:pPr>
      <w:r w:rsidRPr="00345B9E">
        <w:rPr>
          <w:lang w:val="fr-CA"/>
        </w:rPr>
        <w:t>Enrichie: Gélose de chocolat</w:t>
      </w:r>
      <w:r w:rsidR="002B0715" w:rsidRPr="00345B9E">
        <w:rPr>
          <w:lang w:val="fr-CA"/>
        </w:rPr>
        <w:t xml:space="preserve"> (apparence de chocolat)</w:t>
      </w:r>
    </w:p>
    <w:p w:rsidR="00841D24" w:rsidRPr="00345B9E" w:rsidRDefault="008E0D73" w:rsidP="00345B9E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>Gélose enrichie avec des suppléments pour supporter la croissance de pathogènes fastidieux</w:t>
      </w:r>
    </w:p>
    <w:p w:rsidR="00841D24" w:rsidRPr="00345B9E" w:rsidRDefault="008E0D73" w:rsidP="00345B9E">
      <w:pPr>
        <w:pStyle w:val="ListParagraph"/>
        <w:numPr>
          <w:ilvl w:val="2"/>
          <w:numId w:val="18"/>
        </w:numPr>
        <w:spacing w:line="240" w:lineRule="auto"/>
        <w:rPr>
          <w:lang w:val="fr-CA"/>
        </w:rPr>
      </w:pPr>
      <w:r w:rsidRPr="00345B9E">
        <w:rPr>
          <w:lang w:val="fr-CA"/>
        </w:rPr>
        <w:t xml:space="preserve">Favorise la croissance de </w:t>
      </w:r>
      <w:r w:rsidRPr="00345B9E">
        <w:rPr>
          <w:i/>
          <w:iCs/>
          <w:lang w:val="fr-CA"/>
        </w:rPr>
        <w:t>Haemophilus, Neisseria</w:t>
      </w:r>
    </w:p>
    <w:p w:rsidR="00841D24" w:rsidRPr="008E0D73" w:rsidRDefault="008E0D73" w:rsidP="00D6269C">
      <w:pPr>
        <w:spacing w:line="240" w:lineRule="auto"/>
        <w:rPr>
          <w:b/>
          <w:lang w:val="fr-CA"/>
        </w:rPr>
      </w:pPr>
      <w:r w:rsidRPr="008E0D73">
        <w:rPr>
          <w:b/>
          <w:lang w:val="fr-CA"/>
        </w:rPr>
        <w:t>Milieu sélectif et/ou différentielle</w:t>
      </w:r>
    </w:p>
    <w:p w:rsidR="00841D24" w:rsidRPr="008E0D73" w:rsidRDefault="008E0D73" w:rsidP="00345B9E">
      <w:pPr>
        <w:pStyle w:val="ListParagraph"/>
        <w:numPr>
          <w:ilvl w:val="1"/>
          <w:numId w:val="25"/>
        </w:numPr>
        <w:spacing w:line="240" w:lineRule="auto"/>
      </w:pPr>
      <w:r w:rsidRPr="00345B9E">
        <w:rPr>
          <w:lang w:val="fr-CA"/>
        </w:rPr>
        <w:t>Milieu sélectif:</w:t>
      </w:r>
    </w:p>
    <w:p w:rsidR="0078158C" w:rsidRPr="00345B9E" w:rsidRDefault="008E0D73" w:rsidP="00345B9E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345B9E">
        <w:rPr>
          <w:lang w:val="fr-CA"/>
        </w:rPr>
        <w:t>Gélose nutritive ou enrichie avec antibiotiques ou autres facteurs qui suppriment la croissance de la flore normale</w:t>
      </w:r>
    </w:p>
    <w:p w:rsidR="00841D24" w:rsidRPr="008E0D73" w:rsidRDefault="008E0D73" w:rsidP="00345B9E">
      <w:pPr>
        <w:pStyle w:val="ListParagraph"/>
        <w:numPr>
          <w:ilvl w:val="1"/>
          <w:numId w:val="25"/>
        </w:numPr>
        <w:spacing w:line="240" w:lineRule="auto"/>
      </w:pPr>
      <w:r w:rsidRPr="00345B9E">
        <w:rPr>
          <w:lang w:val="fr-CA"/>
        </w:rPr>
        <w:t>Milieu sélectif et différentielle:</w:t>
      </w:r>
    </w:p>
    <w:p w:rsidR="00841D24" w:rsidRPr="00345B9E" w:rsidRDefault="008E0D73" w:rsidP="00345B9E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345B9E">
        <w:rPr>
          <w:lang w:val="fr-CA"/>
        </w:rPr>
        <w:t>Facteurs sélectifs et facteurs qui permettent la différentiation sur des bases phénotypiques</w:t>
      </w:r>
    </w:p>
    <w:p w:rsidR="00841D24" w:rsidRPr="008E0D73" w:rsidRDefault="008E0D73" w:rsidP="00345B9E">
      <w:pPr>
        <w:pStyle w:val="ListParagraph"/>
        <w:numPr>
          <w:ilvl w:val="3"/>
          <w:numId w:val="25"/>
        </w:numPr>
        <w:spacing w:line="240" w:lineRule="auto"/>
      </w:pPr>
      <w:r w:rsidRPr="00345B9E">
        <w:rPr>
          <w:lang w:val="fr-CA"/>
        </w:rPr>
        <w:t>Agent différentiel: fermentation de carbohydrate</w:t>
      </w:r>
    </w:p>
    <w:p w:rsidR="00841D24" w:rsidRDefault="008E0D73" w:rsidP="00345B9E">
      <w:pPr>
        <w:pStyle w:val="ListParagraph"/>
        <w:numPr>
          <w:ilvl w:val="3"/>
          <w:numId w:val="25"/>
        </w:numPr>
        <w:spacing w:line="240" w:lineRule="auto"/>
        <w:rPr>
          <w:lang w:val="fr-CA"/>
        </w:rPr>
      </w:pPr>
      <w:r w:rsidRPr="00345B9E">
        <w:rPr>
          <w:lang w:val="fr-CA"/>
        </w:rPr>
        <w:t>Ex MacConkey: Agents sélectif: cristal violet &amp; sels biliaires Différentiation: Fermentation du lactose</w:t>
      </w:r>
    </w:p>
    <w:p w:rsidR="00345B9E" w:rsidRDefault="00345B9E" w:rsidP="00345B9E">
      <w:pPr>
        <w:spacing w:line="240" w:lineRule="auto"/>
        <w:rPr>
          <w:lang w:val="fr-CA"/>
        </w:rPr>
      </w:pPr>
    </w:p>
    <w:p w:rsidR="00345B9E" w:rsidRDefault="00345B9E" w:rsidP="00345B9E">
      <w:pPr>
        <w:spacing w:line="240" w:lineRule="auto"/>
        <w:rPr>
          <w:lang w:val="fr-CA"/>
        </w:rPr>
      </w:pPr>
    </w:p>
    <w:p w:rsidR="00345B9E" w:rsidRDefault="00345B9E" w:rsidP="00345B9E">
      <w:pPr>
        <w:spacing w:line="240" w:lineRule="auto"/>
        <w:rPr>
          <w:lang w:val="fr-CA"/>
        </w:rPr>
      </w:pPr>
    </w:p>
    <w:p w:rsidR="00345B9E" w:rsidRPr="00345B9E" w:rsidRDefault="00345B9E" w:rsidP="00345B9E">
      <w:pPr>
        <w:spacing w:line="240" w:lineRule="auto"/>
        <w:rPr>
          <w:lang w:val="fr-CA"/>
        </w:rPr>
      </w:pPr>
    </w:p>
    <w:p w:rsidR="008E0D73" w:rsidRDefault="008E0D73" w:rsidP="00D6269C">
      <w:pPr>
        <w:spacing w:line="240" w:lineRule="auto"/>
        <w:rPr>
          <w:b/>
          <w:sz w:val="28"/>
          <w:szCs w:val="28"/>
          <w:lang w:val="fr-CA"/>
        </w:rPr>
      </w:pPr>
      <w:r w:rsidRPr="00825D1C">
        <w:rPr>
          <w:b/>
          <w:color w:val="00B050"/>
          <w:sz w:val="28"/>
          <w:szCs w:val="28"/>
          <w:lang w:val="fr-CA"/>
        </w:rPr>
        <w:lastRenderedPageBreak/>
        <w:t>Identification des pathogènes (Méthodes conventionnelles Et Méthodes moléculaires)</w:t>
      </w:r>
    </w:p>
    <w:p w:rsidR="008E0D73" w:rsidRDefault="006D43BC" w:rsidP="00D6269C">
      <w:pPr>
        <w:spacing w:line="240" w:lineRule="auto"/>
        <w:rPr>
          <w:b/>
          <w:bCs/>
          <w:lang w:val="fr-CA"/>
        </w:rPr>
      </w:pPr>
      <w:r w:rsidRPr="006D43BC">
        <w:rPr>
          <w:b/>
          <w:bCs/>
          <w:lang w:val="fr-CA"/>
        </w:rPr>
        <w:t>Méthodes conventionnelles</w:t>
      </w:r>
    </w:p>
    <w:p w:rsidR="006D43BC" w:rsidRDefault="004F5C95" w:rsidP="00D6269C">
      <w:pPr>
        <w:spacing w:line="240" w:lineRule="auto"/>
        <w:rPr>
          <w:noProof/>
          <w:lang w:eastAsia="en-CA"/>
        </w:rPr>
      </w:pPr>
      <w:r>
        <w:rPr>
          <w:noProof/>
          <w:lang w:eastAsia="en-CA"/>
        </w:rPr>
        <w:t>Pas apprendre?</w:t>
      </w:r>
    </w:p>
    <w:p w:rsidR="00257C50" w:rsidRDefault="00345B9E" w:rsidP="00D6269C">
      <w:p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5AF77E14" wp14:editId="63ACA300">
            <wp:simplePos x="0" y="0"/>
            <wp:positionH relativeFrom="column">
              <wp:posOffset>-300355</wp:posOffset>
            </wp:positionH>
            <wp:positionV relativeFrom="paragraph">
              <wp:posOffset>1905</wp:posOffset>
            </wp:positionV>
            <wp:extent cx="4004310" cy="4004310"/>
            <wp:effectExtent l="0" t="0" r="0" b="0"/>
            <wp:wrapSquare wrapText="bothSides"/>
            <wp:docPr id="6207" name="Picture 6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34" t="34443" r="41379" b="16487"/>
                    <a:stretch/>
                  </pic:blipFill>
                  <pic:spPr bwMode="auto">
                    <a:xfrm>
                      <a:off x="0" y="0"/>
                      <a:ext cx="4004310" cy="400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257C50" w:rsidRDefault="00257C50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noProof/>
          <w:lang w:eastAsia="en-CA"/>
        </w:rPr>
      </w:pPr>
    </w:p>
    <w:p w:rsidR="004F5C95" w:rsidRDefault="004F5C95" w:rsidP="00D6269C">
      <w:pPr>
        <w:spacing w:line="240" w:lineRule="auto"/>
        <w:rPr>
          <w:lang w:val="fr-CA"/>
        </w:rPr>
      </w:pPr>
    </w:p>
    <w:p w:rsidR="004F5C95" w:rsidRDefault="004F5C95" w:rsidP="00D6269C">
      <w:pPr>
        <w:spacing w:line="240" w:lineRule="auto"/>
        <w:rPr>
          <w:lang w:val="fr-CA"/>
        </w:rPr>
      </w:pPr>
    </w:p>
    <w:p w:rsidR="006D43BC" w:rsidRPr="00345B9E" w:rsidRDefault="006D43BC" w:rsidP="00D6269C">
      <w:pPr>
        <w:spacing w:line="240" w:lineRule="auto"/>
        <w:rPr>
          <w:b/>
          <w:sz w:val="28"/>
          <w:szCs w:val="28"/>
        </w:rPr>
      </w:pPr>
      <w:r w:rsidRPr="00825D1C">
        <w:rPr>
          <w:b/>
          <w:color w:val="00B0F0"/>
          <w:sz w:val="28"/>
          <w:szCs w:val="28"/>
        </w:rPr>
        <w:t>L’antibiogramme</w:t>
      </w:r>
    </w:p>
    <w:p w:rsidR="00841D24" w:rsidRPr="006D43BC" w:rsidRDefault="0010398B" w:rsidP="0010398B">
      <w:pPr>
        <w:pStyle w:val="ListParagraph"/>
        <w:numPr>
          <w:ilvl w:val="0"/>
          <w:numId w:val="26"/>
        </w:numPr>
        <w:spacing w:line="240" w:lineRule="auto"/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384CB47D" wp14:editId="71B4EA09">
            <wp:simplePos x="0" y="0"/>
            <wp:positionH relativeFrom="column">
              <wp:posOffset>3777615</wp:posOffset>
            </wp:positionH>
            <wp:positionV relativeFrom="paragraph">
              <wp:posOffset>15240</wp:posOffset>
            </wp:positionV>
            <wp:extent cx="3452495" cy="24739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00" t="23592" r="22812" b="17902"/>
                    <a:stretch/>
                  </pic:blipFill>
                  <pic:spPr bwMode="auto">
                    <a:xfrm>
                      <a:off x="0" y="0"/>
                      <a:ext cx="3452495" cy="247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2A" w:rsidRPr="0010398B">
        <w:rPr>
          <w:lang w:val="fr-CA"/>
        </w:rPr>
        <w:t>Susceptibilité aux antibiotiques</w:t>
      </w:r>
    </w:p>
    <w:p w:rsidR="00841D24" w:rsidRPr="006D43BC" w:rsidRDefault="00B74F2A" w:rsidP="0010398B">
      <w:pPr>
        <w:pStyle w:val="ListParagraph"/>
        <w:numPr>
          <w:ilvl w:val="0"/>
          <w:numId w:val="26"/>
        </w:numPr>
        <w:spacing w:line="240" w:lineRule="auto"/>
      </w:pPr>
      <w:r w:rsidRPr="0010398B">
        <w:rPr>
          <w:lang w:val="fr-CA"/>
        </w:rPr>
        <w:t>Méthodes standards:</w:t>
      </w:r>
    </w:p>
    <w:p w:rsidR="00841D24" w:rsidRPr="006D43BC" w:rsidRDefault="00B74F2A" w:rsidP="0010398B">
      <w:pPr>
        <w:pStyle w:val="ListParagraph"/>
        <w:numPr>
          <w:ilvl w:val="1"/>
          <w:numId w:val="26"/>
        </w:numPr>
        <w:spacing w:line="240" w:lineRule="auto"/>
      </w:pPr>
      <w:r w:rsidRPr="0010398B">
        <w:rPr>
          <w:lang w:val="fr-CA"/>
        </w:rPr>
        <w:t>Qualitatif: Diffusion en agar</w:t>
      </w:r>
    </w:p>
    <w:p w:rsidR="00841D24" w:rsidRPr="006D43BC" w:rsidRDefault="00B74F2A" w:rsidP="0010398B">
      <w:pPr>
        <w:pStyle w:val="ListParagraph"/>
        <w:numPr>
          <w:ilvl w:val="1"/>
          <w:numId w:val="26"/>
        </w:numPr>
        <w:spacing w:line="240" w:lineRule="auto"/>
      </w:pPr>
      <w:r w:rsidRPr="0010398B">
        <w:rPr>
          <w:lang w:val="fr-CA"/>
        </w:rPr>
        <w:t>Quantitatif:</w:t>
      </w:r>
    </w:p>
    <w:p w:rsidR="00841D24" w:rsidRPr="0010398B" w:rsidRDefault="00B74F2A" w:rsidP="0010398B">
      <w:pPr>
        <w:pStyle w:val="ListParagraph"/>
        <w:numPr>
          <w:ilvl w:val="2"/>
          <w:numId w:val="26"/>
        </w:numPr>
        <w:spacing w:line="240" w:lineRule="auto"/>
        <w:rPr>
          <w:lang w:val="fr-CA"/>
        </w:rPr>
      </w:pPr>
      <w:r w:rsidRPr="0010398B">
        <w:rPr>
          <w:lang w:val="fr-CA"/>
        </w:rPr>
        <w:t>Détermine le CMI (concentration minimal inhibitrice)</w:t>
      </w:r>
    </w:p>
    <w:p w:rsidR="00841D24" w:rsidRPr="006D43BC" w:rsidRDefault="00B74F2A" w:rsidP="0010398B">
      <w:pPr>
        <w:pStyle w:val="ListParagraph"/>
        <w:numPr>
          <w:ilvl w:val="2"/>
          <w:numId w:val="26"/>
        </w:numPr>
        <w:spacing w:line="240" w:lineRule="auto"/>
      </w:pPr>
      <w:r w:rsidRPr="0010398B">
        <w:rPr>
          <w:lang w:val="fr-CA"/>
        </w:rPr>
        <w:t>Deux méthodes:</w:t>
      </w:r>
    </w:p>
    <w:p w:rsidR="00841D24" w:rsidRPr="006D43BC" w:rsidRDefault="00B74F2A" w:rsidP="0010398B">
      <w:pPr>
        <w:pStyle w:val="ListParagraph"/>
        <w:numPr>
          <w:ilvl w:val="3"/>
          <w:numId w:val="26"/>
        </w:numPr>
        <w:spacing w:line="240" w:lineRule="auto"/>
      </w:pPr>
      <w:r w:rsidRPr="0010398B">
        <w:rPr>
          <w:lang w:val="fr-CA"/>
        </w:rPr>
        <w:t xml:space="preserve">Dilution par Agar </w:t>
      </w:r>
    </w:p>
    <w:p w:rsidR="00841D24" w:rsidRPr="004F5C95" w:rsidRDefault="00B74F2A" w:rsidP="0010398B">
      <w:pPr>
        <w:pStyle w:val="ListParagraph"/>
        <w:numPr>
          <w:ilvl w:val="3"/>
          <w:numId w:val="26"/>
        </w:numPr>
        <w:spacing w:line="240" w:lineRule="auto"/>
      </w:pPr>
      <w:r w:rsidRPr="0010398B">
        <w:rPr>
          <w:lang w:val="fr-CA"/>
        </w:rPr>
        <w:t>Dilution par bouillon</w:t>
      </w:r>
    </w:p>
    <w:p w:rsidR="004F5C95" w:rsidRDefault="004F5C95" w:rsidP="00D6269C">
      <w:pPr>
        <w:spacing w:line="240" w:lineRule="auto"/>
        <w:rPr>
          <w:lang w:val="fr-CA"/>
        </w:rPr>
      </w:pPr>
    </w:p>
    <w:p w:rsidR="004F5C95" w:rsidRDefault="004F5C95" w:rsidP="00D6269C">
      <w:pPr>
        <w:spacing w:line="240" w:lineRule="auto"/>
        <w:rPr>
          <w:noProof/>
          <w:lang w:eastAsia="en-CA"/>
        </w:rPr>
      </w:pPr>
    </w:p>
    <w:p w:rsidR="004F5C95" w:rsidRDefault="004F5C95" w:rsidP="00D6269C">
      <w:pPr>
        <w:spacing w:line="240" w:lineRule="auto"/>
        <w:rPr>
          <w:lang w:val="fr-CA"/>
        </w:rPr>
      </w:pPr>
    </w:p>
    <w:p w:rsidR="004F5C95" w:rsidRDefault="004F5C95" w:rsidP="00D6269C">
      <w:pPr>
        <w:spacing w:line="240" w:lineRule="auto"/>
        <w:rPr>
          <w:lang w:val="fr-CA"/>
        </w:rPr>
      </w:pPr>
    </w:p>
    <w:p w:rsidR="004F5C95" w:rsidRDefault="004F5C95" w:rsidP="00D6269C">
      <w:pPr>
        <w:spacing w:line="240" w:lineRule="auto"/>
        <w:rPr>
          <w:lang w:val="fr-CA"/>
        </w:rPr>
      </w:pPr>
    </w:p>
    <w:p w:rsidR="004F5C95" w:rsidRPr="006D43BC" w:rsidRDefault="004F5C95" w:rsidP="00D6269C">
      <w:pPr>
        <w:spacing w:line="240" w:lineRule="auto"/>
      </w:pPr>
    </w:p>
    <w:p w:rsidR="006D43BC" w:rsidRDefault="006D43BC" w:rsidP="00D6269C">
      <w:pPr>
        <w:spacing w:line="240" w:lineRule="auto"/>
        <w:rPr>
          <w:lang w:val="fr-CA"/>
        </w:rPr>
      </w:pPr>
      <w:r w:rsidRPr="006D43BC">
        <w:rPr>
          <w:noProof/>
          <w:lang w:eastAsia="en-CA"/>
        </w:rPr>
        <w:lastRenderedPageBreak/>
        <w:drawing>
          <wp:anchor distT="0" distB="0" distL="114300" distR="114300" simplePos="0" relativeHeight="251664384" behindDoc="0" locked="0" layoutInCell="1" allowOverlap="1" wp14:anchorId="6BC8DE5B" wp14:editId="1407272C">
            <wp:simplePos x="0" y="0"/>
            <wp:positionH relativeFrom="column">
              <wp:posOffset>898525</wp:posOffset>
            </wp:positionH>
            <wp:positionV relativeFrom="paragraph">
              <wp:posOffset>8255</wp:posOffset>
            </wp:positionV>
            <wp:extent cx="3420745" cy="2379980"/>
            <wp:effectExtent l="0" t="0" r="8255" b="1270"/>
            <wp:wrapSquare wrapText="bothSides"/>
            <wp:docPr id="194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237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10398B" w:rsidRDefault="0010398B" w:rsidP="00D6269C">
      <w:pPr>
        <w:spacing w:line="240" w:lineRule="auto"/>
        <w:rPr>
          <w:lang w:val="en-US"/>
        </w:rPr>
      </w:pPr>
    </w:p>
    <w:p w:rsidR="006D43BC" w:rsidRPr="006D43BC" w:rsidRDefault="006D43BC" w:rsidP="00D6269C">
      <w:pPr>
        <w:spacing w:line="240" w:lineRule="auto"/>
        <w:rPr>
          <w:lang w:val="en-US"/>
        </w:rPr>
      </w:pPr>
      <w:r w:rsidRPr="006D43BC">
        <w:rPr>
          <w:lang w:val="en-US"/>
        </w:rPr>
        <w:t>Diagnostique moléculaire</w:t>
      </w:r>
    </w:p>
    <w:p w:rsidR="006D43BC" w:rsidRPr="006D43BC" w:rsidRDefault="006D43BC" w:rsidP="00D6269C">
      <w:pPr>
        <w:spacing w:line="240" w:lineRule="auto"/>
        <w:rPr>
          <w:lang w:val="fr-CA"/>
        </w:rPr>
      </w:pPr>
      <w:r w:rsidRPr="006D43BC"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71767BDA" wp14:editId="697A553A">
            <wp:simplePos x="0" y="0"/>
            <wp:positionH relativeFrom="column">
              <wp:posOffset>1134745</wp:posOffset>
            </wp:positionH>
            <wp:positionV relativeFrom="paragraph">
              <wp:posOffset>80010</wp:posOffset>
            </wp:positionV>
            <wp:extent cx="3306445" cy="2319655"/>
            <wp:effectExtent l="0" t="0" r="8255" b="4445"/>
            <wp:wrapSquare wrapText="bothSides"/>
            <wp:docPr id="204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6445" cy="231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43BC" w:rsidRP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6D43BC" w:rsidRDefault="006D43BC" w:rsidP="00D6269C">
      <w:pPr>
        <w:spacing w:line="240" w:lineRule="auto"/>
        <w:rPr>
          <w:lang w:val="fr-CA"/>
        </w:rPr>
      </w:pPr>
    </w:p>
    <w:p w:rsidR="00841D24" w:rsidRPr="006D43BC" w:rsidRDefault="00B74F2A" w:rsidP="00D6269C">
      <w:pPr>
        <w:spacing w:line="240" w:lineRule="auto"/>
        <w:rPr>
          <w:b/>
          <w:lang w:val="fr-CA"/>
        </w:rPr>
      </w:pPr>
      <w:r w:rsidRPr="006D43BC">
        <w:rPr>
          <w:b/>
          <w:lang w:val="fr-CA"/>
        </w:rPr>
        <w:t>La promesse des méthodes d’amplifications</w:t>
      </w:r>
    </w:p>
    <w:p w:rsidR="00841D24" w:rsidRPr="006D43BC" w:rsidRDefault="00B74F2A" w:rsidP="0010398B">
      <w:pPr>
        <w:pStyle w:val="ListParagraph"/>
        <w:numPr>
          <w:ilvl w:val="0"/>
          <w:numId w:val="27"/>
        </w:numPr>
        <w:spacing w:line="240" w:lineRule="auto"/>
      </w:pPr>
      <w:r w:rsidRPr="0010398B">
        <w:rPr>
          <w:lang w:val="fr-CA"/>
        </w:rPr>
        <w:t>Meilleur sensitivité et spécificité</w:t>
      </w:r>
    </w:p>
    <w:p w:rsidR="00841D24" w:rsidRPr="0010398B" w:rsidRDefault="00B74F2A" w:rsidP="0010398B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10398B">
        <w:rPr>
          <w:lang w:val="fr-CA"/>
        </w:rPr>
        <w:t>Limite de détection de 10 à 100x plus bas que les méthodes conventionnelles</w:t>
      </w:r>
    </w:p>
    <w:p w:rsidR="00841D24" w:rsidRPr="006D43BC" w:rsidRDefault="00B74F2A" w:rsidP="0010398B">
      <w:pPr>
        <w:pStyle w:val="ListParagraph"/>
        <w:numPr>
          <w:ilvl w:val="0"/>
          <w:numId w:val="27"/>
        </w:numPr>
        <w:spacing w:line="240" w:lineRule="auto"/>
      </w:pPr>
      <w:r w:rsidRPr="0010398B">
        <w:rPr>
          <w:lang w:val="fr-CA"/>
        </w:rPr>
        <w:t>Analyse Génotypique</w:t>
      </w:r>
    </w:p>
    <w:p w:rsidR="00841D24" w:rsidRPr="0010398B" w:rsidRDefault="00B74F2A" w:rsidP="0010398B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10398B">
        <w:rPr>
          <w:lang w:val="fr-CA"/>
        </w:rPr>
        <w:t xml:space="preserve">Meilleur discrimination que les méthodes phénotypique </w:t>
      </w:r>
    </w:p>
    <w:p w:rsidR="006D43BC" w:rsidRPr="0010398B" w:rsidRDefault="00B74F2A" w:rsidP="00D6269C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10398B">
        <w:rPr>
          <w:b/>
          <w:bCs/>
          <w:lang w:val="fr-CA"/>
        </w:rPr>
        <w:t xml:space="preserve">Résultats rapides (1-4 hrs vs </w:t>
      </w:r>
      <w:r w:rsidRPr="0010398B">
        <w:rPr>
          <w:b/>
          <w:bCs/>
          <w:u w:val="single"/>
          <w:lang w:val="fr-CA"/>
        </w:rPr>
        <w:t>&gt;</w:t>
      </w:r>
      <w:r w:rsidRPr="0010398B">
        <w:rPr>
          <w:b/>
          <w:bCs/>
          <w:lang w:val="fr-CA"/>
        </w:rPr>
        <w:t>18-48 hrs)</w:t>
      </w: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Pr="00825D1C" w:rsidRDefault="0010398B" w:rsidP="0010398B">
      <w:pPr>
        <w:pStyle w:val="ListParagraph"/>
        <w:spacing w:line="240" w:lineRule="auto"/>
        <w:rPr>
          <w:b/>
          <w:color w:val="00B050"/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10398B" w:rsidRPr="0010398B" w:rsidRDefault="0010398B" w:rsidP="0010398B">
      <w:pPr>
        <w:pStyle w:val="ListParagraph"/>
        <w:spacing w:line="240" w:lineRule="auto"/>
        <w:rPr>
          <w:lang w:val="fr-CA"/>
        </w:rPr>
      </w:pPr>
    </w:p>
    <w:p w:rsidR="006D43BC" w:rsidRPr="00825D1C" w:rsidRDefault="006D43BC" w:rsidP="00D6269C">
      <w:pPr>
        <w:spacing w:line="240" w:lineRule="auto"/>
        <w:rPr>
          <w:b/>
          <w:color w:val="7030A0"/>
          <w:sz w:val="28"/>
          <w:szCs w:val="28"/>
          <w:lang w:val="fr-CA"/>
        </w:rPr>
      </w:pPr>
      <w:r w:rsidRPr="00825D1C">
        <w:rPr>
          <w:b/>
          <w:color w:val="7030A0"/>
          <w:sz w:val="28"/>
          <w:szCs w:val="28"/>
          <w:lang w:val="fr-CA"/>
        </w:rPr>
        <w:lastRenderedPageBreak/>
        <w:t>Amplification de cible (Le PCR)</w:t>
      </w:r>
    </w:p>
    <w:p w:rsidR="006D43BC" w:rsidRPr="00861369" w:rsidRDefault="006D43BC" w:rsidP="00D6269C">
      <w:pPr>
        <w:spacing w:line="240" w:lineRule="auto"/>
        <w:rPr>
          <w:b/>
          <w:lang w:val="fr-CA"/>
        </w:rPr>
      </w:pPr>
      <w:r w:rsidRPr="006D43BC">
        <w:rPr>
          <w:b/>
          <w:lang w:val="fr-CA"/>
        </w:rPr>
        <w:t>La réaction de la polymérase en chaine (PCR)</w:t>
      </w:r>
    </w:p>
    <w:p w:rsidR="006D43BC" w:rsidRPr="00D6269C" w:rsidRDefault="006D43BC" w:rsidP="00D6269C">
      <w:p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152475A7" wp14:editId="32C24A81">
            <wp:simplePos x="0" y="0"/>
            <wp:positionH relativeFrom="column">
              <wp:posOffset>30480</wp:posOffset>
            </wp:positionH>
            <wp:positionV relativeFrom="paragraph">
              <wp:posOffset>381000</wp:posOffset>
            </wp:positionV>
            <wp:extent cx="5971540" cy="3499485"/>
            <wp:effectExtent l="0" t="0" r="0" b="5715"/>
            <wp:wrapSquare wrapText="bothSides"/>
            <wp:docPr id="20480" name="Picture 20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56" t="34442" r="23077" b="19914"/>
                    <a:stretch/>
                  </pic:blipFill>
                  <pic:spPr bwMode="auto">
                    <a:xfrm>
                      <a:off x="0" y="0"/>
                      <a:ext cx="5971540" cy="349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>
        <w:r w:rsidRPr="00D6269C">
          <w:rPr>
            <w:rStyle w:val="Hyperlink"/>
            <w:lang w:val="fr-CA"/>
          </w:rPr>
          <w:t>http://www.dnalc.org/resources/3d/19-polymerase-chain-reaction.html</w:t>
        </w:r>
      </w:hyperlink>
    </w:p>
    <w:p w:rsidR="006D43BC" w:rsidRPr="00D6269C" w:rsidRDefault="006D43BC" w:rsidP="00D6269C">
      <w:pPr>
        <w:spacing w:line="240" w:lineRule="auto"/>
        <w:rPr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10398B" w:rsidRPr="00825D1C" w:rsidRDefault="0010398B" w:rsidP="00D6269C">
      <w:pPr>
        <w:spacing w:line="240" w:lineRule="auto"/>
        <w:rPr>
          <w:b/>
          <w:noProof/>
          <w:lang w:val="fr-CA" w:eastAsia="en-CA"/>
        </w:rPr>
      </w:pPr>
    </w:p>
    <w:p w:rsidR="00841D24" w:rsidRPr="006D43BC" w:rsidRDefault="00B74F2A" w:rsidP="00D6269C">
      <w:pPr>
        <w:spacing w:line="240" w:lineRule="auto"/>
        <w:rPr>
          <w:b/>
          <w:noProof/>
          <w:lang w:eastAsia="en-CA"/>
        </w:rPr>
      </w:pPr>
      <w:r w:rsidRPr="006D43BC">
        <w:rPr>
          <w:b/>
          <w:noProof/>
          <w:lang w:val="en-US" w:eastAsia="en-CA"/>
        </w:rPr>
        <w:t>Application du PCR</w:t>
      </w:r>
    </w:p>
    <w:p w:rsidR="00841D24" w:rsidRPr="0010398B" w:rsidRDefault="00B74F2A" w:rsidP="0010398B">
      <w:pPr>
        <w:pStyle w:val="ListParagraph"/>
        <w:numPr>
          <w:ilvl w:val="0"/>
          <w:numId w:val="28"/>
        </w:numPr>
        <w:spacing w:line="240" w:lineRule="auto"/>
        <w:rPr>
          <w:noProof/>
          <w:lang w:val="fr-CA" w:eastAsia="en-CA"/>
        </w:rPr>
      </w:pPr>
      <w:r w:rsidRPr="0010398B">
        <w:rPr>
          <w:i/>
          <w:iCs/>
          <w:noProof/>
          <w:lang w:val="fr-CA" w:eastAsia="en-CA"/>
        </w:rPr>
        <w:t>C. trachomatis</w:t>
      </w:r>
      <w:r w:rsidRPr="0010398B">
        <w:rPr>
          <w:noProof/>
          <w:lang w:val="fr-CA" w:eastAsia="en-CA"/>
        </w:rPr>
        <w:t>/</w:t>
      </w:r>
      <w:r w:rsidRPr="0010398B">
        <w:rPr>
          <w:i/>
          <w:iCs/>
          <w:noProof/>
          <w:lang w:val="fr-CA" w:eastAsia="en-CA"/>
        </w:rPr>
        <w:t>N. gonorrhoeae</w:t>
      </w:r>
      <w:r w:rsidRPr="0010398B">
        <w:rPr>
          <w:noProof/>
          <w:lang w:val="fr-CA" w:eastAsia="en-CA"/>
        </w:rPr>
        <w:t xml:space="preserve"> dans les spécimens génitaux</w:t>
      </w:r>
    </w:p>
    <w:p w:rsidR="00841D24" w:rsidRPr="0010398B" w:rsidRDefault="00B74F2A" w:rsidP="0010398B">
      <w:pPr>
        <w:pStyle w:val="ListParagraph"/>
        <w:numPr>
          <w:ilvl w:val="1"/>
          <w:numId w:val="28"/>
        </w:numPr>
        <w:spacing w:line="240" w:lineRule="auto"/>
        <w:rPr>
          <w:noProof/>
          <w:lang w:val="fr-CA" w:eastAsia="en-CA"/>
        </w:rPr>
      </w:pPr>
      <w:r w:rsidRPr="0010398B">
        <w:rPr>
          <w:noProof/>
          <w:lang w:val="fr-CA" w:eastAsia="en-CA"/>
        </w:rPr>
        <w:t>Approuvé pour le dépistage à partir de l’urine</w:t>
      </w:r>
    </w:p>
    <w:p w:rsidR="00841D24" w:rsidRPr="0010398B" w:rsidRDefault="00B74F2A" w:rsidP="0010398B">
      <w:pPr>
        <w:pStyle w:val="ListParagraph"/>
        <w:numPr>
          <w:ilvl w:val="0"/>
          <w:numId w:val="28"/>
        </w:numPr>
        <w:spacing w:line="240" w:lineRule="auto"/>
        <w:rPr>
          <w:noProof/>
          <w:lang w:val="fr-CA" w:eastAsia="en-CA"/>
        </w:rPr>
      </w:pPr>
      <w:r w:rsidRPr="0010398B">
        <w:rPr>
          <w:noProof/>
          <w:lang w:val="fr-CA" w:eastAsia="en-CA"/>
        </w:rPr>
        <w:t>SARM et ERV dans les échantillons nasales et rectales</w:t>
      </w:r>
    </w:p>
    <w:p w:rsidR="00841D24" w:rsidRPr="006D43BC" w:rsidRDefault="00B74F2A" w:rsidP="0010398B">
      <w:pPr>
        <w:pStyle w:val="ListParagraph"/>
        <w:numPr>
          <w:ilvl w:val="0"/>
          <w:numId w:val="28"/>
        </w:numPr>
        <w:spacing w:line="240" w:lineRule="auto"/>
        <w:rPr>
          <w:noProof/>
          <w:lang w:eastAsia="en-CA"/>
        </w:rPr>
      </w:pPr>
      <w:r w:rsidRPr="0010398B">
        <w:rPr>
          <w:noProof/>
          <w:lang w:val="fr-CA" w:eastAsia="en-CA"/>
        </w:rPr>
        <w:t>VNO</w:t>
      </w:r>
    </w:p>
    <w:p w:rsidR="00841D24" w:rsidRPr="0010398B" w:rsidRDefault="00B74F2A" w:rsidP="0010398B">
      <w:pPr>
        <w:pStyle w:val="ListParagraph"/>
        <w:numPr>
          <w:ilvl w:val="0"/>
          <w:numId w:val="28"/>
        </w:numPr>
        <w:spacing w:line="240" w:lineRule="auto"/>
        <w:rPr>
          <w:noProof/>
          <w:lang w:val="fr-CA" w:eastAsia="en-CA"/>
        </w:rPr>
      </w:pPr>
      <w:r w:rsidRPr="0010398B">
        <w:rPr>
          <w:noProof/>
          <w:lang w:val="fr-CA" w:eastAsia="en-CA"/>
        </w:rPr>
        <w:t>La grippe et autres virus respiratoires</w:t>
      </w:r>
    </w:p>
    <w:p w:rsidR="006D43BC" w:rsidRPr="00D6269C" w:rsidRDefault="00B74F2A" w:rsidP="0010398B">
      <w:pPr>
        <w:pStyle w:val="ListParagraph"/>
        <w:numPr>
          <w:ilvl w:val="0"/>
          <w:numId w:val="28"/>
        </w:numPr>
        <w:spacing w:line="240" w:lineRule="auto"/>
        <w:rPr>
          <w:noProof/>
          <w:lang w:eastAsia="en-CA"/>
        </w:rPr>
      </w:pPr>
      <w:r w:rsidRPr="00D6269C">
        <w:rPr>
          <w:noProof/>
          <w:lang w:eastAsia="en-CA"/>
        </w:rPr>
        <w:t>Strep Group B, Strep Group A....</w:t>
      </w:r>
    </w:p>
    <w:p w:rsidR="006D43BC" w:rsidRPr="00D6269C" w:rsidRDefault="006D43BC" w:rsidP="00D6269C">
      <w:pPr>
        <w:spacing w:line="240" w:lineRule="auto"/>
        <w:rPr>
          <w:b/>
          <w:noProof/>
          <w:lang w:eastAsia="en-CA"/>
        </w:rPr>
      </w:pPr>
    </w:p>
    <w:p w:rsidR="006D43BC" w:rsidRDefault="00B74F2A" w:rsidP="00D6269C">
      <w:pPr>
        <w:spacing w:line="240" w:lineRule="auto"/>
        <w:rPr>
          <w:b/>
          <w:bCs/>
          <w:noProof/>
          <w:lang w:val="fr-CA" w:eastAsia="en-CA"/>
        </w:rPr>
      </w:pPr>
      <w:r w:rsidRPr="006D43BC">
        <w:rPr>
          <w:b/>
          <w:noProof/>
          <w:lang w:val="fr-CA" w:eastAsia="en-CA"/>
        </w:rPr>
        <w:t>A</w:t>
      </w:r>
      <w:bookmarkStart w:id="0" w:name="_GoBack"/>
      <w:bookmarkEnd w:id="0"/>
      <w:r w:rsidRPr="006D43BC">
        <w:rPr>
          <w:b/>
          <w:noProof/>
          <w:lang w:val="fr-CA" w:eastAsia="en-CA"/>
        </w:rPr>
        <w:t>pplication épidémiologique des méthodes moléculaire</w:t>
      </w:r>
      <w:r w:rsidR="007E5AFF">
        <w:rPr>
          <w:b/>
          <w:noProof/>
          <w:lang w:val="fr-CA" w:eastAsia="en-CA"/>
        </w:rPr>
        <w:t xml:space="preserve"> (</w:t>
      </w:r>
      <w:r w:rsidR="006D43BC" w:rsidRPr="006D43BC">
        <w:rPr>
          <w:b/>
          <w:bCs/>
          <w:noProof/>
          <w:lang w:val="fr-CA" w:eastAsia="en-CA"/>
        </w:rPr>
        <w:t>Typage des bactéries</w:t>
      </w:r>
      <w:r w:rsidR="007E5AFF">
        <w:rPr>
          <w:b/>
          <w:bCs/>
          <w:noProof/>
          <w:lang w:val="fr-CA" w:eastAsia="en-CA"/>
        </w:rPr>
        <w:t>)</w:t>
      </w:r>
    </w:p>
    <w:p w:rsidR="007E5AFF" w:rsidRPr="007E5AFF" w:rsidRDefault="007E5AFF" w:rsidP="00D6269C">
      <w:pPr>
        <w:spacing w:line="240" w:lineRule="auto"/>
        <w:rPr>
          <w:b/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0" locked="0" layoutInCell="1" allowOverlap="1" wp14:anchorId="62B1119A" wp14:editId="3DFD1983">
            <wp:simplePos x="0" y="0"/>
            <wp:positionH relativeFrom="column">
              <wp:posOffset>78740</wp:posOffset>
            </wp:positionH>
            <wp:positionV relativeFrom="paragraph">
              <wp:posOffset>71120</wp:posOffset>
            </wp:positionV>
            <wp:extent cx="2743200" cy="1855470"/>
            <wp:effectExtent l="0" t="0" r="0" b="0"/>
            <wp:wrapSquare wrapText="bothSides"/>
            <wp:docPr id="20481" name="Picture 2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83" t="36331" r="29443" b="20258"/>
                    <a:stretch/>
                  </pic:blipFill>
                  <pic:spPr bwMode="auto">
                    <a:xfrm>
                      <a:off x="0" y="0"/>
                      <a:ext cx="2743200" cy="1855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43BC" w:rsidRDefault="006D43BC" w:rsidP="00D6269C">
      <w:pPr>
        <w:spacing w:line="240" w:lineRule="auto"/>
        <w:rPr>
          <w:noProof/>
          <w:lang w:val="fr-CA" w:eastAsia="en-CA"/>
        </w:rPr>
      </w:pPr>
    </w:p>
    <w:p w:rsidR="00861369" w:rsidRPr="006D43BC" w:rsidRDefault="00861369" w:rsidP="00D6269C">
      <w:pPr>
        <w:spacing w:line="240" w:lineRule="auto"/>
        <w:rPr>
          <w:noProof/>
          <w:lang w:val="fr-CA" w:eastAsia="en-CA"/>
        </w:rPr>
      </w:pPr>
    </w:p>
    <w:p w:rsidR="006D43BC" w:rsidRPr="006D43BC" w:rsidRDefault="006D43BC" w:rsidP="00D6269C">
      <w:pPr>
        <w:spacing w:line="240" w:lineRule="auto"/>
        <w:rPr>
          <w:noProof/>
          <w:lang w:val="fr-CA" w:eastAsia="en-CA"/>
        </w:rPr>
      </w:pPr>
    </w:p>
    <w:p w:rsidR="007E5AFF" w:rsidRPr="00D6269C" w:rsidRDefault="007E5AFF" w:rsidP="00D6269C">
      <w:pPr>
        <w:spacing w:line="240" w:lineRule="auto"/>
        <w:rPr>
          <w:noProof/>
          <w:lang w:val="fr-CA" w:eastAsia="en-CA"/>
        </w:rPr>
      </w:pPr>
    </w:p>
    <w:p w:rsidR="0010398B" w:rsidRDefault="0010398B" w:rsidP="00D6269C">
      <w:pPr>
        <w:spacing w:line="240" w:lineRule="auto"/>
        <w:rPr>
          <w:noProof/>
          <w:lang w:val="fr-CA" w:eastAsia="en-CA"/>
        </w:rPr>
      </w:pPr>
    </w:p>
    <w:p w:rsidR="00841D24" w:rsidRPr="007E5AFF" w:rsidRDefault="00B74F2A" w:rsidP="00D6269C">
      <w:pPr>
        <w:spacing w:line="240" w:lineRule="auto"/>
        <w:rPr>
          <w:b/>
        </w:rPr>
      </w:pPr>
      <w:r w:rsidRPr="007E5AFF">
        <w:rPr>
          <w:b/>
          <w:lang w:val="fr-CA"/>
        </w:rPr>
        <w:lastRenderedPageBreak/>
        <w:t>Typage de pathogènes bactériens</w:t>
      </w:r>
    </w:p>
    <w:p w:rsidR="00841D24" w:rsidRPr="0010398B" w:rsidRDefault="00B74F2A" w:rsidP="0010398B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A quoi sert le typage:</w:t>
      </w:r>
    </w:p>
    <w:p w:rsidR="00841D24" w:rsidRPr="007E5AFF" w:rsidRDefault="00B74F2A" w:rsidP="0010398B">
      <w:pPr>
        <w:pStyle w:val="ListParagraph"/>
        <w:numPr>
          <w:ilvl w:val="1"/>
          <w:numId w:val="29"/>
        </w:numPr>
        <w:spacing w:line="240" w:lineRule="auto"/>
      </w:pPr>
      <w:r w:rsidRPr="0010398B">
        <w:rPr>
          <w:lang w:val="fr-CA"/>
        </w:rPr>
        <w:t>Réinfection ou rechute/réactivation</w:t>
      </w:r>
      <w:r w:rsidR="00545C5A" w:rsidRPr="0010398B">
        <w:rPr>
          <w:lang w:val="fr-CA"/>
        </w:rPr>
        <w:t> </w:t>
      </w:r>
    </w:p>
    <w:p w:rsidR="00841D24" w:rsidRPr="0010398B" w:rsidRDefault="00B74F2A" w:rsidP="0010398B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 xml:space="preserve">Infection ou contamination </w:t>
      </w:r>
      <w:r w:rsidR="00545C5A" w:rsidRPr="0010398B">
        <w:rPr>
          <w:lang w:val="fr-CA"/>
        </w:rPr>
        <w:t>(partie de sa flore normal ou infection qui senvient : si flore normal on ne traitera pas avec antibiotiue pour rien)</w:t>
      </w:r>
    </w:p>
    <w:p w:rsidR="00841D24" w:rsidRPr="007E5AFF" w:rsidRDefault="00B74F2A" w:rsidP="0010398B">
      <w:pPr>
        <w:pStyle w:val="ListParagraph"/>
        <w:numPr>
          <w:ilvl w:val="1"/>
          <w:numId w:val="29"/>
        </w:numPr>
        <w:spacing w:line="240" w:lineRule="auto"/>
      </w:pPr>
      <w:r w:rsidRPr="0010398B">
        <w:rPr>
          <w:lang w:val="fr-CA"/>
        </w:rPr>
        <w:t>ID la source d’une éclosion</w:t>
      </w:r>
    </w:p>
    <w:p w:rsidR="00841D24" w:rsidRPr="007E5AFF" w:rsidRDefault="00B74F2A" w:rsidP="0010398B">
      <w:pPr>
        <w:pStyle w:val="ListParagraph"/>
        <w:numPr>
          <w:ilvl w:val="1"/>
          <w:numId w:val="29"/>
        </w:numPr>
        <w:spacing w:line="240" w:lineRule="auto"/>
      </w:pPr>
      <w:r w:rsidRPr="0010398B">
        <w:rPr>
          <w:lang w:val="fr-CA"/>
        </w:rPr>
        <w:t>Surveillance de transmission</w:t>
      </w:r>
    </w:p>
    <w:p w:rsidR="00841D24" w:rsidRPr="0010398B" w:rsidRDefault="00B74F2A" w:rsidP="0010398B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Identification et surveillance de souche émergente</w:t>
      </w:r>
    </w:p>
    <w:p w:rsidR="007E5AFF" w:rsidRPr="0010398B" w:rsidRDefault="00B74F2A" w:rsidP="00D6269C">
      <w:pPr>
        <w:pStyle w:val="ListParagraph"/>
        <w:numPr>
          <w:ilvl w:val="1"/>
          <w:numId w:val="29"/>
        </w:numPr>
        <w:spacing w:line="240" w:lineRule="auto"/>
      </w:pPr>
      <w:r w:rsidRPr="0010398B">
        <w:rPr>
          <w:lang w:val="fr-CA"/>
        </w:rPr>
        <w:t>Caractérisation de souche endémique</w:t>
      </w:r>
      <w:r w:rsidR="0010398B">
        <w:rPr>
          <w:lang w:val="fr-CA"/>
        </w:rPr>
        <w:t xml:space="preserve"> </w:t>
      </w:r>
    </w:p>
    <w:p w:rsidR="00841D24" w:rsidRPr="007E5AFF" w:rsidRDefault="00B74F2A" w:rsidP="00D6269C">
      <w:pPr>
        <w:spacing w:line="240" w:lineRule="auto"/>
        <w:rPr>
          <w:b/>
          <w:lang w:val="fr-CA"/>
        </w:rPr>
      </w:pPr>
      <w:r w:rsidRPr="007E5AFF">
        <w:rPr>
          <w:b/>
          <w:lang w:val="fr-CA"/>
        </w:rPr>
        <w:t>Le rôle du Microbiologiste Clinicien</w:t>
      </w:r>
    </w:p>
    <w:p w:rsidR="00841D24" w:rsidRPr="007E5AFF" w:rsidRDefault="00B74F2A" w:rsidP="0010398B">
      <w:pPr>
        <w:pStyle w:val="ListParagraph"/>
        <w:numPr>
          <w:ilvl w:val="0"/>
          <w:numId w:val="29"/>
        </w:numPr>
        <w:spacing w:line="240" w:lineRule="auto"/>
      </w:pPr>
      <w:r w:rsidRPr="0010398B">
        <w:rPr>
          <w:lang w:val="fr-CA"/>
        </w:rPr>
        <w:t>Interprétation de résultats</w:t>
      </w:r>
    </w:p>
    <w:p w:rsidR="00841D24" w:rsidRPr="007E5AFF" w:rsidRDefault="00B74F2A" w:rsidP="0010398B">
      <w:pPr>
        <w:pStyle w:val="ListParagraph"/>
        <w:numPr>
          <w:ilvl w:val="1"/>
          <w:numId w:val="29"/>
        </w:numPr>
        <w:spacing w:line="240" w:lineRule="auto"/>
      </w:pPr>
      <w:r w:rsidRPr="0010398B">
        <w:rPr>
          <w:lang w:val="fr-CA"/>
        </w:rPr>
        <w:t>signification clinique, utilité, précision</w:t>
      </w:r>
    </w:p>
    <w:p w:rsidR="00841D24" w:rsidRPr="007E5AFF" w:rsidRDefault="00B74F2A" w:rsidP="0010398B">
      <w:pPr>
        <w:pStyle w:val="ListParagraph"/>
        <w:numPr>
          <w:ilvl w:val="0"/>
          <w:numId w:val="29"/>
        </w:numPr>
        <w:spacing w:line="240" w:lineRule="auto"/>
      </w:pPr>
      <w:r w:rsidRPr="0010398B">
        <w:rPr>
          <w:lang w:val="fr-CA"/>
        </w:rPr>
        <w:t>Utilisation de ressources</w:t>
      </w:r>
    </w:p>
    <w:p w:rsidR="00841D24" w:rsidRPr="0010398B" w:rsidRDefault="00B74F2A" w:rsidP="0010398B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Consultation, expertise en matière de diagnostique de maladies infectieuses</w:t>
      </w:r>
    </w:p>
    <w:p w:rsidR="00841D24" w:rsidRPr="0010398B" w:rsidRDefault="00B74F2A" w:rsidP="0010398B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Développement, évaluation et mise en pratique de nouvelles méthodologies et standards</w:t>
      </w:r>
    </w:p>
    <w:p w:rsidR="00841D24" w:rsidRPr="0010398B" w:rsidRDefault="00B74F2A" w:rsidP="0010398B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Supervision du personnel de laboratoire</w:t>
      </w:r>
    </w:p>
    <w:p w:rsidR="00841D24" w:rsidRPr="0010398B" w:rsidRDefault="00B74F2A" w:rsidP="0010398B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10398B">
        <w:rPr>
          <w:lang w:val="fr-CA"/>
        </w:rPr>
        <w:t>Assure l’intégration de mesures pour assurer le contrôle de qualité</w:t>
      </w:r>
    </w:p>
    <w:p w:rsidR="00841D24" w:rsidRPr="007E5AFF" w:rsidRDefault="00B74F2A" w:rsidP="0010398B">
      <w:pPr>
        <w:pStyle w:val="ListParagraph"/>
        <w:numPr>
          <w:ilvl w:val="0"/>
          <w:numId w:val="29"/>
        </w:numPr>
        <w:spacing w:line="240" w:lineRule="auto"/>
      </w:pPr>
      <w:r w:rsidRPr="0010398B">
        <w:rPr>
          <w:lang w:val="fr-CA"/>
        </w:rPr>
        <w:t>Éducation/enseignement</w:t>
      </w:r>
    </w:p>
    <w:p w:rsidR="00841D24" w:rsidRPr="007E5AFF" w:rsidRDefault="00B74F2A" w:rsidP="0010398B">
      <w:pPr>
        <w:pStyle w:val="ListParagraph"/>
        <w:numPr>
          <w:ilvl w:val="0"/>
          <w:numId w:val="29"/>
        </w:numPr>
        <w:spacing w:line="240" w:lineRule="auto"/>
      </w:pPr>
      <w:r w:rsidRPr="0010398B">
        <w:rPr>
          <w:lang w:val="fr-CA"/>
        </w:rPr>
        <w:t>Administration</w:t>
      </w:r>
    </w:p>
    <w:p w:rsidR="007E5AFF" w:rsidRPr="0010398B" w:rsidRDefault="00B74F2A" w:rsidP="00D6269C">
      <w:pPr>
        <w:pStyle w:val="ListParagraph"/>
        <w:numPr>
          <w:ilvl w:val="0"/>
          <w:numId w:val="29"/>
        </w:numPr>
        <w:spacing w:line="240" w:lineRule="auto"/>
      </w:pPr>
      <w:r w:rsidRPr="0010398B">
        <w:rPr>
          <w:lang w:val="fr-CA"/>
        </w:rPr>
        <w:t>Recherche</w:t>
      </w:r>
    </w:p>
    <w:p w:rsidR="00841D24" w:rsidRPr="007E5AFF" w:rsidRDefault="00B74F2A" w:rsidP="00D6269C">
      <w:pPr>
        <w:spacing w:line="240" w:lineRule="auto"/>
        <w:rPr>
          <w:b/>
        </w:rPr>
      </w:pPr>
      <w:r w:rsidRPr="007E5AFF">
        <w:rPr>
          <w:b/>
          <w:lang w:val="fr-CA"/>
        </w:rPr>
        <w:t>Le Chemin Académique</w:t>
      </w:r>
    </w:p>
    <w:p w:rsidR="00841D24" w:rsidRPr="007E5AFF" w:rsidRDefault="00B74F2A" w:rsidP="0010398B">
      <w:pPr>
        <w:pStyle w:val="ListParagraph"/>
        <w:numPr>
          <w:ilvl w:val="0"/>
          <w:numId w:val="30"/>
        </w:numPr>
        <w:spacing w:line="240" w:lineRule="auto"/>
      </w:pPr>
      <w:r w:rsidRPr="0010398B">
        <w:rPr>
          <w:lang w:val="fr-CA"/>
        </w:rPr>
        <w:t>MD: Microbiologiste Médicale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Études sous-graduées – 3 à 4 ans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MD – 4 ans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Résidence en Microbiologie – 5 ans</w:t>
      </w:r>
    </w:p>
    <w:p w:rsidR="00841D24" w:rsidRPr="0010398B" w:rsidRDefault="00B74F2A" w:rsidP="0010398B">
      <w:pPr>
        <w:pStyle w:val="ListParagraph"/>
        <w:numPr>
          <w:ilvl w:val="1"/>
          <w:numId w:val="30"/>
        </w:numPr>
        <w:spacing w:line="240" w:lineRule="auto"/>
        <w:rPr>
          <w:lang w:val="fr-CA"/>
        </w:rPr>
      </w:pPr>
      <w:r w:rsidRPr="0010398B">
        <w:rPr>
          <w:lang w:val="fr-CA"/>
        </w:rPr>
        <w:t>Total de votre vie – 12 à 13 ans</w:t>
      </w:r>
    </w:p>
    <w:p w:rsidR="00841D24" w:rsidRPr="007E5AFF" w:rsidRDefault="00B74F2A" w:rsidP="0010398B">
      <w:pPr>
        <w:pStyle w:val="ListParagraph"/>
        <w:numPr>
          <w:ilvl w:val="0"/>
          <w:numId w:val="30"/>
        </w:numPr>
        <w:spacing w:line="240" w:lineRule="auto"/>
      </w:pPr>
      <w:r w:rsidRPr="0010398B">
        <w:rPr>
          <w:lang w:val="fr-CA"/>
        </w:rPr>
        <w:t>PhD: Microbiologiste Clinicien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Études sous – graduées – 4 ans</w:t>
      </w:r>
      <w:r w:rsidR="00545C5A" w:rsidRPr="0010398B">
        <w:rPr>
          <w:lang w:val="fr-CA"/>
        </w:rPr>
        <w:t xml:space="preserve"> 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Études graduées – 7 à 8 ans</w:t>
      </w:r>
    </w:p>
    <w:p w:rsidR="00841D24" w:rsidRPr="007E5AFF" w:rsidRDefault="00B74F2A" w:rsidP="0010398B">
      <w:pPr>
        <w:pStyle w:val="ListParagraph"/>
        <w:numPr>
          <w:ilvl w:val="1"/>
          <w:numId w:val="30"/>
        </w:numPr>
        <w:spacing w:line="240" w:lineRule="auto"/>
      </w:pPr>
      <w:r w:rsidRPr="0010398B">
        <w:rPr>
          <w:lang w:val="fr-CA"/>
        </w:rPr>
        <w:t>Fellowship (Résidence) – 2 ans</w:t>
      </w:r>
    </w:p>
    <w:p w:rsidR="00841D24" w:rsidRPr="0010398B" w:rsidRDefault="00B74F2A" w:rsidP="0010398B">
      <w:pPr>
        <w:pStyle w:val="ListParagraph"/>
        <w:numPr>
          <w:ilvl w:val="1"/>
          <w:numId w:val="30"/>
        </w:numPr>
        <w:spacing w:line="240" w:lineRule="auto"/>
        <w:rPr>
          <w:lang w:val="fr-CA"/>
        </w:rPr>
      </w:pPr>
      <w:r w:rsidRPr="0010398B">
        <w:rPr>
          <w:lang w:val="fr-CA"/>
        </w:rPr>
        <w:t>Total de votre vie – 13 à 14 ans</w:t>
      </w:r>
    </w:p>
    <w:p w:rsidR="007E5AFF" w:rsidRPr="006D43BC" w:rsidRDefault="007E5AFF" w:rsidP="00D6269C">
      <w:pPr>
        <w:spacing w:line="240" w:lineRule="auto"/>
        <w:rPr>
          <w:lang w:val="fr-CA"/>
        </w:rPr>
      </w:pPr>
    </w:p>
    <w:sectPr w:rsidR="007E5AFF" w:rsidRPr="006D43BC" w:rsidSect="00D6269C">
      <w:headerReference w:type="default" r:id="rId16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41C" w:rsidRDefault="00BF141C" w:rsidP="00D6269C">
      <w:pPr>
        <w:spacing w:after="0" w:line="240" w:lineRule="auto"/>
      </w:pPr>
      <w:r>
        <w:separator/>
      </w:r>
    </w:p>
  </w:endnote>
  <w:endnote w:type="continuationSeparator" w:id="0">
    <w:p w:rsidR="00BF141C" w:rsidRDefault="00BF141C" w:rsidP="00D62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41C" w:rsidRDefault="00BF141C" w:rsidP="00D6269C">
      <w:pPr>
        <w:spacing w:after="0" w:line="240" w:lineRule="auto"/>
      </w:pPr>
      <w:r>
        <w:separator/>
      </w:r>
    </w:p>
  </w:footnote>
  <w:footnote w:type="continuationSeparator" w:id="0">
    <w:p w:rsidR="00BF141C" w:rsidRDefault="00BF141C" w:rsidP="00D62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69C" w:rsidRDefault="00D6269C">
    <w:pPr>
      <w:pStyle w:val="Header"/>
      <w:jc w:val="right"/>
    </w:pPr>
    <w:r>
      <w:t xml:space="preserve">HSS1500   </w:t>
    </w:r>
    <w:sdt>
      <w:sdtPr>
        <w:id w:val="2073688855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D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D6269C" w:rsidRDefault="00D6269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0D5"/>
    <w:multiLevelType w:val="hybridMultilevel"/>
    <w:tmpl w:val="63E24F54"/>
    <w:lvl w:ilvl="0" w:tplc="3ED01D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fr-CA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77A13"/>
    <w:multiLevelType w:val="hybridMultilevel"/>
    <w:tmpl w:val="EE68D1E6"/>
    <w:lvl w:ilvl="0" w:tplc="0F9A0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82EF4C">
      <w:start w:val="384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47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E27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A7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3AB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A45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40C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B2B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6F41D6"/>
    <w:multiLevelType w:val="hybridMultilevel"/>
    <w:tmpl w:val="176CD17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D72677"/>
    <w:multiLevelType w:val="hybridMultilevel"/>
    <w:tmpl w:val="CAAA8800"/>
    <w:lvl w:ilvl="0" w:tplc="D2440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005A2C">
      <w:start w:val="384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41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E02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C2E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E4B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F89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582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32AB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31044B9"/>
    <w:multiLevelType w:val="hybridMultilevel"/>
    <w:tmpl w:val="573625C6"/>
    <w:lvl w:ilvl="0" w:tplc="A6164A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B4AAF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D0BB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B4CE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36D8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AEBF1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6493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E8A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B23D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5F2F50"/>
    <w:multiLevelType w:val="hybridMultilevel"/>
    <w:tmpl w:val="8E4EAAF8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661E5"/>
    <w:multiLevelType w:val="hybridMultilevel"/>
    <w:tmpl w:val="B3123B66"/>
    <w:lvl w:ilvl="0" w:tplc="057225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D06AD8">
      <w:start w:val="57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324EC4">
      <w:start w:val="57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880A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1CEFC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C48D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6A82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50EF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9B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C5018"/>
    <w:multiLevelType w:val="hybridMultilevel"/>
    <w:tmpl w:val="CE0652F0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6633C8"/>
    <w:multiLevelType w:val="hybridMultilevel"/>
    <w:tmpl w:val="95CE80E8"/>
    <w:lvl w:ilvl="0" w:tplc="B1B4C6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FEFDBC">
      <w:start w:val="307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E4A4CA">
      <w:start w:val="307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6E70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6867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AA7D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429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B22F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EDB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273966"/>
    <w:multiLevelType w:val="hybridMultilevel"/>
    <w:tmpl w:val="66683F30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3B0289"/>
    <w:multiLevelType w:val="hybridMultilevel"/>
    <w:tmpl w:val="CD40A1E4"/>
    <w:lvl w:ilvl="0" w:tplc="F3025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D01D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fr-CA"/>
      </w:rPr>
    </w:lvl>
    <w:lvl w:ilvl="2" w:tplc="821867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2E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4D2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40F8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4AC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855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CE60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C30368"/>
    <w:multiLevelType w:val="hybridMultilevel"/>
    <w:tmpl w:val="DD42B668"/>
    <w:lvl w:ilvl="0" w:tplc="3ED01D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fr-CA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4F5C23"/>
    <w:multiLevelType w:val="hybridMultilevel"/>
    <w:tmpl w:val="E54294AE"/>
    <w:lvl w:ilvl="0" w:tplc="3F40C4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14B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1E3794">
      <w:start w:val="379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BC2C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CAA5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8814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0265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A037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821F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6D0684"/>
    <w:multiLevelType w:val="hybridMultilevel"/>
    <w:tmpl w:val="495490E6"/>
    <w:lvl w:ilvl="0" w:tplc="2DFA2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6EC72">
      <w:start w:val="68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E48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C87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1AE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D84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789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F40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00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1C42E95"/>
    <w:multiLevelType w:val="hybridMultilevel"/>
    <w:tmpl w:val="96887F64"/>
    <w:lvl w:ilvl="0" w:tplc="A42E12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E47DEA">
      <w:start w:val="307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BA589C">
      <w:start w:val="307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18A6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963E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7E1B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6831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921F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8041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226172"/>
    <w:multiLevelType w:val="hybridMultilevel"/>
    <w:tmpl w:val="4F0E371E"/>
    <w:lvl w:ilvl="0" w:tplc="D4A66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424EA0">
      <w:start w:val="7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8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41B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40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442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F8B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682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2AE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63E7D83"/>
    <w:multiLevelType w:val="hybridMultilevel"/>
    <w:tmpl w:val="DFB257F4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E65631"/>
    <w:multiLevelType w:val="hybridMultilevel"/>
    <w:tmpl w:val="A4F4B0BE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016AF6"/>
    <w:multiLevelType w:val="hybridMultilevel"/>
    <w:tmpl w:val="618E07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7727A7D"/>
    <w:multiLevelType w:val="hybridMultilevel"/>
    <w:tmpl w:val="B8F8B1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5E64E0"/>
    <w:multiLevelType w:val="hybridMultilevel"/>
    <w:tmpl w:val="5B2057D0"/>
    <w:lvl w:ilvl="0" w:tplc="3ED01D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fr-CA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EC56841"/>
    <w:multiLevelType w:val="hybridMultilevel"/>
    <w:tmpl w:val="AE36FFD2"/>
    <w:lvl w:ilvl="0" w:tplc="3F40C4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14B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BC2C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CAA5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8814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0265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A037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821F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CF22FE"/>
    <w:multiLevelType w:val="hybridMultilevel"/>
    <w:tmpl w:val="3BDE195E"/>
    <w:lvl w:ilvl="0" w:tplc="3F40C4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14B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D01D1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lang w:val="fr-CA"/>
      </w:rPr>
    </w:lvl>
    <w:lvl w:ilvl="3" w:tplc="9EBC2C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CAA5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8814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0265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A037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821F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BC6038"/>
    <w:multiLevelType w:val="hybridMultilevel"/>
    <w:tmpl w:val="1C008104"/>
    <w:lvl w:ilvl="0" w:tplc="F4D64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7C9194">
      <w:start w:val="6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08E5F8">
      <w:start w:val="68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32D03C">
      <w:start w:val="683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26B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6CB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20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528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BE9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9257645"/>
    <w:multiLevelType w:val="hybridMultilevel"/>
    <w:tmpl w:val="04209B6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BA571C"/>
    <w:multiLevelType w:val="hybridMultilevel"/>
    <w:tmpl w:val="3C804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A50F5F"/>
    <w:multiLevelType w:val="hybridMultilevel"/>
    <w:tmpl w:val="A60C98B4"/>
    <w:lvl w:ilvl="0" w:tplc="BC662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F67DBE">
      <w:start w:val="74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4C4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AAB7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01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C6F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087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2C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760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08D0E96"/>
    <w:multiLevelType w:val="hybridMultilevel"/>
    <w:tmpl w:val="8FB80E1A"/>
    <w:lvl w:ilvl="0" w:tplc="8026AD2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7C7BB8">
      <w:start w:val="307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18F1C6">
      <w:start w:val="307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6E7E4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5EEE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BADB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CCBC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169F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50CA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A253F03"/>
    <w:multiLevelType w:val="hybridMultilevel"/>
    <w:tmpl w:val="1174D166"/>
    <w:lvl w:ilvl="0" w:tplc="CE529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EA6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247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C3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9C7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5E8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30C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84FD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3AF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F606469"/>
    <w:multiLevelType w:val="hybridMultilevel"/>
    <w:tmpl w:val="B16C1D5A"/>
    <w:lvl w:ilvl="0" w:tplc="47EC879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41594">
      <w:start w:val="59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96D0C6">
      <w:start w:val="59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E41BD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D4F86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8A91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A8F2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701C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8A71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9"/>
  </w:num>
  <w:num w:numId="3">
    <w:abstractNumId w:val="19"/>
  </w:num>
  <w:num w:numId="4">
    <w:abstractNumId w:val="12"/>
  </w:num>
  <w:num w:numId="5">
    <w:abstractNumId w:val="8"/>
  </w:num>
  <w:num w:numId="6">
    <w:abstractNumId w:val="27"/>
  </w:num>
  <w:num w:numId="7">
    <w:abstractNumId w:val="14"/>
  </w:num>
  <w:num w:numId="8">
    <w:abstractNumId w:val="6"/>
  </w:num>
  <w:num w:numId="9">
    <w:abstractNumId w:val="4"/>
  </w:num>
  <w:num w:numId="10">
    <w:abstractNumId w:val="23"/>
  </w:num>
  <w:num w:numId="11">
    <w:abstractNumId w:val="1"/>
  </w:num>
  <w:num w:numId="12">
    <w:abstractNumId w:val="3"/>
  </w:num>
  <w:num w:numId="13">
    <w:abstractNumId w:val="28"/>
  </w:num>
  <w:num w:numId="14">
    <w:abstractNumId w:val="15"/>
  </w:num>
  <w:num w:numId="15">
    <w:abstractNumId w:val="13"/>
  </w:num>
  <w:num w:numId="16">
    <w:abstractNumId w:val="26"/>
  </w:num>
  <w:num w:numId="17">
    <w:abstractNumId w:val="0"/>
  </w:num>
  <w:num w:numId="18">
    <w:abstractNumId w:val="2"/>
  </w:num>
  <w:num w:numId="19">
    <w:abstractNumId w:val="21"/>
  </w:num>
  <w:num w:numId="20">
    <w:abstractNumId w:val="22"/>
  </w:num>
  <w:num w:numId="21">
    <w:abstractNumId w:val="24"/>
  </w:num>
  <w:num w:numId="22">
    <w:abstractNumId w:val="11"/>
  </w:num>
  <w:num w:numId="23">
    <w:abstractNumId w:val="20"/>
  </w:num>
  <w:num w:numId="24">
    <w:abstractNumId w:val="18"/>
  </w:num>
  <w:num w:numId="25">
    <w:abstractNumId w:val="25"/>
  </w:num>
  <w:num w:numId="26">
    <w:abstractNumId w:val="17"/>
  </w:num>
  <w:num w:numId="27">
    <w:abstractNumId w:val="16"/>
  </w:num>
  <w:num w:numId="28">
    <w:abstractNumId w:val="5"/>
  </w:num>
  <w:num w:numId="29">
    <w:abstractNumId w:val="9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C50"/>
    <w:rsid w:val="0010398B"/>
    <w:rsid w:val="00135614"/>
    <w:rsid w:val="00246B64"/>
    <w:rsid w:val="00257C50"/>
    <w:rsid w:val="002B0715"/>
    <w:rsid w:val="00345B9E"/>
    <w:rsid w:val="003606EB"/>
    <w:rsid w:val="004F5C95"/>
    <w:rsid w:val="00545C5A"/>
    <w:rsid w:val="006D43BC"/>
    <w:rsid w:val="0078158C"/>
    <w:rsid w:val="007E5AFF"/>
    <w:rsid w:val="00825D1C"/>
    <w:rsid w:val="00841D24"/>
    <w:rsid w:val="00861369"/>
    <w:rsid w:val="008E0D73"/>
    <w:rsid w:val="00A7211F"/>
    <w:rsid w:val="00A9442B"/>
    <w:rsid w:val="00B74F2A"/>
    <w:rsid w:val="00BF141C"/>
    <w:rsid w:val="00C12B2C"/>
    <w:rsid w:val="00D6269C"/>
    <w:rsid w:val="00F7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C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3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3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43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69C"/>
  </w:style>
  <w:style w:type="paragraph" w:styleId="Footer">
    <w:name w:val="footer"/>
    <w:basedOn w:val="Normal"/>
    <w:link w:val="FooterChar"/>
    <w:uiPriority w:val="99"/>
    <w:unhideWhenUsed/>
    <w:rsid w:val="00D62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C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3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3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43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69C"/>
  </w:style>
  <w:style w:type="paragraph" w:styleId="Footer">
    <w:name w:val="footer"/>
    <w:basedOn w:val="Normal"/>
    <w:link w:val="FooterChar"/>
    <w:uiPriority w:val="99"/>
    <w:unhideWhenUsed/>
    <w:rsid w:val="00D62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9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32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111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8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61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66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22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99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38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2971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65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08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6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4159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402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647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7240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909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32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3971">
          <w:marLeft w:val="77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4915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3588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0525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564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6022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858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8459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8499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566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31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3408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0495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79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1834">
          <w:marLeft w:val="109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385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130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17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8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862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856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42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843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6900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5948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3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95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4237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6694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6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61594">
          <w:marLeft w:val="109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933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72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8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9492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8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5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7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63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135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511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133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676">
          <w:marLeft w:val="155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21478">
          <w:marLeft w:val="547"/>
          <w:marRight w:val="0"/>
          <w:marTop w:val="3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23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06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27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49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45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4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51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03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40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9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6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77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61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9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3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900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7607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774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305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819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026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75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9499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4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207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720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2641">
          <w:marLeft w:val="201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404">
          <w:marLeft w:val="201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9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4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9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90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42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06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3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64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99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03136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176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8882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606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8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dnalc.org/resources/3d/19-polymerase-chain-reac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11</cp:revision>
  <dcterms:created xsi:type="dcterms:W3CDTF">2014-03-31T14:08:00Z</dcterms:created>
  <dcterms:modified xsi:type="dcterms:W3CDTF">2014-04-17T05:08:00Z</dcterms:modified>
</cp:coreProperties>
</file>