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148" w:rsidRPr="009835D1" w:rsidRDefault="003D2148" w:rsidP="00DA4AB3">
      <w:pPr>
        <w:spacing w:line="240" w:lineRule="auto"/>
        <w:rPr>
          <w:b/>
          <w:color w:val="FF0000"/>
          <w:sz w:val="30"/>
          <w:szCs w:val="30"/>
          <w:lang w:val="fr-CA"/>
        </w:rPr>
      </w:pPr>
      <w:r w:rsidRPr="009835D1">
        <w:rPr>
          <w:b/>
          <w:color w:val="FF0000"/>
          <w:sz w:val="30"/>
          <w:szCs w:val="30"/>
          <w:lang w:val="fr-CA"/>
        </w:rPr>
        <w:t xml:space="preserve">5. Les Infections Sexuellement Transmissibles </w:t>
      </w:r>
      <w:r w:rsidRPr="009835D1">
        <w:rPr>
          <w:b/>
          <w:i/>
          <w:iCs/>
          <w:color w:val="FF0000"/>
          <w:sz w:val="30"/>
          <w:szCs w:val="30"/>
          <w:lang w:val="fr-CA"/>
        </w:rPr>
        <w:t>et le Trachome</w:t>
      </w:r>
    </w:p>
    <w:p w:rsidR="00000000" w:rsidRPr="00C86A81" w:rsidRDefault="00144B9C" w:rsidP="00DA4AB3">
      <w:pPr>
        <w:spacing w:line="240" w:lineRule="auto"/>
        <w:rPr>
          <w:b/>
        </w:rPr>
      </w:pPr>
      <w:r w:rsidRPr="00C86A81">
        <w:rPr>
          <w:b/>
        </w:rPr>
        <w:t>Les Causes</w:t>
      </w:r>
    </w:p>
    <w:p w:rsidR="00000000" w:rsidRPr="003D2148" w:rsidRDefault="00144B9C" w:rsidP="00144B9C">
      <w:pPr>
        <w:pStyle w:val="ListParagraph"/>
        <w:numPr>
          <w:ilvl w:val="0"/>
          <w:numId w:val="5"/>
        </w:numPr>
        <w:spacing w:line="240" w:lineRule="auto"/>
      </w:pPr>
      <w:r w:rsidRPr="00DA4AB3">
        <w:rPr>
          <w:lang w:val="fr-CA"/>
        </w:rPr>
        <w:t>Virales:</w:t>
      </w:r>
    </w:p>
    <w:p w:rsidR="00000000" w:rsidRPr="003D2148" w:rsidRDefault="00144B9C" w:rsidP="00144B9C">
      <w:pPr>
        <w:pStyle w:val="ListParagraph"/>
        <w:numPr>
          <w:ilvl w:val="1"/>
          <w:numId w:val="5"/>
        </w:numPr>
        <w:spacing w:line="240" w:lineRule="auto"/>
      </w:pPr>
      <w:r w:rsidRPr="00DA4AB3">
        <w:rPr>
          <w:lang w:val="fr-CA"/>
        </w:rPr>
        <w:t>H</w:t>
      </w:r>
      <w:r w:rsidRPr="00DA4AB3">
        <w:rPr>
          <w:lang w:val="fr-CA"/>
        </w:rPr>
        <w:t>erpès génitale (VHS)</w:t>
      </w:r>
    </w:p>
    <w:p w:rsidR="00000000" w:rsidRPr="003D2148" w:rsidRDefault="00144B9C" w:rsidP="00144B9C">
      <w:pPr>
        <w:pStyle w:val="ListParagraph"/>
        <w:numPr>
          <w:ilvl w:val="1"/>
          <w:numId w:val="5"/>
        </w:numPr>
        <w:spacing w:line="240" w:lineRule="auto"/>
      </w:pPr>
      <w:r w:rsidRPr="00DA4AB3">
        <w:rPr>
          <w:lang w:val="fr-CA"/>
        </w:rPr>
        <w:t>Pappillomavirus humain (HPV)</w:t>
      </w:r>
    </w:p>
    <w:p w:rsidR="00000000" w:rsidRPr="003D2148" w:rsidRDefault="00144B9C" w:rsidP="00144B9C">
      <w:pPr>
        <w:pStyle w:val="ListParagraph"/>
        <w:numPr>
          <w:ilvl w:val="1"/>
          <w:numId w:val="5"/>
        </w:numPr>
        <w:spacing w:line="240" w:lineRule="auto"/>
      </w:pPr>
      <w:r w:rsidRPr="00DA4AB3">
        <w:rPr>
          <w:lang w:val="fr-CA"/>
        </w:rPr>
        <w:t>VIH</w:t>
      </w:r>
    </w:p>
    <w:p w:rsidR="00000000" w:rsidRPr="003D2148" w:rsidRDefault="00144B9C" w:rsidP="00144B9C">
      <w:pPr>
        <w:pStyle w:val="ListParagraph"/>
        <w:numPr>
          <w:ilvl w:val="1"/>
          <w:numId w:val="5"/>
        </w:numPr>
        <w:spacing w:line="240" w:lineRule="auto"/>
      </w:pPr>
      <w:r w:rsidRPr="00DA4AB3">
        <w:rPr>
          <w:lang w:val="fr-CA"/>
        </w:rPr>
        <w:t>VHB,</w:t>
      </w:r>
      <w:r w:rsidRPr="00DA4AB3">
        <w:rPr>
          <w:lang w:val="fr-CA"/>
        </w:rPr>
        <w:t xml:space="preserve"> VHC</w:t>
      </w:r>
    </w:p>
    <w:p w:rsidR="00000000" w:rsidRPr="003D2148" w:rsidRDefault="00144B9C" w:rsidP="00144B9C">
      <w:pPr>
        <w:pStyle w:val="ListParagraph"/>
        <w:numPr>
          <w:ilvl w:val="0"/>
          <w:numId w:val="5"/>
        </w:numPr>
        <w:spacing w:line="240" w:lineRule="auto"/>
      </w:pPr>
      <w:r w:rsidRPr="00DA4AB3">
        <w:rPr>
          <w:lang w:val="fr-CA"/>
        </w:rPr>
        <w:t>Bactériennes:</w:t>
      </w:r>
    </w:p>
    <w:p w:rsidR="00000000" w:rsidRPr="003D2148" w:rsidRDefault="00144B9C" w:rsidP="00144B9C">
      <w:pPr>
        <w:pStyle w:val="ListParagraph"/>
        <w:numPr>
          <w:ilvl w:val="1"/>
          <w:numId w:val="5"/>
        </w:numPr>
        <w:spacing w:line="240" w:lineRule="auto"/>
      </w:pPr>
      <w:r w:rsidRPr="00DA4AB3">
        <w:rPr>
          <w:i/>
          <w:iCs/>
          <w:lang w:val="fr-CA"/>
        </w:rPr>
        <w:t>Neisseria gonorrhoeae</w:t>
      </w:r>
    </w:p>
    <w:p w:rsidR="00000000" w:rsidRPr="00DA4AB3" w:rsidRDefault="00144B9C" w:rsidP="00144B9C">
      <w:pPr>
        <w:pStyle w:val="ListParagraph"/>
        <w:numPr>
          <w:ilvl w:val="1"/>
          <w:numId w:val="5"/>
        </w:numPr>
        <w:spacing w:line="240" w:lineRule="auto"/>
        <w:rPr>
          <w:lang w:val="fr-CA"/>
        </w:rPr>
      </w:pPr>
      <w:r w:rsidRPr="00DA4AB3">
        <w:rPr>
          <w:i/>
          <w:iCs/>
          <w:lang w:val="fr-CA"/>
        </w:rPr>
        <w:t>Chlamydia tr</w:t>
      </w:r>
      <w:r w:rsidRPr="00DA4AB3">
        <w:rPr>
          <w:i/>
          <w:iCs/>
          <w:lang w:val="fr-CA"/>
        </w:rPr>
        <w:t xml:space="preserve">achomatis </w:t>
      </w:r>
      <w:r w:rsidRPr="00DA4AB3">
        <w:rPr>
          <w:lang w:val="fr-CA"/>
        </w:rPr>
        <w:t>&amp; Lymphogranuloma vénérum (LGV)</w:t>
      </w:r>
    </w:p>
    <w:p w:rsidR="00000000" w:rsidRPr="003D2148" w:rsidRDefault="00144B9C" w:rsidP="00144B9C">
      <w:pPr>
        <w:pStyle w:val="ListParagraph"/>
        <w:numPr>
          <w:ilvl w:val="1"/>
          <w:numId w:val="5"/>
        </w:numPr>
        <w:spacing w:line="240" w:lineRule="auto"/>
      </w:pPr>
      <w:r w:rsidRPr="00DA4AB3">
        <w:rPr>
          <w:i/>
          <w:iCs/>
          <w:lang w:val="fr-CA"/>
        </w:rPr>
        <w:t>Syphilis</w:t>
      </w:r>
    </w:p>
    <w:p w:rsidR="00000000" w:rsidRPr="003D2148" w:rsidRDefault="00144B9C" w:rsidP="00144B9C">
      <w:pPr>
        <w:pStyle w:val="ListParagraph"/>
        <w:numPr>
          <w:ilvl w:val="1"/>
          <w:numId w:val="5"/>
        </w:numPr>
        <w:spacing w:line="240" w:lineRule="auto"/>
      </w:pPr>
      <w:r w:rsidRPr="00DA4AB3">
        <w:rPr>
          <w:i/>
          <w:iCs/>
          <w:lang w:val="fr-CA"/>
        </w:rPr>
        <w:t>Ca</w:t>
      </w:r>
      <w:r w:rsidRPr="00DA4AB3">
        <w:rPr>
          <w:i/>
          <w:iCs/>
          <w:lang w:val="fr-CA"/>
        </w:rPr>
        <w:t xml:space="preserve">mmylatobacter inguinale </w:t>
      </w:r>
      <w:r w:rsidRPr="00DA4AB3">
        <w:rPr>
          <w:lang w:val="fr-CA"/>
        </w:rPr>
        <w:t>(Donovanosis) &amp; le Chancre</w:t>
      </w:r>
    </w:p>
    <w:p w:rsidR="00000000" w:rsidRPr="00C86A81" w:rsidRDefault="00144B9C" w:rsidP="00DA4AB3">
      <w:pPr>
        <w:spacing w:line="240" w:lineRule="auto"/>
        <w:rPr>
          <w:b/>
        </w:rPr>
      </w:pPr>
      <w:r w:rsidRPr="00C86A81">
        <w:rPr>
          <w:b/>
        </w:rPr>
        <w:t>Les IST au Canada</w:t>
      </w:r>
    </w:p>
    <w:p w:rsidR="00000000" w:rsidRPr="00C86A81" w:rsidRDefault="00144B9C" w:rsidP="00144B9C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C86A81">
        <w:rPr>
          <w:lang w:val="fr-CA"/>
        </w:rPr>
        <w:t>Au Canada, les IST à déclaration obligatoire sont:</w:t>
      </w:r>
    </w:p>
    <w:p w:rsidR="00DA4AB3" w:rsidRDefault="00DA4AB3" w:rsidP="00144B9C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  <w:sectPr w:rsidR="00DA4AB3" w:rsidSect="00DA4AB3">
          <w:headerReference w:type="default" r:id="rId8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C86A81" w:rsidRDefault="00144B9C" w:rsidP="00144B9C">
      <w:pPr>
        <w:pStyle w:val="ListParagraph"/>
        <w:numPr>
          <w:ilvl w:val="1"/>
          <w:numId w:val="1"/>
        </w:numPr>
        <w:spacing w:line="240" w:lineRule="auto"/>
      </w:pPr>
      <w:r w:rsidRPr="00C86A81">
        <w:rPr>
          <w:lang w:val="fr-CA"/>
        </w:rPr>
        <w:lastRenderedPageBreak/>
        <w:t>Syphilis</w:t>
      </w:r>
    </w:p>
    <w:p w:rsidR="00000000" w:rsidRPr="00C86A81" w:rsidRDefault="00144B9C" w:rsidP="00144B9C">
      <w:pPr>
        <w:pStyle w:val="ListParagraph"/>
        <w:numPr>
          <w:ilvl w:val="1"/>
          <w:numId w:val="1"/>
        </w:numPr>
        <w:spacing w:line="240" w:lineRule="auto"/>
      </w:pPr>
      <w:r w:rsidRPr="00C86A81">
        <w:rPr>
          <w:lang w:val="fr-CA"/>
        </w:rPr>
        <w:t>Gonorrhée</w:t>
      </w:r>
    </w:p>
    <w:p w:rsidR="00000000" w:rsidRPr="00C86A81" w:rsidRDefault="00144B9C" w:rsidP="00144B9C">
      <w:pPr>
        <w:pStyle w:val="ListParagraph"/>
        <w:numPr>
          <w:ilvl w:val="1"/>
          <w:numId w:val="1"/>
        </w:numPr>
        <w:spacing w:line="240" w:lineRule="auto"/>
      </w:pPr>
      <w:r w:rsidRPr="00C86A81">
        <w:rPr>
          <w:lang w:val="fr-CA"/>
        </w:rPr>
        <w:t>Chlamydia</w:t>
      </w:r>
    </w:p>
    <w:p w:rsidR="00000000" w:rsidRPr="00C86A81" w:rsidRDefault="00144B9C" w:rsidP="00144B9C">
      <w:pPr>
        <w:pStyle w:val="ListParagraph"/>
        <w:numPr>
          <w:ilvl w:val="1"/>
          <w:numId w:val="1"/>
        </w:numPr>
        <w:spacing w:line="240" w:lineRule="auto"/>
      </w:pPr>
      <w:r w:rsidRPr="00C86A81">
        <w:rPr>
          <w:lang w:val="fr-CA"/>
        </w:rPr>
        <w:lastRenderedPageBreak/>
        <w:t>VIH (plus ou moins)</w:t>
      </w:r>
    </w:p>
    <w:p w:rsidR="00DA4AB3" w:rsidRDefault="00144B9C" w:rsidP="00144B9C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  <w:sectPr w:rsidR="00DA4AB3" w:rsidSect="00DA4AB3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C86A81">
        <w:rPr>
          <w:lang w:val="fr-CA"/>
        </w:rPr>
        <w:t>VHB, VHC</w:t>
      </w:r>
    </w:p>
    <w:p w:rsidR="00000000" w:rsidRPr="00C86A81" w:rsidRDefault="00144B9C" w:rsidP="00144B9C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C86A81">
        <w:rPr>
          <w:lang w:val="fr-CA"/>
        </w:rPr>
        <w:lastRenderedPageBreak/>
        <w:t xml:space="preserve">L’incidence de tous les IST </w:t>
      </w:r>
      <w:r w:rsidRPr="00C86A81">
        <w:rPr>
          <w:lang w:val="fr-CA"/>
        </w:rPr>
        <w:t>sont à la hausse</w:t>
      </w:r>
    </w:p>
    <w:p w:rsidR="00000000" w:rsidRPr="00C86A81" w:rsidRDefault="00144B9C" w:rsidP="00DA4AB3">
      <w:pPr>
        <w:spacing w:line="240" w:lineRule="auto"/>
        <w:rPr>
          <w:b/>
        </w:rPr>
      </w:pPr>
      <w:r w:rsidRPr="00C86A81">
        <w:rPr>
          <w:b/>
          <w:lang w:val="fr-CA"/>
        </w:rPr>
        <w:t>L’Herpes (VHS)</w:t>
      </w:r>
    </w:p>
    <w:p w:rsidR="00000000" w:rsidRPr="00C86A81" w:rsidRDefault="00144B9C" w:rsidP="00144B9C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 w:rsidRPr="00C86A81">
        <w:rPr>
          <w:lang w:val="fr-CA"/>
        </w:rPr>
        <w:t>Virus apparenté aux virus de la varicelle, CMV et EBV</w:t>
      </w:r>
    </w:p>
    <w:p w:rsidR="00000000" w:rsidRPr="00C86A81" w:rsidRDefault="00144B9C" w:rsidP="00144B9C">
      <w:pPr>
        <w:pStyle w:val="ListParagraph"/>
        <w:numPr>
          <w:ilvl w:val="0"/>
          <w:numId w:val="2"/>
        </w:numPr>
        <w:spacing w:line="240" w:lineRule="auto"/>
      </w:pPr>
      <w:r w:rsidRPr="00C86A81">
        <w:rPr>
          <w:lang w:val="fr-CA"/>
        </w:rPr>
        <w:t>2 Groupes</w:t>
      </w:r>
    </w:p>
    <w:p w:rsidR="00000000" w:rsidRPr="00C86A81" w:rsidRDefault="00144B9C" w:rsidP="00144B9C">
      <w:pPr>
        <w:pStyle w:val="ListParagraph"/>
        <w:numPr>
          <w:ilvl w:val="1"/>
          <w:numId w:val="2"/>
        </w:numPr>
        <w:spacing w:line="240" w:lineRule="auto"/>
      </w:pPr>
      <w:r w:rsidRPr="00C86A81">
        <w:rPr>
          <w:lang w:val="fr-CA"/>
        </w:rPr>
        <w:t>VHS-1: Herpès buccal, neuro-méningé</w:t>
      </w:r>
    </w:p>
    <w:p w:rsidR="00000000" w:rsidRPr="00C86A81" w:rsidRDefault="00144B9C" w:rsidP="00144B9C">
      <w:pPr>
        <w:pStyle w:val="ListParagraph"/>
        <w:numPr>
          <w:ilvl w:val="2"/>
          <w:numId w:val="2"/>
        </w:numPr>
        <w:spacing w:line="240" w:lineRule="auto"/>
        <w:rPr>
          <w:lang w:val="fr-CA"/>
        </w:rPr>
      </w:pPr>
      <w:r w:rsidRPr="00C86A81">
        <w:rPr>
          <w:lang w:val="fr-CA"/>
        </w:rPr>
        <w:t>Peut être génital dans 10-30% des cas</w:t>
      </w:r>
    </w:p>
    <w:p w:rsidR="00000000" w:rsidRPr="00C86A81" w:rsidRDefault="00144B9C" w:rsidP="00144B9C">
      <w:pPr>
        <w:pStyle w:val="ListParagraph"/>
        <w:numPr>
          <w:ilvl w:val="1"/>
          <w:numId w:val="2"/>
        </w:numPr>
        <w:spacing w:line="240" w:lineRule="auto"/>
      </w:pPr>
      <w:r w:rsidRPr="00C86A81">
        <w:rPr>
          <w:lang w:val="fr-CA"/>
        </w:rPr>
        <w:t>VHS-2: Herpès génital</w:t>
      </w:r>
    </w:p>
    <w:p w:rsidR="00000000" w:rsidRPr="00C86A81" w:rsidRDefault="00144B9C" w:rsidP="00144B9C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 w:rsidRPr="00C86A81">
        <w:rPr>
          <w:lang w:val="fr-CA"/>
        </w:rPr>
        <w:t>Infection latente (persistante) malgré les réponses immunitaires</w:t>
      </w:r>
    </w:p>
    <w:p w:rsidR="00000000" w:rsidRPr="00C86A81" w:rsidRDefault="00144B9C" w:rsidP="00DA4AB3">
      <w:pPr>
        <w:spacing w:line="240" w:lineRule="auto"/>
        <w:rPr>
          <w:b/>
        </w:rPr>
      </w:pPr>
      <w:r w:rsidRPr="00C86A81">
        <w:rPr>
          <w:b/>
          <w:lang w:val="fr-CA"/>
        </w:rPr>
        <w:t>Épidémiologie</w:t>
      </w:r>
    </w:p>
    <w:p w:rsidR="00000000" w:rsidRPr="00C86A81" w:rsidRDefault="00144B9C" w:rsidP="00144B9C">
      <w:pPr>
        <w:pStyle w:val="ListParagraph"/>
        <w:numPr>
          <w:ilvl w:val="0"/>
          <w:numId w:val="3"/>
        </w:numPr>
        <w:spacing w:line="240" w:lineRule="auto"/>
      </w:pPr>
      <w:r w:rsidRPr="00C86A81">
        <w:rPr>
          <w:lang w:val="fr-CA"/>
        </w:rPr>
        <w:t xml:space="preserve">Pas à déclaration obligatoire </w:t>
      </w:r>
    </w:p>
    <w:p w:rsidR="00000000" w:rsidRPr="00C86A81" w:rsidRDefault="00144B9C" w:rsidP="00144B9C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C86A81">
        <w:rPr>
          <w:lang w:val="fr-CA"/>
        </w:rPr>
        <w:t xml:space="preserve">Association directe entre l’incidence et le nombre de partenaires </w:t>
      </w:r>
    </w:p>
    <w:p w:rsidR="00000000" w:rsidRPr="00C86A81" w:rsidRDefault="00144B9C" w:rsidP="00144B9C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C86A81">
        <w:rPr>
          <w:lang w:val="fr-CA"/>
        </w:rPr>
        <w:t>En moyenne, l’incidence varie de 5 -10% dans la population et varie d’après l’activité sexuelle</w:t>
      </w:r>
    </w:p>
    <w:p w:rsidR="00000000" w:rsidRPr="00C86A81" w:rsidRDefault="00144B9C" w:rsidP="00144B9C">
      <w:pPr>
        <w:pStyle w:val="ListParagraph"/>
        <w:numPr>
          <w:ilvl w:val="1"/>
          <w:numId w:val="3"/>
        </w:numPr>
        <w:spacing w:line="240" w:lineRule="auto"/>
      </w:pPr>
      <w:r w:rsidRPr="00C86A81">
        <w:rPr>
          <w:lang w:val="fr-CA"/>
        </w:rPr>
        <w:t xml:space="preserve">Taux élevé en milieu Universitaire </w:t>
      </w:r>
    </w:p>
    <w:p w:rsidR="00000000" w:rsidRPr="00C86A81" w:rsidRDefault="00144B9C" w:rsidP="00DA4AB3">
      <w:pPr>
        <w:spacing w:line="240" w:lineRule="auto"/>
        <w:rPr>
          <w:b/>
        </w:rPr>
      </w:pPr>
      <w:r w:rsidRPr="00C86A81">
        <w:rPr>
          <w:b/>
          <w:lang w:val="fr-CA"/>
        </w:rPr>
        <w:t>Physiopathologie</w:t>
      </w:r>
    </w:p>
    <w:p w:rsidR="00000000" w:rsidRPr="00C86A81" w:rsidRDefault="00144B9C" w:rsidP="00144B9C">
      <w:pPr>
        <w:pStyle w:val="ListParagraph"/>
        <w:numPr>
          <w:ilvl w:val="0"/>
          <w:numId w:val="6"/>
        </w:numPr>
        <w:spacing w:line="240" w:lineRule="auto"/>
      </w:pPr>
      <w:r w:rsidRPr="00DA4AB3">
        <w:rPr>
          <w:lang w:val="fr-CA"/>
        </w:rPr>
        <w:t>Tr</w:t>
      </w:r>
      <w:r w:rsidRPr="00DA4AB3">
        <w:rPr>
          <w:lang w:val="fr-CA"/>
        </w:rPr>
        <w:t>ansmission:</w:t>
      </w:r>
    </w:p>
    <w:p w:rsidR="00000000" w:rsidRPr="00DA4AB3" w:rsidRDefault="00144B9C" w:rsidP="00144B9C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DA4AB3">
        <w:rPr>
          <w:lang w:val="fr-CA"/>
        </w:rPr>
        <w:t xml:space="preserve">Porte d’entrée: </w:t>
      </w:r>
      <w:r w:rsidRPr="00DA4AB3">
        <w:rPr>
          <w:lang w:val="fr-CA"/>
        </w:rPr>
        <w:t>Dommage aux membranes muqueuses ou cutanées</w:t>
      </w:r>
      <w:r w:rsidRPr="00DA4AB3">
        <w:rPr>
          <w:lang w:val="fr-CA"/>
        </w:rPr>
        <w:t xml:space="preserve"> et sécrétions génitales ou orales</w:t>
      </w:r>
    </w:p>
    <w:p w:rsidR="00000000" w:rsidRPr="00DA4AB3" w:rsidRDefault="00144B9C" w:rsidP="00144B9C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DA4AB3">
        <w:rPr>
          <w:lang w:val="fr-CA"/>
        </w:rPr>
        <w:t>Ulcères: anus, pénis, sacrum, vagin, col de l’utérus, parties génitales externes, cuisses, cavité orale, l’aine</w:t>
      </w:r>
    </w:p>
    <w:p w:rsidR="00000000" w:rsidRPr="00C86A81" w:rsidRDefault="00144B9C" w:rsidP="00144B9C">
      <w:pPr>
        <w:pStyle w:val="ListParagraph"/>
        <w:numPr>
          <w:ilvl w:val="0"/>
          <w:numId w:val="6"/>
        </w:numPr>
        <w:spacing w:line="240" w:lineRule="auto"/>
      </w:pPr>
      <w:r w:rsidRPr="00DA4AB3">
        <w:rPr>
          <w:lang w:val="fr-CA"/>
        </w:rPr>
        <w:t>Infection Primaire:</w:t>
      </w:r>
    </w:p>
    <w:p w:rsidR="00000000" w:rsidRPr="00DA4AB3" w:rsidRDefault="00144B9C" w:rsidP="00144B9C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DA4AB3">
        <w:rPr>
          <w:lang w:val="fr-CA"/>
        </w:rPr>
        <w:t>Multiplication dans les cellules épithéliales:</w:t>
      </w:r>
    </w:p>
    <w:p w:rsidR="00000000" w:rsidRPr="00C86A81" w:rsidRDefault="00144B9C" w:rsidP="00144B9C">
      <w:pPr>
        <w:pStyle w:val="ListParagraph"/>
        <w:numPr>
          <w:ilvl w:val="2"/>
          <w:numId w:val="6"/>
        </w:numPr>
        <w:spacing w:line="240" w:lineRule="auto"/>
      </w:pPr>
      <w:r w:rsidRPr="00DA4AB3">
        <w:rPr>
          <w:lang w:val="fr-CA"/>
        </w:rPr>
        <w:t>Nécrose, inflammati</w:t>
      </w:r>
      <w:r w:rsidRPr="00DA4AB3">
        <w:rPr>
          <w:lang w:val="fr-CA"/>
        </w:rPr>
        <w:t>on, ulcération</w:t>
      </w:r>
    </w:p>
    <w:p w:rsidR="00000000" w:rsidRPr="00DA4AB3" w:rsidRDefault="00144B9C" w:rsidP="00144B9C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DA4AB3">
        <w:rPr>
          <w:lang w:val="fr-CA"/>
        </w:rPr>
        <w:t>Dissémination du virus dans les ganglions nerveux, virus dermoneurotrope (transport axonal) – infection latente</w:t>
      </w:r>
    </w:p>
    <w:p w:rsidR="00000000" w:rsidRPr="00C86A81" w:rsidRDefault="00144B9C" w:rsidP="00144B9C">
      <w:pPr>
        <w:pStyle w:val="ListParagraph"/>
        <w:numPr>
          <w:ilvl w:val="0"/>
          <w:numId w:val="6"/>
        </w:numPr>
        <w:spacing w:line="240" w:lineRule="auto"/>
      </w:pPr>
      <w:r w:rsidRPr="00DA4AB3">
        <w:rPr>
          <w:lang w:val="fr-CA"/>
        </w:rPr>
        <w:t>Récidive:</w:t>
      </w:r>
    </w:p>
    <w:p w:rsidR="00000000" w:rsidRPr="00C86A81" w:rsidRDefault="00144B9C" w:rsidP="00144B9C">
      <w:pPr>
        <w:pStyle w:val="ListParagraph"/>
        <w:numPr>
          <w:ilvl w:val="1"/>
          <w:numId w:val="6"/>
        </w:numPr>
        <w:spacing w:line="240" w:lineRule="auto"/>
      </w:pPr>
      <w:r w:rsidRPr="00DA4AB3">
        <w:rPr>
          <w:lang w:val="fr-CA"/>
        </w:rPr>
        <w:t>Retour du virus à l’épiderme</w:t>
      </w:r>
    </w:p>
    <w:p w:rsidR="00DA4AB3" w:rsidRPr="00A11019" w:rsidRDefault="00144B9C" w:rsidP="00144B9C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DA4AB3">
        <w:rPr>
          <w:lang w:val="fr-CA"/>
        </w:rPr>
        <w:t>Réactivation en temps de stress physique ou psychique</w:t>
      </w:r>
    </w:p>
    <w:p w:rsidR="00000000" w:rsidRPr="00DA4AB3" w:rsidRDefault="00144B9C" w:rsidP="00DA4AB3">
      <w:pPr>
        <w:spacing w:line="240" w:lineRule="auto"/>
        <w:rPr>
          <w:lang w:val="fr-CA"/>
        </w:rPr>
      </w:pPr>
      <w:r w:rsidRPr="00DA4AB3">
        <w:rPr>
          <w:b/>
          <w:lang w:val="fr-CA"/>
        </w:rPr>
        <w:lastRenderedPageBreak/>
        <w:t>Histoire naturelle</w:t>
      </w:r>
    </w:p>
    <w:p w:rsidR="00000000" w:rsidRPr="00C86A81" w:rsidRDefault="00144B9C" w:rsidP="00144B9C">
      <w:pPr>
        <w:pStyle w:val="ListParagraph"/>
        <w:numPr>
          <w:ilvl w:val="0"/>
          <w:numId w:val="7"/>
        </w:numPr>
        <w:spacing w:line="240" w:lineRule="auto"/>
      </w:pPr>
      <w:r w:rsidRPr="00DA4AB3">
        <w:rPr>
          <w:lang w:val="fr-CA"/>
        </w:rPr>
        <w:t>Infection Primaire:</w:t>
      </w:r>
    </w:p>
    <w:p w:rsidR="00000000" w:rsidRPr="00C86A81" w:rsidRDefault="00144B9C" w:rsidP="00144B9C">
      <w:pPr>
        <w:pStyle w:val="ListParagraph"/>
        <w:numPr>
          <w:ilvl w:val="1"/>
          <w:numId w:val="7"/>
        </w:numPr>
        <w:spacing w:line="240" w:lineRule="auto"/>
      </w:pPr>
      <w:r w:rsidRPr="00DA4AB3">
        <w:rPr>
          <w:lang w:val="fr-CA"/>
        </w:rPr>
        <w:t>Souvent asymptomatique ou non spécifique</w:t>
      </w:r>
    </w:p>
    <w:p w:rsidR="00000000" w:rsidRPr="00DA4AB3" w:rsidRDefault="00144B9C" w:rsidP="00144B9C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40-70% ont des symptômes généralisés non spécifiques (fièvre, myalgies)</w:t>
      </w:r>
    </w:p>
    <w:p w:rsidR="00000000" w:rsidRPr="00C86A81" w:rsidRDefault="00144B9C" w:rsidP="00144B9C">
      <w:pPr>
        <w:pStyle w:val="ListParagraph"/>
        <w:numPr>
          <w:ilvl w:val="1"/>
          <w:numId w:val="7"/>
        </w:numPr>
        <w:spacing w:line="240" w:lineRule="auto"/>
      </w:pPr>
      <w:r w:rsidRPr="00DA4AB3">
        <w:rPr>
          <w:lang w:val="fr-CA"/>
        </w:rPr>
        <w:t>Incubation 2-20j</w:t>
      </w:r>
    </w:p>
    <w:p w:rsidR="00000000" w:rsidRPr="00DA4AB3" w:rsidRDefault="00144B9C" w:rsidP="00144B9C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Moins sévère avec le VHS-1 que VHS-2</w:t>
      </w:r>
    </w:p>
    <w:p w:rsidR="00000000" w:rsidRPr="00DA4AB3" w:rsidRDefault="00144B9C" w:rsidP="00144B9C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Immunité contre le VHS-1 ne protège pas contre le VHS-2</w:t>
      </w:r>
    </w:p>
    <w:p w:rsidR="00000000" w:rsidRPr="00C86A81" w:rsidRDefault="00144B9C" w:rsidP="00144B9C">
      <w:pPr>
        <w:pStyle w:val="ListParagraph"/>
        <w:numPr>
          <w:ilvl w:val="0"/>
          <w:numId w:val="7"/>
        </w:numPr>
        <w:spacing w:line="240" w:lineRule="auto"/>
      </w:pPr>
      <w:r w:rsidRPr="00DA4AB3">
        <w:rPr>
          <w:lang w:val="fr-CA"/>
        </w:rPr>
        <w:t>Latence</w:t>
      </w:r>
    </w:p>
    <w:p w:rsidR="00000000" w:rsidRPr="00C86A81" w:rsidRDefault="00144B9C" w:rsidP="00144B9C">
      <w:pPr>
        <w:pStyle w:val="ListParagraph"/>
        <w:numPr>
          <w:ilvl w:val="1"/>
          <w:numId w:val="7"/>
        </w:numPr>
        <w:spacing w:line="240" w:lineRule="auto"/>
      </w:pPr>
      <w:r w:rsidRPr="00DA4AB3">
        <w:rPr>
          <w:lang w:val="fr-CA"/>
        </w:rPr>
        <w:t>Peut être plusieurs années</w:t>
      </w:r>
    </w:p>
    <w:p w:rsidR="00000000" w:rsidRPr="00DA4AB3" w:rsidRDefault="00144B9C" w:rsidP="00144B9C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Varie selon le type de VHS</w:t>
      </w:r>
    </w:p>
    <w:p w:rsidR="00000000" w:rsidRPr="00DA4AB3" w:rsidRDefault="00144B9C" w:rsidP="00144B9C">
      <w:pPr>
        <w:pStyle w:val="ListParagraph"/>
        <w:numPr>
          <w:ilvl w:val="2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 xml:space="preserve">Récurrence &lt;1 an après l’infection primaire commun </w:t>
      </w:r>
    </w:p>
    <w:p w:rsidR="00000000" w:rsidRPr="00C86A81" w:rsidRDefault="00144B9C" w:rsidP="00144B9C">
      <w:pPr>
        <w:pStyle w:val="ListParagraph"/>
        <w:numPr>
          <w:ilvl w:val="2"/>
          <w:numId w:val="7"/>
        </w:numPr>
        <w:spacing w:line="240" w:lineRule="auto"/>
      </w:pPr>
      <w:r w:rsidRPr="00DA4AB3">
        <w:rPr>
          <w:lang w:val="fr-CA"/>
        </w:rPr>
        <w:t>avec VHS-2</w:t>
      </w:r>
    </w:p>
    <w:p w:rsidR="00000000" w:rsidRPr="00DA4AB3" w:rsidRDefault="00144B9C" w:rsidP="00144B9C">
      <w:pPr>
        <w:pStyle w:val="ListParagraph"/>
        <w:numPr>
          <w:ilvl w:val="0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Les patients peuvent être regroupés comme ceux qui:</w:t>
      </w:r>
    </w:p>
    <w:p w:rsidR="00000000" w:rsidRPr="00DA4AB3" w:rsidRDefault="00144B9C" w:rsidP="00144B9C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subissent des périodes d’excrétion symptomatiques reconnue par le patient comme une attaque d’herpès – minorité</w:t>
      </w:r>
    </w:p>
    <w:p w:rsidR="00000000" w:rsidRPr="00DA4AB3" w:rsidRDefault="00144B9C" w:rsidP="00144B9C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subissent de</w:t>
      </w:r>
      <w:r w:rsidRPr="00DA4AB3">
        <w:rPr>
          <w:lang w:val="fr-CA"/>
        </w:rPr>
        <w:t>s périodes d’excrétion symptomatique non reconnues (symptômes non typique – pas d’ulcère, douleur...) – majorité</w:t>
      </w:r>
    </w:p>
    <w:p w:rsidR="00000000" w:rsidRPr="00DA4AB3" w:rsidRDefault="00144B9C" w:rsidP="00144B9C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Ceux qui non pas de symptômes – petite minorité</w:t>
      </w:r>
    </w:p>
    <w:p w:rsidR="00000000" w:rsidRPr="00C86A81" w:rsidRDefault="00144B9C" w:rsidP="00144B9C">
      <w:pPr>
        <w:pStyle w:val="ListParagraph"/>
        <w:numPr>
          <w:ilvl w:val="0"/>
          <w:numId w:val="7"/>
        </w:numPr>
        <w:spacing w:line="240" w:lineRule="auto"/>
      </w:pPr>
      <w:r w:rsidRPr="00DA4AB3">
        <w:rPr>
          <w:lang w:val="fr-CA"/>
        </w:rPr>
        <w:t>Récurrences:</w:t>
      </w:r>
    </w:p>
    <w:p w:rsidR="00000000" w:rsidRPr="00DA4AB3" w:rsidRDefault="00144B9C" w:rsidP="00144B9C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VHS-1: Sont moins sévères, séparées par des périodes asymptomatiques plus fréquentes à intervalle prolongée et moins de récurrences</w:t>
      </w:r>
    </w:p>
    <w:p w:rsidR="00000000" w:rsidRPr="00C86A81" w:rsidRDefault="00144B9C" w:rsidP="00144B9C">
      <w:pPr>
        <w:pStyle w:val="ListParagraph"/>
        <w:numPr>
          <w:ilvl w:val="2"/>
          <w:numId w:val="7"/>
        </w:numPr>
        <w:spacing w:line="240" w:lineRule="auto"/>
      </w:pPr>
      <w:r w:rsidRPr="00DA4AB3">
        <w:rPr>
          <w:lang w:val="fr-CA"/>
        </w:rPr>
        <w:t>Excrétion asymptomatique</w:t>
      </w:r>
    </w:p>
    <w:p w:rsidR="00000000" w:rsidRPr="00DA4AB3" w:rsidRDefault="00144B9C" w:rsidP="00144B9C">
      <w:pPr>
        <w:pStyle w:val="ListParagraph"/>
        <w:numPr>
          <w:ilvl w:val="3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pour la 1ière année après l’infection – 1.7% des jours</w:t>
      </w:r>
    </w:p>
    <w:p w:rsidR="00000000" w:rsidRPr="00DA4AB3" w:rsidRDefault="00144B9C" w:rsidP="00144B9C">
      <w:pPr>
        <w:pStyle w:val="ListParagraph"/>
        <w:numPr>
          <w:ilvl w:val="3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pour les patients avec des récurrences établie - 0.7% jours</w:t>
      </w:r>
    </w:p>
    <w:p w:rsidR="00000000" w:rsidRPr="00DA4AB3" w:rsidRDefault="00144B9C" w:rsidP="00144B9C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VHS-2: Elles sont plus sévères – fréquentes et très douloureuses</w:t>
      </w:r>
    </w:p>
    <w:p w:rsidR="00000000" w:rsidRPr="00C86A81" w:rsidRDefault="00144B9C" w:rsidP="00144B9C">
      <w:pPr>
        <w:pStyle w:val="ListParagraph"/>
        <w:numPr>
          <w:ilvl w:val="2"/>
          <w:numId w:val="7"/>
        </w:numPr>
        <w:spacing w:line="240" w:lineRule="auto"/>
      </w:pPr>
      <w:r w:rsidRPr="00DA4AB3">
        <w:rPr>
          <w:lang w:val="fr-CA"/>
        </w:rPr>
        <w:t>Excrétion asymptomatique</w:t>
      </w:r>
    </w:p>
    <w:p w:rsidR="00000000" w:rsidRPr="00DA4AB3" w:rsidRDefault="00144B9C" w:rsidP="00144B9C">
      <w:pPr>
        <w:pStyle w:val="ListParagraph"/>
        <w:numPr>
          <w:ilvl w:val="3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pour la 1ière année après l’infection – 4.3% des jours</w:t>
      </w:r>
    </w:p>
    <w:p w:rsidR="00000000" w:rsidRPr="00DA4AB3" w:rsidRDefault="00144B9C" w:rsidP="00144B9C">
      <w:pPr>
        <w:pStyle w:val="ListParagraph"/>
        <w:numPr>
          <w:ilvl w:val="3"/>
          <w:numId w:val="7"/>
        </w:numPr>
        <w:spacing w:line="240" w:lineRule="auto"/>
        <w:rPr>
          <w:lang w:val="fr-CA"/>
        </w:rPr>
      </w:pPr>
      <w:r w:rsidRPr="00DA4AB3">
        <w:rPr>
          <w:lang w:val="fr-CA"/>
        </w:rPr>
        <w:t>pour les patients avec des récurrences établies – 2% des jours</w:t>
      </w:r>
    </w:p>
    <w:p w:rsidR="00000000" w:rsidRPr="00C86A81" w:rsidRDefault="00144B9C" w:rsidP="00DA4AB3">
      <w:pPr>
        <w:spacing w:line="240" w:lineRule="auto"/>
        <w:rPr>
          <w:b/>
        </w:rPr>
      </w:pPr>
      <w:r w:rsidRPr="00C86A81">
        <w:rPr>
          <w:b/>
          <w:lang w:val="fr-CA"/>
        </w:rPr>
        <w:t>Traitement et Prévention</w:t>
      </w:r>
    </w:p>
    <w:p w:rsidR="00000000" w:rsidRPr="00C86A81" w:rsidRDefault="00144B9C" w:rsidP="00144B9C">
      <w:pPr>
        <w:pStyle w:val="ListParagraph"/>
        <w:numPr>
          <w:ilvl w:val="0"/>
          <w:numId w:val="8"/>
        </w:numPr>
        <w:spacing w:line="240" w:lineRule="auto"/>
      </w:pPr>
      <w:r w:rsidRPr="00DA4AB3">
        <w:rPr>
          <w:lang w:val="fr-CA"/>
        </w:rPr>
        <w:t>Symptomatique: Acyclovir</w:t>
      </w:r>
    </w:p>
    <w:p w:rsidR="00000000" w:rsidRPr="00DA4AB3" w:rsidRDefault="00144B9C" w:rsidP="00144B9C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DA4AB3">
        <w:rPr>
          <w:lang w:val="fr-CA"/>
        </w:rPr>
        <w:t>Réduit la durée, la fréquence et la douleur</w:t>
      </w:r>
    </w:p>
    <w:p w:rsidR="00000000" w:rsidRPr="00C86A81" w:rsidRDefault="00144B9C" w:rsidP="00144B9C">
      <w:pPr>
        <w:pStyle w:val="ListParagraph"/>
        <w:numPr>
          <w:ilvl w:val="0"/>
          <w:numId w:val="8"/>
        </w:numPr>
        <w:spacing w:line="240" w:lineRule="auto"/>
      </w:pPr>
      <w:r w:rsidRPr="00DA4AB3">
        <w:rPr>
          <w:lang w:val="fr-CA"/>
        </w:rPr>
        <w:t>Comment réduire le risque:</w:t>
      </w:r>
    </w:p>
    <w:p w:rsidR="00000000" w:rsidRPr="00DA4AB3" w:rsidRDefault="00144B9C" w:rsidP="00144B9C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DA4AB3">
        <w:rPr>
          <w:lang w:val="fr-CA"/>
        </w:rPr>
        <w:t>Évitez les relations en période symptomatique</w:t>
      </w:r>
    </w:p>
    <w:p w:rsidR="00000000" w:rsidRPr="00DA4AB3" w:rsidRDefault="00144B9C" w:rsidP="00144B9C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DA4AB3">
        <w:rPr>
          <w:lang w:val="fr-CA"/>
        </w:rPr>
        <w:t>Le condom réduit le risque mais n</w:t>
      </w:r>
      <w:r w:rsidRPr="00DA4AB3">
        <w:rPr>
          <w:lang w:val="fr-CA"/>
        </w:rPr>
        <w:t>e l’élimine pas</w:t>
      </w:r>
    </w:p>
    <w:p w:rsidR="00000000" w:rsidRPr="00DA4AB3" w:rsidRDefault="00144B9C" w:rsidP="00144B9C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DA4AB3">
        <w:rPr>
          <w:lang w:val="fr-CA"/>
        </w:rPr>
        <w:t>Parlez et informez vous auprès de votre partenaire</w:t>
      </w:r>
    </w:p>
    <w:p w:rsidR="00000000" w:rsidRPr="00DA4AB3" w:rsidRDefault="00144B9C" w:rsidP="00144B9C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DA4AB3">
        <w:rPr>
          <w:lang w:val="fr-CA"/>
        </w:rPr>
        <w:t>Prophylaxie avec l’acyclovir peut réduire les périodes in</w:t>
      </w:r>
      <w:r w:rsidRPr="00DA4AB3">
        <w:rPr>
          <w:lang w:val="fr-CA"/>
        </w:rPr>
        <w:t>fectieuses et les récidives</w:t>
      </w:r>
    </w:p>
    <w:p w:rsidR="00000000" w:rsidRPr="00DA4AB3" w:rsidRDefault="00144B9C" w:rsidP="00144B9C">
      <w:pPr>
        <w:pStyle w:val="ListParagraph"/>
        <w:numPr>
          <w:ilvl w:val="2"/>
          <w:numId w:val="8"/>
        </w:numPr>
        <w:spacing w:line="240" w:lineRule="auto"/>
        <w:rPr>
          <w:lang w:val="fr-CA"/>
        </w:rPr>
      </w:pPr>
      <w:r w:rsidRPr="00DA4AB3">
        <w:rPr>
          <w:lang w:val="fr-CA"/>
        </w:rPr>
        <w:t>Dans une étude, le taux d’excrétion asymptomatique est réduit de 6.9% à 0.3% soit une réduction de 94% (VHS-2)</w:t>
      </w:r>
    </w:p>
    <w:p w:rsidR="00000000" w:rsidRPr="00DA4AB3" w:rsidRDefault="00144B9C" w:rsidP="00144B9C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DA4AB3">
        <w:rPr>
          <w:lang w:val="fr-CA"/>
        </w:rPr>
        <w:t>Même avec l’éducation des patients la transmission continue</w:t>
      </w:r>
    </w:p>
    <w:p w:rsidR="00C86A81" w:rsidRPr="00DA4AB3" w:rsidRDefault="00144B9C" w:rsidP="00144B9C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DA4AB3">
        <w:rPr>
          <w:lang w:val="fr-CA"/>
        </w:rPr>
        <w:t>Problème est que ces études ne peuvent pas tenir compte du ta</w:t>
      </w:r>
      <w:r w:rsidRPr="00DA4AB3">
        <w:rPr>
          <w:lang w:val="fr-CA"/>
        </w:rPr>
        <w:t xml:space="preserve">ux d’adhérence aux recommandations </w:t>
      </w:r>
    </w:p>
    <w:p w:rsidR="00C86A81" w:rsidRPr="00DA4AB3" w:rsidRDefault="00C86A81" w:rsidP="00DA4AB3">
      <w:pPr>
        <w:spacing w:line="240" w:lineRule="auto"/>
        <w:rPr>
          <w:b/>
          <w:color w:val="FFC000"/>
          <w:sz w:val="28"/>
          <w:szCs w:val="28"/>
          <w:lang w:val="fr-CA"/>
        </w:rPr>
      </w:pPr>
      <w:r w:rsidRPr="00DA4AB3">
        <w:rPr>
          <w:b/>
          <w:iCs/>
          <w:color w:val="FFC000"/>
          <w:sz w:val="28"/>
          <w:szCs w:val="28"/>
          <w:lang w:val="fr-CA"/>
        </w:rPr>
        <w:t>Neisseria gonorrhoeae</w:t>
      </w:r>
    </w:p>
    <w:p w:rsidR="00C12B2C" w:rsidRDefault="00C86A81" w:rsidP="00DA4AB3">
      <w:pPr>
        <w:spacing w:line="240" w:lineRule="auto"/>
        <w:rPr>
          <w:b/>
          <w:lang w:val="fr-CA"/>
        </w:rPr>
      </w:pPr>
      <w:r w:rsidRPr="00C86A81">
        <w:rPr>
          <w:b/>
          <w:lang w:val="fr-CA"/>
        </w:rPr>
        <w:t>Taux de la gonorrhée au Canada</w:t>
      </w:r>
    </w:p>
    <w:p w:rsidR="00000000" w:rsidRPr="00DA4AB3" w:rsidRDefault="00144B9C" w:rsidP="00144B9C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DA4AB3">
        <w:rPr>
          <w:lang w:val="fr-CA"/>
        </w:rPr>
        <w:t>Diplocoques Gram négatif (graine de café)</w:t>
      </w:r>
    </w:p>
    <w:p w:rsidR="00000000" w:rsidRPr="00C86A81" w:rsidRDefault="00144B9C" w:rsidP="00144B9C">
      <w:pPr>
        <w:pStyle w:val="ListParagraph"/>
        <w:numPr>
          <w:ilvl w:val="0"/>
          <w:numId w:val="9"/>
        </w:numPr>
        <w:spacing w:line="240" w:lineRule="auto"/>
      </w:pPr>
      <w:r w:rsidRPr="00DA4AB3">
        <w:rPr>
          <w:lang w:val="fr-CA"/>
        </w:rPr>
        <w:t>Pathogène intra et extra cellulaire</w:t>
      </w:r>
    </w:p>
    <w:p w:rsidR="00000000" w:rsidRPr="00DA4AB3" w:rsidRDefault="00144B9C" w:rsidP="00144B9C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DA4AB3">
        <w:rPr>
          <w:lang w:val="fr-CA"/>
        </w:rPr>
        <w:t>Fast</w:t>
      </w:r>
      <w:r w:rsidRPr="00DA4AB3">
        <w:rPr>
          <w:lang w:val="fr-CA"/>
        </w:rPr>
        <w:t>idieux et fragile en milieu extérieur</w:t>
      </w:r>
    </w:p>
    <w:p w:rsidR="00000000" w:rsidRPr="00C86A81" w:rsidRDefault="00144B9C" w:rsidP="00DA4AB3">
      <w:pPr>
        <w:spacing w:line="240" w:lineRule="auto"/>
        <w:rPr>
          <w:b/>
        </w:rPr>
      </w:pPr>
      <w:r w:rsidRPr="00C86A81">
        <w:rPr>
          <w:b/>
          <w:lang w:val="fr-CA"/>
        </w:rPr>
        <w:lastRenderedPageBreak/>
        <w:t>Épidémiologie</w:t>
      </w:r>
    </w:p>
    <w:p w:rsidR="00000000" w:rsidRPr="00DA4AB3" w:rsidRDefault="00144B9C" w:rsidP="00144B9C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DA4AB3">
        <w:rPr>
          <w:lang w:val="fr-CA"/>
        </w:rPr>
        <w:t>Incidence mondiale est à la hausse</w:t>
      </w:r>
    </w:p>
    <w:p w:rsidR="00000000" w:rsidRPr="00C86A81" w:rsidRDefault="00144B9C" w:rsidP="00144B9C">
      <w:pPr>
        <w:pStyle w:val="ListParagraph"/>
        <w:numPr>
          <w:ilvl w:val="1"/>
          <w:numId w:val="10"/>
        </w:numPr>
        <w:spacing w:line="240" w:lineRule="auto"/>
      </w:pPr>
      <w:r w:rsidRPr="00DA4AB3">
        <w:rPr>
          <w:lang w:val="fr-CA"/>
        </w:rPr>
        <w:t>Même chose au Canada</w:t>
      </w:r>
    </w:p>
    <w:p w:rsidR="00000000" w:rsidRPr="00DA4AB3" w:rsidRDefault="00144B9C" w:rsidP="00144B9C">
      <w:pPr>
        <w:pStyle w:val="ListParagraph"/>
        <w:numPr>
          <w:ilvl w:val="1"/>
          <w:numId w:val="10"/>
        </w:numPr>
        <w:spacing w:line="240" w:lineRule="auto"/>
        <w:rPr>
          <w:lang w:val="fr-CA"/>
        </w:rPr>
      </w:pPr>
      <w:r w:rsidRPr="00DA4AB3">
        <w:rPr>
          <w:lang w:val="fr-CA"/>
        </w:rPr>
        <w:t>Pathogène humain (pas de réservoir animalier)</w:t>
      </w:r>
    </w:p>
    <w:p w:rsidR="00000000" w:rsidRPr="00C86A81" w:rsidRDefault="00144B9C" w:rsidP="00144B9C">
      <w:pPr>
        <w:pStyle w:val="ListParagraph"/>
        <w:numPr>
          <w:ilvl w:val="1"/>
          <w:numId w:val="10"/>
        </w:numPr>
        <w:spacing w:line="240" w:lineRule="auto"/>
      </w:pPr>
      <w:r w:rsidRPr="00DA4AB3">
        <w:rPr>
          <w:lang w:val="fr-CA"/>
        </w:rPr>
        <w:t>Personnes à risques:</w:t>
      </w:r>
    </w:p>
    <w:p w:rsidR="00000000" w:rsidRPr="00C86A81" w:rsidRDefault="00144B9C" w:rsidP="00144B9C">
      <w:pPr>
        <w:pStyle w:val="ListParagraph"/>
        <w:numPr>
          <w:ilvl w:val="2"/>
          <w:numId w:val="10"/>
        </w:numPr>
        <w:spacing w:line="240" w:lineRule="auto"/>
      </w:pPr>
      <w:r w:rsidRPr="00DA4AB3">
        <w:rPr>
          <w:lang w:val="fr-CA"/>
        </w:rPr>
        <w:t>Hommes et femmes</w:t>
      </w:r>
    </w:p>
    <w:p w:rsidR="00000000" w:rsidRPr="00DA4AB3" w:rsidRDefault="00144B9C" w:rsidP="00144B9C">
      <w:pPr>
        <w:pStyle w:val="ListParagraph"/>
        <w:numPr>
          <w:ilvl w:val="2"/>
          <w:numId w:val="10"/>
        </w:numPr>
        <w:spacing w:line="240" w:lineRule="auto"/>
        <w:rPr>
          <w:lang w:val="fr-CA"/>
        </w:rPr>
      </w:pPr>
      <w:r w:rsidRPr="00DA4AB3">
        <w:rPr>
          <w:lang w:val="fr-CA"/>
        </w:rPr>
        <w:t>Tous les groupes d’âge surtout les adolescents et jeunes adultes sexuellement actifs</w:t>
      </w:r>
    </w:p>
    <w:p w:rsidR="00000000" w:rsidRPr="00DA4AB3" w:rsidRDefault="00144B9C" w:rsidP="00DA4AB3">
      <w:pPr>
        <w:spacing w:line="240" w:lineRule="auto"/>
        <w:rPr>
          <w:b/>
          <w:lang w:val="fr-CA"/>
        </w:rPr>
      </w:pPr>
      <w:r w:rsidRPr="00DA4AB3">
        <w:rPr>
          <w:b/>
          <w:lang w:val="fr-CA"/>
        </w:rPr>
        <w:t>Transmission</w:t>
      </w:r>
    </w:p>
    <w:p w:rsidR="00000000" w:rsidRPr="00DA4AB3" w:rsidRDefault="00144B9C" w:rsidP="00144B9C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DA4AB3">
        <w:rPr>
          <w:lang w:val="fr-CA"/>
        </w:rPr>
        <w:t>Contact avec l’exsudat de la muqueuse suite à un contact sexuel: vaginal, rectal, oral</w:t>
      </w:r>
    </w:p>
    <w:p w:rsidR="00000000" w:rsidRPr="00DA4AB3" w:rsidRDefault="00144B9C" w:rsidP="00144B9C">
      <w:pPr>
        <w:pStyle w:val="ListParagraph"/>
        <w:numPr>
          <w:ilvl w:val="1"/>
          <w:numId w:val="11"/>
        </w:numPr>
        <w:spacing w:line="240" w:lineRule="auto"/>
        <w:rPr>
          <w:lang w:val="fr-CA"/>
        </w:rPr>
      </w:pPr>
      <w:r w:rsidRPr="00DA4AB3">
        <w:rPr>
          <w:lang w:val="fr-CA"/>
        </w:rPr>
        <w:t>Chez les nouveau-nés: à l’accouchement</w:t>
      </w:r>
    </w:p>
    <w:p w:rsidR="00000000" w:rsidRPr="00C86A81" w:rsidRDefault="00144B9C" w:rsidP="00144B9C">
      <w:pPr>
        <w:pStyle w:val="ListParagraph"/>
        <w:numPr>
          <w:ilvl w:val="0"/>
          <w:numId w:val="11"/>
        </w:numPr>
        <w:spacing w:line="240" w:lineRule="auto"/>
      </w:pPr>
      <w:r w:rsidRPr="00DA4AB3">
        <w:rPr>
          <w:lang w:val="fr-CA"/>
        </w:rPr>
        <w:t>Période d’incubation: 24 hrs à 15 jours</w:t>
      </w:r>
    </w:p>
    <w:p w:rsidR="00000000" w:rsidRPr="00DA4AB3" w:rsidRDefault="00144B9C" w:rsidP="00144B9C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DA4AB3">
        <w:rPr>
          <w:lang w:val="fr-CA"/>
        </w:rPr>
        <w:t>Transmissibilité peut être des mois chez les patients asymptomatiques</w:t>
      </w:r>
    </w:p>
    <w:p w:rsidR="00000000" w:rsidRPr="00C86A81" w:rsidRDefault="00144B9C" w:rsidP="00DA4AB3">
      <w:pPr>
        <w:spacing w:line="240" w:lineRule="auto"/>
        <w:rPr>
          <w:b/>
        </w:rPr>
      </w:pPr>
      <w:r w:rsidRPr="00C86A81">
        <w:rPr>
          <w:b/>
          <w:lang w:val="fr-CA"/>
        </w:rPr>
        <w:t>Pathogénicité chez l’homme</w:t>
      </w:r>
    </w:p>
    <w:p w:rsidR="00000000" w:rsidRPr="00DA4AB3" w:rsidRDefault="00144B9C" w:rsidP="00144B9C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DA4AB3">
        <w:rPr>
          <w:lang w:val="fr-CA"/>
        </w:rPr>
        <w:t>Risque de transmission: 35% (transmission de la femme à l’homme)</w:t>
      </w:r>
    </w:p>
    <w:p w:rsidR="00000000" w:rsidRPr="00C86A81" w:rsidRDefault="00144B9C" w:rsidP="00144B9C">
      <w:pPr>
        <w:pStyle w:val="ListParagraph"/>
        <w:numPr>
          <w:ilvl w:val="0"/>
          <w:numId w:val="12"/>
        </w:numPr>
        <w:spacing w:line="240" w:lineRule="auto"/>
      </w:pPr>
      <w:r w:rsidRPr="00DA4AB3">
        <w:rPr>
          <w:lang w:val="fr-CA"/>
        </w:rPr>
        <w:t>Histoire naturelle:</w:t>
      </w:r>
    </w:p>
    <w:p w:rsidR="00000000" w:rsidRPr="00C86A81" w:rsidRDefault="00144B9C" w:rsidP="00144B9C">
      <w:pPr>
        <w:pStyle w:val="ListParagraph"/>
        <w:numPr>
          <w:ilvl w:val="1"/>
          <w:numId w:val="12"/>
        </w:numPr>
        <w:spacing w:line="240" w:lineRule="auto"/>
      </w:pPr>
      <w:r w:rsidRPr="00DA4AB3">
        <w:rPr>
          <w:lang w:val="fr-CA"/>
        </w:rPr>
        <w:t>Incubation moyenne 2 – 4 jours</w:t>
      </w:r>
    </w:p>
    <w:p w:rsidR="00000000" w:rsidRPr="00C86A81" w:rsidRDefault="00144B9C" w:rsidP="00144B9C">
      <w:pPr>
        <w:pStyle w:val="ListParagraph"/>
        <w:numPr>
          <w:ilvl w:val="1"/>
          <w:numId w:val="12"/>
        </w:numPr>
        <w:spacing w:line="240" w:lineRule="auto"/>
      </w:pPr>
      <w:r w:rsidRPr="00DA4AB3">
        <w:rPr>
          <w:lang w:val="fr-CA"/>
        </w:rPr>
        <w:t>Urétrite apparaît brutalement</w:t>
      </w:r>
    </w:p>
    <w:p w:rsidR="00000000" w:rsidRPr="00DA4AB3" w:rsidRDefault="00144B9C" w:rsidP="00144B9C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DA4AB3">
        <w:rPr>
          <w:lang w:val="fr-CA"/>
        </w:rPr>
        <w:t>Écoulement purulent, brûlure vive à la miction (chaude-pisse)</w:t>
      </w:r>
    </w:p>
    <w:p w:rsidR="00000000" w:rsidRPr="00DA4AB3" w:rsidRDefault="00144B9C" w:rsidP="00144B9C">
      <w:pPr>
        <w:pStyle w:val="ListParagraph"/>
        <w:numPr>
          <w:ilvl w:val="1"/>
          <w:numId w:val="12"/>
        </w:numPr>
        <w:spacing w:line="240" w:lineRule="auto"/>
        <w:rPr>
          <w:b/>
        </w:rPr>
      </w:pPr>
      <w:r w:rsidRPr="00DA4AB3">
        <w:rPr>
          <w:lang w:val="fr-CA"/>
        </w:rPr>
        <w:t>&lt;5% des urétrites sont asymptomatiques</w:t>
      </w:r>
    </w:p>
    <w:p w:rsidR="00000000" w:rsidRPr="00C86A81" w:rsidRDefault="00144B9C" w:rsidP="00144B9C">
      <w:pPr>
        <w:pStyle w:val="ListParagraph"/>
        <w:numPr>
          <w:ilvl w:val="0"/>
          <w:numId w:val="12"/>
        </w:numPr>
        <w:spacing w:line="240" w:lineRule="auto"/>
      </w:pPr>
      <w:r w:rsidRPr="00DA4AB3">
        <w:rPr>
          <w:lang w:val="fr-CA"/>
        </w:rPr>
        <w:t>Complication sans traitement:</w:t>
      </w:r>
    </w:p>
    <w:p w:rsidR="00000000" w:rsidRPr="00DA4AB3" w:rsidRDefault="00144B9C" w:rsidP="00144B9C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DA4AB3">
        <w:rPr>
          <w:lang w:val="fr-CA"/>
        </w:rPr>
        <w:t>Inflammation locale prolongée entraîne le rétrécissement urétral</w:t>
      </w:r>
    </w:p>
    <w:p w:rsidR="00000000" w:rsidRPr="00C86A81" w:rsidRDefault="00144B9C" w:rsidP="00144B9C">
      <w:pPr>
        <w:pStyle w:val="ListParagraph"/>
        <w:numPr>
          <w:ilvl w:val="0"/>
          <w:numId w:val="12"/>
        </w:numPr>
        <w:spacing w:line="240" w:lineRule="auto"/>
      </w:pPr>
      <w:r w:rsidRPr="00DA4AB3">
        <w:rPr>
          <w:lang w:val="fr-CA"/>
        </w:rPr>
        <w:t>Dans certains ca</w:t>
      </w:r>
      <w:r w:rsidRPr="00DA4AB3">
        <w:rPr>
          <w:lang w:val="fr-CA"/>
        </w:rPr>
        <w:t>s:</w:t>
      </w:r>
    </w:p>
    <w:p w:rsidR="00000000" w:rsidRPr="00DA4AB3" w:rsidRDefault="00144B9C" w:rsidP="00144B9C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DA4AB3">
        <w:rPr>
          <w:lang w:val="fr-CA"/>
        </w:rPr>
        <w:t>L’infection se répand à la prostate (prostatite) et à l’épididyme (épididymite)</w:t>
      </w:r>
    </w:p>
    <w:p w:rsidR="00000000" w:rsidRPr="00DA4AB3" w:rsidRDefault="00144B9C" w:rsidP="00144B9C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DA4AB3">
        <w:rPr>
          <w:lang w:val="fr-CA"/>
        </w:rPr>
        <w:t xml:space="preserve">Bactériémie </w:t>
      </w:r>
      <w:r w:rsidRPr="00DA4AB3">
        <w:rPr>
          <w:lang w:val="fr-CA"/>
        </w:rPr>
        <w:t>peut entraîner la dissémination:</w:t>
      </w:r>
    </w:p>
    <w:p w:rsidR="00000000" w:rsidRPr="00C86A81" w:rsidRDefault="00144B9C" w:rsidP="00144B9C">
      <w:pPr>
        <w:pStyle w:val="ListParagraph"/>
        <w:numPr>
          <w:ilvl w:val="1"/>
          <w:numId w:val="12"/>
        </w:numPr>
        <w:spacing w:line="240" w:lineRule="auto"/>
      </w:pPr>
      <w:r w:rsidRPr="00A11019">
        <w:rPr>
          <w:b/>
          <w:lang w:val="fr-CA"/>
        </w:rPr>
        <w:t>Cutané</w:t>
      </w:r>
      <w:r w:rsidRPr="00DA4AB3">
        <w:rPr>
          <w:lang w:val="fr-CA"/>
        </w:rPr>
        <w:t>: pustule hémorragique</w:t>
      </w:r>
    </w:p>
    <w:p w:rsidR="00000000" w:rsidRPr="00DA4AB3" w:rsidRDefault="00144B9C" w:rsidP="00144B9C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A11019">
        <w:rPr>
          <w:b/>
          <w:lang w:val="fr-CA"/>
        </w:rPr>
        <w:t>Articulation</w:t>
      </w:r>
      <w:r w:rsidRPr="00DA4AB3">
        <w:rPr>
          <w:lang w:val="fr-CA"/>
        </w:rPr>
        <w:t>: arthrite, ténosynovite (genou, cheville, poign</w:t>
      </w:r>
      <w:r w:rsidRPr="00DA4AB3">
        <w:rPr>
          <w:lang w:val="fr-CA"/>
        </w:rPr>
        <w:t>et)</w:t>
      </w:r>
    </w:p>
    <w:p w:rsidR="00000000" w:rsidRPr="00C86A81" w:rsidRDefault="00144B9C" w:rsidP="00144B9C">
      <w:pPr>
        <w:pStyle w:val="ListParagraph"/>
        <w:numPr>
          <w:ilvl w:val="1"/>
          <w:numId w:val="12"/>
        </w:numPr>
        <w:spacing w:line="240" w:lineRule="auto"/>
      </w:pPr>
      <w:r w:rsidRPr="00A11019">
        <w:rPr>
          <w:b/>
          <w:lang w:val="fr-CA"/>
        </w:rPr>
        <w:t>CNS</w:t>
      </w:r>
      <w:r w:rsidRPr="00DA4AB3">
        <w:rPr>
          <w:lang w:val="fr-CA"/>
        </w:rPr>
        <w:t>: Méningite</w:t>
      </w:r>
    </w:p>
    <w:p w:rsidR="00000000" w:rsidRPr="00C86A81" w:rsidRDefault="00144B9C" w:rsidP="00144B9C">
      <w:pPr>
        <w:pStyle w:val="ListParagraph"/>
        <w:numPr>
          <w:ilvl w:val="1"/>
          <w:numId w:val="12"/>
        </w:numPr>
        <w:spacing w:line="240" w:lineRule="auto"/>
      </w:pPr>
      <w:r w:rsidRPr="00DA4AB3">
        <w:rPr>
          <w:lang w:val="fr-CA"/>
        </w:rPr>
        <w:t>Coeur: Endocardite</w:t>
      </w:r>
    </w:p>
    <w:p w:rsidR="00000000" w:rsidRPr="00DA4AB3" w:rsidRDefault="00144B9C" w:rsidP="00144B9C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DA4AB3">
        <w:rPr>
          <w:lang w:val="fr-CA"/>
        </w:rPr>
        <w:t xml:space="preserve">Plus </w:t>
      </w:r>
      <w:r w:rsidRPr="00DA4AB3">
        <w:rPr>
          <w:lang w:val="fr-CA"/>
        </w:rPr>
        <w:t>fréquent avec les souches associées avec une infection primaire asymptomatique</w:t>
      </w:r>
    </w:p>
    <w:p w:rsidR="00000000" w:rsidRPr="00C86A81" w:rsidRDefault="00144B9C" w:rsidP="00DA4AB3">
      <w:pPr>
        <w:spacing w:line="240" w:lineRule="auto"/>
        <w:rPr>
          <w:b/>
        </w:rPr>
      </w:pPr>
      <w:r w:rsidRPr="00C86A81">
        <w:rPr>
          <w:b/>
          <w:lang w:val="fr-CA"/>
        </w:rPr>
        <w:t>Pathogénicité chez la femme</w:t>
      </w:r>
    </w:p>
    <w:p w:rsidR="00000000" w:rsidRPr="00DA4AB3" w:rsidRDefault="00144B9C" w:rsidP="00144B9C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DA4AB3">
        <w:rPr>
          <w:lang w:val="fr-CA"/>
        </w:rPr>
        <w:t>Risque de tra</w:t>
      </w:r>
      <w:r w:rsidRPr="00DA4AB3">
        <w:rPr>
          <w:lang w:val="fr-CA"/>
        </w:rPr>
        <w:t>nsmission: 75-90% (transmission de l’homme à la femme)</w:t>
      </w:r>
    </w:p>
    <w:p w:rsidR="00000000" w:rsidRPr="00C86A81" w:rsidRDefault="00144B9C" w:rsidP="00144B9C">
      <w:pPr>
        <w:pStyle w:val="ListParagraph"/>
        <w:numPr>
          <w:ilvl w:val="0"/>
          <w:numId w:val="13"/>
        </w:numPr>
        <w:spacing w:line="240" w:lineRule="auto"/>
      </w:pPr>
      <w:r w:rsidRPr="00DA4AB3">
        <w:rPr>
          <w:lang w:val="fr-CA"/>
        </w:rPr>
        <w:t>Histoire naturelle:</w:t>
      </w:r>
    </w:p>
    <w:p w:rsidR="00000000" w:rsidRPr="00DA4AB3" w:rsidRDefault="00144B9C" w:rsidP="00144B9C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DA4AB3">
        <w:rPr>
          <w:lang w:val="fr-CA"/>
        </w:rPr>
        <w:t>La majorité des infections sont asymptomatiqu</w:t>
      </w:r>
      <w:r w:rsidRPr="00DA4AB3">
        <w:rPr>
          <w:lang w:val="fr-CA"/>
        </w:rPr>
        <w:t>es</w:t>
      </w:r>
    </w:p>
    <w:p w:rsidR="00000000" w:rsidRPr="00DA4AB3" w:rsidRDefault="00144B9C" w:rsidP="00144B9C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DA4AB3">
        <w:rPr>
          <w:lang w:val="fr-CA"/>
        </w:rPr>
        <w:t>Les femmes demeurent un réservoir important</w:t>
      </w:r>
    </w:p>
    <w:p w:rsidR="00000000" w:rsidRPr="00DA4AB3" w:rsidRDefault="00144B9C" w:rsidP="00144B9C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DA4AB3">
        <w:rPr>
          <w:lang w:val="fr-CA"/>
        </w:rPr>
        <w:t>Se manifeste par une urétrite, une cervicite et/ou bartholinite</w:t>
      </w:r>
    </w:p>
    <w:p w:rsidR="00000000" w:rsidRPr="00C86A81" w:rsidRDefault="00144B9C" w:rsidP="00144B9C">
      <w:pPr>
        <w:pStyle w:val="ListParagraph"/>
        <w:numPr>
          <w:ilvl w:val="2"/>
          <w:numId w:val="13"/>
        </w:numPr>
        <w:spacing w:line="240" w:lineRule="auto"/>
      </w:pPr>
      <w:r w:rsidRPr="00DA4AB3">
        <w:rPr>
          <w:lang w:val="fr-CA"/>
        </w:rPr>
        <w:t>Écoulement purulent, souvent indolore</w:t>
      </w:r>
    </w:p>
    <w:p w:rsidR="00000000" w:rsidRPr="00DA4AB3" w:rsidRDefault="00144B9C" w:rsidP="00144B9C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DA4AB3">
        <w:rPr>
          <w:lang w:val="fr-CA"/>
        </w:rPr>
        <w:t>L’infection peut se répandre au-delà du col cervical</w:t>
      </w:r>
    </w:p>
    <w:p w:rsidR="00000000" w:rsidRPr="00DA4AB3" w:rsidRDefault="00144B9C" w:rsidP="00144B9C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DA4AB3">
        <w:rPr>
          <w:lang w:val="fr-CA"/>
        </w:rPr>
        <w:t>Salpingite: Infection des trompes de Fallope</w:t>
      </w:r>
    </w:p>
    <w:p w:rsidR="00000000" w:rsidRPr="00DA4AB3" w:rsidRDefault="00144B9C" w:rsidP="00144B9C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DA4AB3">
        <w:rPr>
          <w:lang w:val="fr-CA"/>
        </w:rPr>
        <w:t xml:space="preserve">Douleurs pelviennes sévères souvent au décours des règles, intenses avec paroxysmes </w:t>
      </w:r>
    </w:p>
    <w:p w:rsidR="00000000" w:rsidRPr="00C86A81" w:rsidRDefault="00144B9C" w:rsidP="00144B9C">
      <w:pPr>
        <w:pStyle w:val="ListParagraph"/>
        <w:numPr>
          <w:ilvl w:val="1"/>
          <w:numId w:val="13"/>
        </w:numPr>
        <w:spacing w:line="240" w:lineRule="auto"/>
      </w:pPr>
      <w:r w:rsidRPr="00DA4AB3">
        <w:rPr>
          <w:lang w:val="fr-CA"/>
        </w:rPr>
        <w:t xml:space="preserve">Risque d’oblitération et </w:t>
      </w:r>
      <w:r w:rsidRPr="00DA4AB3">
        <w:rPr>
          <w:b/>
          <w:bCs/>
          <w:lang w:val="fr-CA"/>
        </w:rPr>
        <w:t>stérilité</w:t>
      </w:r>
    </w:p>
    <w:p w:rsidR="00000000" w:rsidRPr="00C86A81" w:rsidRDefault="00144B9C" w:rsidP="00144B9C">
      <w:pPr>
        <w:pStyle w:val="ListParagraph"/>
        <w:numPr>
          <w:ilvl w:val="0"/>
          <w:numId w:val="13"/>
        </w:numPr>
        <w:spacing w:line="240" w:lineRule="auto"/>
      </w:pPr>
      <w:r w:rsidRPr="00DA4AB3">
        <w:rPr>
          <w:lang w:val="fr-CA"/>
        </w:rPr>
        <w:t>Infection pelvipéritonite</w:t>
      </w:r>
    </w:p>
    <w:p w:rsidR="00000000" w:rsidRPr="00C86A81" w:rsidRDefault="00144B9C" w:rsidP="00144B9C">
      <w:pPr>
        <w:pStyle w:val="ListParagraph"/>
        <w:numPr>
          <w:ilvl w:val="0"/>
          <w:numId w:val="13"/>
        </w:numPr>
        <w:spacing w:line="240" w:lineRule="auto"/>
      </w:pPr>
      <w:r w:rsidRPr="00DA4AB3">
        <w:rPr>
          <w:lang w:val="fr-CA"/>
        </w:rPr>
        <w:t>Infection péri-hép</w:t>
      </w:r>
      <w:r w:rsidRPr="00DA4AB3">
        <w:rPr>
          <w:lang w:val="fr-CA"/>
        </w:rPr>
        <w:t>atite</w:t>
      </w:r>
    </w:p>
    <w:p w:rsidR="00000000" w:rsidRPr="00C86A81" w:rsidRDefault="00144B9C" w:rsidP="00144B9C">
      <w:pPr>
        <w:pStyle w:val="ListParagraph"/>
        <w:numPr>
          <w:ilvl w:val="0"/>
          <w:numId w:val="13"/>
        </w:numPr>
        <w:spacing w:line="240" w:lineRule="auto"/>
      </w:pPr>
      <w:r w:rsidRPr="00DA4AB3">
        <w:rPr>
          <w:lang w:val="fr-CA"/>
        </w:rPr>
        <w:t>Complications sans traitement</w:t>
      </w:r>
    </w:p>
    <w:p w:rsidR="00000000" w:rsidRPr="00DA4AB3" w:rsidRDefault="00144B9C" w:rsidP="00144B9C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DA4AB3">
        <w:rPr>
          <w:lang w:val="fr-CA"/>
        </w:rPr>
        <w:t xml:space="preserve">Bactériémie, dissémination à distance et </w:t>
      </w:r>
      <w:r w:rsidR="00A11019">
        <w:rPr>
          <w:lang w:val="fr-CA"/>
        </w:rPr>
        <w:t>manifestations cutanées/</w:t>
      </w:r>
      <w:r w:rsidRPr="00DA4AB3">
        <w:rPr>
          <w:lang w:val="fr-CA"/>
        </w:rPr>
        <w:t>articulaires</w:t>
      </w:r>
      <w:r w:rsidRPr="00DA4AB3">
        <w:rPr>
          <w:lang w:val="fr-CA"/>
        </w:rPr>
        <w:t xml:space="preserve"> sont semblables </w:t>
      </w:r>
      <w:r w:rsidR="00A11019">
        <w:rPr>
          <w:lang w:val="fr-CA"/>
        </w:rPr>
        <w:t>aux H</w:t>
      </w:r>
    </w:p>
    <w:p w:rsidR="00000000" w:rsidRPr="00DA4AB3" w:rsidRDefault="00144B9C" w:rsidP="00144B9C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DA4AB3">
        <w:rPr>
          <w:lang w:val="fr-CA"/>
        </w:rPr>
        <w:t>L’histoire naturelle chez la femme est beaucoup moins caractéristique et souvent méconnue</w:t>
      </w:r>
    </w:p>
    <w:p w:rsidR="00000000" w:rsidRPr="001C0705" w:rsidRDefault="00144B9C" w:rsidP="00DA4AB3">
      <w:pPr>
        <w:spacing w:line="240" w:lineRule="auto"/>
        <w:rPr>
          <w:b/>
        </w:rPr>
      </w:pPr>
      <w:r w:rsidRPr="001C0705">
        <w:rPr>
          <w:b/>
          <w:lang w:val="fr-CA"/>
        </w:rPr>
        <w:lastRenderedPageBreak/>
        <w:t>Pathogénicité</w:t>
      </w:r>
    </w:p>
    <w:p w:rsidR="00000000" w:rsidRPr="00A11019" w:rsidRDefault="00144B9C" w:rsidP="00144B9C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A11019">
        <w:rPr>
          <w:lang w:val="fr-CA"/>
        </w:rPr>
        <w:t>Localisation d’infection extra génitale est semblable chez les hommes et les femmes</w:t>
      </w:r>
    </w:p>
    <w:p w:rsidR="00000000" w:rsidRPr="001C0705" w:rsidRDefault="00144B9C" w:rsidP="00144B9C">
      <w:pPr>
        <w:pStyle w:val="ListParagraph"/>
        <w:numPr>
          <w:ilvl w:val="1"/>
          <w:numId w:val="14"/>
        </w:numPr>
        <w:spacing w:line="240" w:lineRule="auto"/>
      </w:pPr>
      <w:r w:rsidRPr="00A11019">
        <w:rPr>
          <w:lang w:val="fr-CA"/>
        </w:rPr>
        <w:t>Pharyngée, anale, oculaire</w:t>
      </w:r>
    </w:p>
    <w:p w:rsidR="00000000" w:rsidRPr="001C0705" w:rsidRDefault="00144B9C" w:rsidP="00144B9C">
      <w:pPr>
        <w:pStyle w:val="ListParagraph"/>
        <w:numPr>
          <w:ilvl w:val="0"/>
          <w:numId w:val="14"/>
        </w:numPr>
        <w:spacing w:line="240" w:lineRule="auto"/>
      </w:pPr>
      <w:r w:rsidRPr="00A11019">
        <w:rPr>
          <w:lang w:val="fr-CA"/>
        </w:rPr>
        <w:t>Nouveau-né:</w:t>
      </w:r>
    </w:p>
    <w:p w:rsidR="00000000" w:rsidRPr="00A11019" w:rsidRDefault="00144B9C" w:rsidP="00144B9C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11019">
        <w:rPr>
          <w:lang w:val="fr-CA"/>
        </w:rPr>
        <w:t>Ophtalmie purulente acquise au moment de l’accouchement</w:t>
      </w:r>
    </w:p>
    <w:p w:rsidR="00000000" w:rsidRPr="00A11019" w:rsidRDefault="00144B9C" w:rsidP="00144B9C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11019">
        <w:rPr>
          <w:lang w:val="fr-CA"/>
        </w:rPr>
        <w:t>Sans traitement, elle conduit à la cécité</w:t>
      </w:r>
    </w:p>
    <w:p w:rsidR="00000000" w:rsidRPr="00A11019" w:rsidRDefault="00144B9C" w:rsidP="00144B9C">
      <w:pPr>
        <w:pStyle w:val="ListParagraph"/>
        <w:numPr>
          <w:ilvl w:val="2"/>
          <w:numId w:val="14"/>
        </w:numPr>
        <w:spacing w:line="240" w:lineRule="auto"/>
        <w:rPr>
          <w:lang w:val="fr-CA"/>
        </w:rPr>
      </w:pPr>
      <w:r w:rsidRPr="00A11019">
        <w:rPr>
          <w:lang w:val="fr-CA"/>
        </w:rPr>
        <w:t>Rendue rare avec l’utilisation de gouttes antiseptiques</w:t>
      </w:r>
    </w:p>
    <w:p w:rsidR="00000000" w:rsidRPr="001C0705" w:rsidRDefault="00144B9C" w:rsidP="00DA4AB3">
      <w:pPr>
        <w:spacing w:line="240" w:lineRule="auto"/>
        <w:rPr>
          <w:b/>
        </w:rPr>
      </w:pPr>
      <w:r w:rsidRPr="001C0705">
        <w:rPr>
          <w:b/>
          <w:lang w:val="fr-CA"/>
        </w:rPr>
        <w:t>Traitement</w:t>
      </w:r>
    </w:p>
    <w:p w:rsidR="00000000" w:rsidRPr="001C0705" w:rsidRDefault="00144B9C" w:rsidP="00144B9C">
      <w:pPr>
        <w:pStyle w:val="ListParagraph"/>
        <w:numPr>
          <w:ilvl w:val="0"/>
          <w:numId w:val="15"/>
        </w:numPr>
        <w:spacing w:line="240" w:lineRule="auto"/>
      </w:pPr>
      <w:r w:rsidRPr="00A11019">
        <w:rPr>
          <w:lang w:val="fr-CA"/>
        </w:rPr>
        <w:t>Autrefois: Pénicilline</w:t>
      </w:r>
    </w:p>
    <w:p w:rsidR="00000000" w:rsidRPr="001C0705" w:rsidRDefault="00144B9C" w:rsidP="00144B9C">
      <w:pPr>
        <w:pStyle w:val="ListParagraph"/>
        <w:numPr>
          <w:ilvl w:val="1"/>
          <w:numId w:val="15"/>
        </w:numPr>
        <w:spacing w:line="240" w:lineRule="auto"/>
      </w:pPr>
      <w:r w:rsidRPr="00A11019">
        <w:rPr>
          <w:lang w:val="fr-CA"/>
        </w:rPr>
        <w:t>Céphalosporine (Ceftriaxone), tétracycline, ciprofloxacine</w:t>
      </w:r>
    </w:p>
    <w:p w:rsidR="00000000" w:rsidRPr="00A11019" w:rsidRDefault="00144B9C" w:rsidP="00144B9C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A11019">
        <w:rPr>
          <w:lang w:val="fr-CA"/>
        </w:rPr>
        <w:t>Au Québec 35% des souches so</w:t>
      </w:r>
      <w:r w:rsidRPr="00A11019">
        <w:rPr>
          <w:lang w:val="fr-CA"/>
        </w:rPr>
        <w:t>nt résistantes à 1 Abx</w:t>
      </w:r>
    </w:p>
    <w:p w:rsidR="00000000" w:rsidRPr="001C0705" w:rsidRDefault="00144B9C" w:rsidP="00144B9C">
      <w:pPr>
        <w:pStyle w:val="ListParagraph"/>
        <w:numPr>
          <w:ilvl w:val="0"/>
          <w:numId w:val="15"/>
        </w:numPr>
        <w:spacing w:line="240" w:lineRule="auto"/>
      </w:pPr>
      <w:r w:rsidRPr="00A11019">
        <w:rPr>
          <w:lang w:val="fr-CA"/>
        </w:rPr>
        <w:t>Résistance à la Pénicilline</w:t>
      </w:r>
    </w:p>
    <w:p w:rsidR="00000000" w:rsidRPr="001C0705" w:rsidRDefault="00144B9C" w:rsidP="00144B9C">
      <w:pPr>
        <w:pStyle w:val="ListParagraph"/>
        <w:numPr>
          <w:ilvl w:val="1"/>
          <w:numId w:val="15"/>
        </w:numPr>
        <w:spacing w:line="240" w:lineRule="auto"/>
      </w:pPr>
      <w:r w:rsidRPr="00A11019">
        <w:rPr>
          <w:lang w:val="fr-CA"/>
        </w:rPr>
        <w:t>Représente 10% des souches</w:t>
      </w:r>
    </w:p>
    <w:p w:rsidR="001C0705" w:rsidRPr="00A11019" w:rsidRDefault="00144B9C" w:rsidP="00144B9C">
      <w:pPr>
        <w:pStyle w:val="ListParagraph"/>
        <w:numPr>
          <w:ilvl w:val="1"/>
          <w:numId w:val="15"/>
        </w:numPr>
        <w:spacing w:line="240" w:lineRule="auto"/>
      </w:pPr>
      <w:r w:rsidRPr="00A11019">
        <w:rPr>
          <w:lang w:val="fr-CA"/>
        </w:rPr>
        <w:t>Souche résistante à la ciprofloxacine</w:t>
      </w:r>
    </w:p>
    <w:p w:rsidR="001C0705" w:rsidRPr="00A11019" w:rsidRDefault="001C0705" w:rsidP="00DA4AB3">
      <w:pPr>
        <w:spacing w:line="240" w:lineRule="auto"/>
        <w:rPr>
          <w:b/>
          <w:color w:val="FFFF00"/>
          <w:sz w:val="28"/>
          <w:szCs w:val="28"/>
          <w:lang w:val="fr-CA"/>
        </w:rPr>
      </w:pPr>
      <w:r w:rsidRPr="00A11019">
        <w:rPr>
          <w:b/>
          <w:color w:val="FFFF00"/>
          <w:sz w:val="28"/>
          <w:szCs w:val="28"/>
          <w:lang w:val="fr-CA"/>
        </w:rPr>
        <w:t>Le grand imitateur: Le Syphilis</w:t>
      </w:r>
    </w:p>
    <w:p w:rsidR="00000000" w:rsidRPr="001C0705" w:rsidRDefault="00144B9C" w:rsidP="00DA4AB3">
      <w:pPr>
        <w:spacing w:line="240" w:lineRule="auto"/>
        <w:rPr>
          <w:b/>
        </w:rPr>
      </w:pPr>
      <w:r w:rsidRPr="001C0705">
        <w:rPr>
          <w:b/>
          <w:lang w:val="fr-CA"/>
        </w:rPr>
        <w:t>Les organismes</w:t>
      </w:r>
    </w:p>
    <w:p w:rsidR="00000000" w:rsidRPr="001C0705" w:rsidRDefault="00144B9C" w:rsidP="00144B9C">
      <w:pPr>
        <w:pStyle w:val="ListParagraph"/>
        <w:numPr>
          <w:ilvl w:val="0"/>
          <w:numId w:val="16"/>
        </w:numPr>
        <w:spacing w:line="240" w:lineRule="auto"/>
      </w:pPr>
      <w:r w:rsidRPr="00A11019">
        <w:rPr>
          <w:lang w:val="fr-CA"/>
        </w:rPr>
        <w:t xml:space="preserve">Phylum de bactéries distinctes: </w:t>
      </w:r>
      <w:r w:rsidRPr="00A11019">
        <w:rPr>
          <w:i/>
          <w:iCs/>
          <w:lang w:val="fr-CA"/>
        </w:rPr>
        <w:t>Spirochaetes</w:t>
      </w:r>
    </w:p>
    <w:p w:rsidR="00000000" w:rsidRPr="00A11019" w:rsidRDefault="00144B9C" w:rsidP="00144B9C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A11019">
        <w:rPr>
          <w:lang w:val="fr-CA"/>
        </w:rPr>
        <w:t>Parm</w:t>
      </w:r>
      <w:r w:rsidRPr="00A11019">
        <w:rPr>
          <w:lang w:val="fr-CA"/>
        </w:rPr>
        <w:t xml:space="preserve">i les 8 genres, seulement 3 sont des pathogènes humains: </w:t>
      </w:r>
      <w:r w:rsidRPr="00A11019">
        <w:rPr>
          <w:i/>
          <w:iCs/>
          <w:lang w:val="fr-CA"/>
        </w:rPr>
        <w:t>Borrelia</w:t>
      </w:r>
      <w:r w:rsidRPr="00A11019">
        <w:rPr>
          <w:lang w:val="fr-CA"/>
        </w:rPr>
        <w:t xml:space="preserve">, </w:t>
      </w:r>
      <w:r w:rsidRPr="00A11019">
        <w:rPr>
          <w:i/>
          <w:iCs/>
          <w:lang w:val="fr-CA"/>
        </w:rPr>
        <w:t xml:space="preserve">Treponema </w:t>
      </w:r>
      <w:r w:rsidRPr="00A11019">
        <w:rPr>
          <w:lang w:val="fr-CA"/>
        </w:rPr>
        <w:t xml:space="preserve">&amp; </w:t>
      </w:r>
      <w:r w:rsidRPr="00A11019">
        <w:rPr>
          <w:i/>
          <w:iCs/>
          <w:lang w:val="fr-CA"/>
        </w:rPr>
        <w:t>Leptospira</w:t>
      </w:r>
    </w:p>
    <w:p w:rsidR="00000000" w:rsidRPr="00A11019" w:rsidRDefault="00144B9C" w:rsidP="00144B9C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A11019">
        <w:rPr>
          <w:lang w:val="fr-CA"/>
        </w:rPr>
        <w:t>Ils se distinguent des</w:t>
      </w:r>
      <w:r w:rsidRPr="00A11019">
        <w:rPr>
          <w:lang w:val="fr-CA"/>
        </w:rPr>
        <w:t xml:space="preserve"> autres bactéries par la présence de filaments axiaux et leur forme spiralée (forme de ressort)</w:t>
      </w:r>
    </w:p>
    <w:p w:rsidR="00000000" w:rsidRPr="001C0705" w:rsidRDefault="00A11019" w:rsidP="00DA4AB3">
      <w:pPr>
        <w:spacing w:line="240" w:lineRule="auto"/>
        <w:rPr>
          <w:b/>
        </w:rPr>
      </w:pPr>
      <w:r w:rsidRPr="00A11019">
        <w:rPr>
          <w:b/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18E3C942" wp14:editId="75ACA67D">
            <wp:simplePos x="0" y="0"/>
            <wp:positionH relativeFrom="column">
              <wp:posOffset>5429250</wp:posOffset>
            </wp:positionH>
            <wp:positionV relativeFrom="paragraph">
              <wp:posOffset>288925</wp:posOffset>
            </wp:positionV>
            <wp:extent cx="1547495" cy="153543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4" t="38535" r="45393" b="19739"/>
                    <a:stretch/>
                  </pic:blipFill>
                  <pic:spPr bwMode="auto">
                    <a:xfrm>
                      <a:off x="0" y="0"/>
                      <a:ext cx="1547495" cy="1535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B9C" w:rsidRPr="001C0705">
        <w:rPr>
          <w:b/>
          <w:lang w:val="en-US"/>
        </w:rPr>
        <w:t>Physiologie - Spirochètes</w:t>
      </w:r>
    </w:p>
    <w:p w:rsidR="00000000" w:rsidRPr="00A11019" w:rsidRDefault="00144B9C" w:rsidP="00144B9C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Organisation cellulaire semblable aux Gram négatifs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Membrane externe, périplasme, peptidoglycane, membrane cytoplasmique</w:t>
      </w:r>
    </w:p>
    <w:p w:rsidR="00000000" w:rsidRPr="00A11019" w:rsidRDefault="00144B9C" w:rsidP="00144B9C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 w:rsidRPr="00A11019">
        <w:rPr>
          <w:b/>
          <w:lang w:val="fr-CA"/>
        </w:rPr>
        <w:t>Membrane externe</w:t>
      </w:r>
    </w:p>
    <w:p w:rsidR="00000000" w:rsidRPr="001C0705" w:rsidRDefault="00144B9C" w:rsidP="00144B9C">
      <w:pPr>
        <w:pStyle w:val="ListParagraph"/>
        <w:numPr>
          <w:ilvl w:val="1"/>
          <w:numId w:val="17"/>
        </w:numPr>
        <w:spacing w:line="240" w:lineRule="auto"/>
      </w:pPr>
      <w:r w:rsidRPr="00A11019">
        <w:rPr>
          <w:lang w:val="fr-CA"/>
        </w:rPr>
        <w:t>Composition peu définie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Parfois recouverte d’une couche de glucides provenant de l’hôte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Trè</w:t>
      </w:r>
      <w:r w:rsidRPr="00A11019">
        <w:rPr>
          <w:lang w:val="fr-CA"/>
        </w:rPr>
        <w:t>s immunogène (induit une réponse immunitaire vigoureuse)</w:t>
      </w:r>
    </w:p>
    <w:p w:rsidR="00000000" w:rsidRPr="00A11019" w:rsidRDefault="00144B9C" w:rsidP="00144B9C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 w:rsidRPr="00A11019">
        <w:rPr>
          <w:b/>
          <w:lang w:val="fr-CA"/>
        </w:rPr>
        <w:t>Filament axial (fibrils):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 xml:space="preserve">Organelle </w:t>
      </w:r>
      <w:r w:rsidRPr="00A11019">
        <w:rPr>
          <w:lang w:val="fr-CA"/>
        </w:rPr>
        <w:t>semblable à un</w:t>
      </w:r>
      <w:r w:rsidRPr="00A11019">
        <w:rPr>
          <w:lang w:val="fr-CA"/>
        </w:rPr>
        <w:t>e flagelle mais complètement intracellulaire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Situé entre le peptidoglycane et la membrane externe (périplasme)</w:t>
      </w:r>
    </w:p>
    <w:p w:rsidR="00000000" w:rsidRPr="00A11019" w:rsidRDefault="00A11019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>
        <w:rPr>
          <w:lang w:val="fr-CA"/>
        </w:rPr>
        <w:t>Ancré d’1 pôle à l’autre +</w:t>
      </w:r>
      <w:r w:rsidR="00144B9C" w:rsidRPr="00A11019">
        <w:rPr>
          <w:lang w:val="fr-CA"/>
        </w:rPr>
        <w:t xml:space="preserve"> entoure le cylindre en </w:t>
      </w:r>
      <w:r w:rsidR="00144B9C" w:rsidRPr="00A11019">
        <w:rPr>
          <w:lang w:val="fr-CA"/>
        </w:rPr>
        <w:t>sa forme hélicoïde</w:t>
      </w:r>
    </w:p>
    <w:p w:rsidR="001C0705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 xml:space="preserve">Motilité par le filament provient de la </w:t>
      </w:r>
      <w:r w:rsidRPr="00A11019">
        <w:rPr>
          <w:lang w:val="fr-CA"/>
        </w:rPr>
        <w:t>contraction rythmique axiale le long du cylindre (tire bouchon)</w:t>
      </w:r>
    </w:p>
    <w:p w:rsidR="00A11019" w:rsidRPr="00A11019" w:rsidRDefault="00A11019" w:rsidP="00A11019">
      <w:pPr>
        <w:pStyle w:val="ListParagraph"/>
        <w:spacing w:line="240" w:lineRule="auto"/>
        <w:ind w:left="1440"/>
        <w:rPr>
          <w:lang w:val="fr-CA"/>
        </w:rPr>
      </w:pPr>
    </w:p>
    <w:p w:rsidR="00000000" w:rsidRPr="00A11019" w:rsidRDefault="00144B9C" w:rsidP="00144B9C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Les caractéristiques communes des spirochètes: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N</w:t>
      </w:r>
      <w:r w:rsidRPr="00A11019">
        <w:rPr>
          <w:lang w:val="fr-CA"/>
        </w:rPr>
        <w:t>e peuvent pas être cultivés en milieu artificiel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Ne peuvent pas être colorés par la réaction de Gram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Tous associ</w:t>
      </w:r>
      <w:r w:rsidRPr="00A11019">
        <w:rPr>
          <w:lang w:val="fr-CA"/>
        </w:rPr>
        <w:t>é</w:t>
      </w:r>
      <w:r w:rsidRPr="00A11019">
        <w:rPr>
          <w:lang w:val="fr-CA"/>
        </w:rPr>
        <w:t>s à des infections chroniques</w:t>
      </w:r>
    </w:p>
    <w:p w:rsidR="00000000" w:rsidRPr="00A11019" w:rsidRDefault="00144B9C" w:rsidP="00144B9C">
      <w:pPr>
        <w:pStyle w:val="ListParagraph"/>
        <w:numPr>
          <w:ilvl w:val="2"/>
          <w:numId w:val="17"/>
        </w:numPr>
        <w:spacing w:line="240" w:lineRule="auto"/>
      </w:pPr>
      <w:r w:rsidRPr="00A11019">
        <w:rPr>
          <w:lang w:val="fr-CA"/>
        </w:rPr>
        <w:t>Lyme &gt; 2 ans, Syphilis &gt;30 ans</w:t>
      </w:r>
    </w:p>
    <w:p w:rsidR="00A11019" w:rsidRPr="001C0705" w:rsidRDefault="00A11019" w:rsidP="00A11019">
      <w:pPr>
        <w:pStyle w:val="ListParagraph"/>
        <w:spacing w:line="240" w:lineRule="auto"/>
        <w:ind w:left="2160"/>
      </w:pPr>
    </w:p>
    <w:p w:rsidR="00000000" w:rsidRPr="00A11019" w:rsidRDefault="00144B9C" w:rsidP="00144B9C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Chronicité de l’infection provient de leur capacité à: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Varier la structure antigénique des composantes de la paroi cellulaire</w:t>
      </w:r>
    </w:p>
    <w:p w:rsidR="00000000" w:rsidRPr="001C0705" w:rsidRDefault="00144B9C" w:rsidP="00144B9C">
      <w:pPr>
        <w:pStyle w:val="ListParagraph"/>
        <w:numPr>
          <w:ilvl w:val="1"/>
          <w:numId w:val="17"/>
        </w:numPr>
        <w:spacing w:line="240" w:lineRule="auto"/>
      </w:pPr>
      <w:r w:rsidRPr="00A11019">
        <w:rPr>
          <w:lang w:val="fr-CA"/>
        </w:rPr>
        <w:t>Mimétisme antigénique</w:t>
      </w:r>
    </w:p>
    <w:p w:rsidR="00000000" w:rsidRPr="00A11019" w:rsidRDefault="00144B9C" w:rsidP="00144B9C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A11019">
        <w:rPr>
          <w:lang w:val="fr-CA"/>
        </w:rPr>
        <w:t>Se séquestrer dans un site privilégié (inaccessible au système immunitaire)</w:t>
      </w:r>
    </w:p>
    <w:p w:rsidR="00A11019" w:rsidRDefault="00A11019" w:rsidP="00DA4AB3">
      <w:pPr>
        <w:spacing w:line="240" w:lineRule="auto"/>
        <w:rPr>
          <w:b/>
          <w:lang w:val="en-US"/>
        </w:rPr>
      </w:pPr>
    </w:p>
    <w:p w:rsidR="00000000" w:rsidRPr="001C0705" w:rsidRDefault="00144B9C" w:rsidP="00DA4AB3">
      <w:pPr>
        <w:spacing w:line="240" w:lineRule="auto"/>
        <w:rPr>
          <w:b/>
        </w:rPr>
      </w:pPr>
      <w:r w:rsidRPr="001C0705">
        <w:rPr>
          <w:b/>
          <w:lang w:val="en-US"/>
        </w:rPr>
        <w:lastRenderedPageBreak/>
        <w:t>Syphilis</w:t>
      </w:r>
    </w:p>
    <w:p w:rsidR="00000000" w:rsidRPr="0084522E" w:rsidRDefault="00144B9C" w:rsidP="00144B9C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Par l’entremise d’interaction récepteur-ligand, l’organisme adhère aux cellules endothéliales des vaisseaux sanguins et lymphatiques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Les tréponèmes se recouvrent de fibronectine</w:t>
      </w:r>
    </w:p>
    <w:p w:rsidR="00000000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L’organisme peut ensuite pénétrer la membrane basale et accéder au système vasculaire</w:t>
      </w:r>
    </w:p>
    <w:p w:rsidR="0084522E" w:rsidRPr="0084522E" w:rsidRDefault="0084522E" w:rsidP="0084522E">
      <w:pPr>
        <w:pStyle w:val="ListParagraph"/>
        <w:spacing w:line="240" w:lineRule="auto"/>
        <w:ind w:left="1440"/>
        <w:rPr>
          <w:lang w:val="fr-CA"/>
        </w:rPr>
      </w:pPr>
    </w:p>
    <w:p w:rsidR="00000000" w:rsidRPr="0084522E" w:rsidRDefault="00144B9C" w:rsidP="00144B9C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 w:rsidRPr="0084522E">
        <w:rPr>
          <w:b/>
          <w:lang w:val="fr-CA"/>
        </w:rPr>
        <w:t>Primaire</w:t>
      </w:r>
      <w:r w:rsidRPr="0084522E">
        <w:rPr>
          <w:b/>
          <w:lang w:val="fr-CA"/>
        </w:rPr>
        <w:t>: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Après une période d’incubation de 3-4 semaines un chancre (ulcère) indolore avec lymphadénopathie apparaît et persiste pour 3-6 semaines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On retrouve de nombreux tréponèmes à la base de l’ulcère</w:t>
      </w:r>
    </w:p>
    <w:p w:rsidR="00000000" w:rsidRPr="001C0705" w:rsidRDefault="00144B9C" w:rsidP="00144B9C">
      <w:pPr>
        <w:pStyle w:val="ListParagraph"/>
        <w:numPr>
          <w:ilvl w:val="0"/>
          <w:numId w:val="18"/>
        </w:numPr>
        <w:spacing w:line="240" w:lineRule="auto"/>
      </w:pPr>
      <w:r w:rsidRPr="0084522E">
        <w:rPr>
          <w:b/>
          <w:lang w:val="fr-CA"/>
        </w:rPr>
        <w:t>Secondaire</w:t>
      </w:r>
      <w:r w:rsidRPr="0084522E">
        <w:rPr>
          <w:lang w:val="fr-CA"/>
        </w:rPr>
        <w:t>: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Résolution du chancre coïncide avec la dissémination sanguine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Plaques sur les muqueuses et la peau (douloureuses, contagi</w:t>
      </w:r>
      <w:r w:rsidRPr="0084522E">
        <w:rPr>
          <w:lang w:val="fr-CA"/>
        </w:rPr>
        <w:t>euses), méningées</w:t>
      </w:r>
    </w:p>
    <w:p w:rsidR="00000000" w:rsidRPr="001C0705" w:rsidRDefault="00144B9C" w:rsidP="00144B9C">
      <w:pPr>
        <w:pStyle w:val="ListParagraph"/>
        <w:numPr>
          <w:ilvl w:val="1"/>
          <w:numId w:val="18"/>
        </w:numPr>
        <w:spacing w:line="240" w:lineRule="auto"/>
      </w:pPr>
      <w:r w:rsidRPr="0084522E">
        <w:rPr>
          <w:lang w:val="fr-CA"/>
        </w:rPr>
        <w:t>Durée de 2 mois à  2 ans</w:t>
      </w:r>
    </w:p>
    <w:p w:rsidR="00000000" w:rsidRPr="0084522E" w:rsidRDefault="00144B9C" w:rsidP="00144B9C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 w:rsidRPr="0084522E">
        <w:rPr>
          <w:b/>
          <w:lang w:val="fr-CA"/>
        </w:rPr>
        <w:t>Latence:</w:t>
      </w:r>
    </w:p>
    <w:p w:rsidR="00000000" w:rsidRPr="001C0705" w:rsidRDefault="00144B9C" w:rsidP="00144B9C">
      <w:pPr>
        <w:pStyle w:val="ListParagraph"/>
        <w:numPr>
          <w:ilvl w:val="1"/>
          <w:numId w:val="18"/>
        </w:numPr>
        <w:spacing w:line="240" w:lineRule="auto"/>
      </w:pPr>
      <w:r w:rsidRPr="0084522E">
        <w:rPr>
          <w:lang w:val="fr-CA"/>
        </w:rPr>
        <w:t xml:space="preserve">2-4 </w:t>
      </w:r>
      <w:r w:rsidRPr="0084522E">
        <w:rPr>
          <w:lang w:val="fr-CA"/>
        </w:rPr>
        <w:t>épisodes non infectieuses pendant 4 ans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25% des patients développent des lésions mucocutanées semblables à la syphilis secondaire</w:t>
      </w:r>
    </w:p>
    <w:p w:rsidR="00000000" w:rsidRPr="0084522E" w:rsidRDefault="00144B9C" w:rsidP="00144B9C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 w:rsidRPr="0084522E">
        <w:rPr>
          <w:b/>
          <w:lang w:val="fr-CA"/>
        </w:rPr>
        <w:t>Tertiaire: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Après 2 à 20 ans, parmi 10-20% des malades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 xml:space="preserve">Gomme syphilitique: réaction </w:t>
      </w:r>
      <w:r w:rsidRPr="0084522E">
        <w:rPr>
          <w:lang w:val="fr-CA"/>
        </w:rPr>
        <w:t>inflammatoire chronique marquée par la formation d’un granulome</w:t>
      </w:r>
    </w:p>
    <w:p w:rsidR="00000000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Atteinte: cutanée, osseuse, cardiovasculaire (anévrisme), cérébrale (méningite, paralysie)</w:t>
      </w:r>
    </w:p>
    <w:p w:rsidR="0084522E" w:rsidRPr="0084522E" w:rsidRDefault="0084522E" w:rsidP="0084522E">
      <w:pPr>
        <w:pStyle w:val="ListParagraph"/>
        <w:spacing w:line="240" w:lineRule="auto"/>
        <w:ind w:left="1440"/>
        <w:rPr>
          <w:lang w:val="fr-CA"/>
        </w:rPr>
      </w:pPr>
    </w:p>
    <w:p w:rsidR="00000000" w:rsidRPr="0084522E" w:rsidRDefault="00144B9C" w:rsidP="00144B9C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Essentiellement une infection des vaisseaux sanguins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Disséminée par le système lymphatique &amp; circulatoire</w:t>
      </w:r>
    </w:p>
    <w:p w:rsidR="0084522E" w:rsidRDefault="0084522E" w:rsidP="0084522E">
      <w:pPr>
        <w:pStyle w:val="ListParagraph"/>
        <w:spacing w:line="240" w:lineRule="auto"/>
        <w:rPr>
          <w:lang w:val="fr-CA"/>
        </w:rPr>
      </w:pPr>
    </w:p>
    <w:p w:rsidR="00000000" w:rsidRPr="0084522E" w:rsidRDefault="00144B9C" w:rsidP="00144B9C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Lésions inflammatoires mucosales et cutanées du stade secondaire sont dues à la dissémination de l’organisme et d’antigènes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</w:pPr>
      <w:r w:rsidRPr="0084522E">
        <w:rPr>
          <w:lang w:val="fr-CA"/>
        </w:rPr>
        <w:t>Les lésions s</w:t>
      </w:r>
      <w:r w:rsidRPr="0084522E">
        <w:rPr>
          <w:lang w:val="fr-CA"/>
        </w:rPr>
        <w:t>ont très contagieuses</w:t>
      </w:r>
    </w:p>
    <w:p w:rsidR="0084522E" w:rsidRPr="001C0705" w:rsidRDefault="0084522E" w:rsidP="0084522E">
      <w:pPr>
        <w:pStyle w:val="ListParagraph"/>
        <w:spacing w:line="240" w:lineRule="auto"/>
        <w:ind w:left="1440"/>
      </w:pPr>
    </w:p>
    <w:p w:rsidR="00000000" w:rsidRPr="0084522E" w:rsidRDefault="00144B9C" w:rsidP="00144B9C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Latence: L’organisme est présent mais difficile à trouver (séquestrer)</w:t>
      </w:r>
    </w:p>
    <w:p w:rsidR="00000000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Les bactéries sont libérées d</w:t>
      </w:r>
      <w:r w:rsidRPr="0084522E">
        <w:rPr>
          <w:lang w:val="fr-CA"/>
        </w:rPr>
        <w:t>es endroits privilégiées et induisent une bactériémie transitoire</w:t>
      </w:r>
    </w:p>
    <w:p w:rsidR="0084522E" w:rsidRPr="0084522E" w:rsidRDefault="0084522E" w:rsidP="0084522E">
      <w:pPr>
        <w:pStyle w:val="ListParagraph"/>
        <w:spacing w:line="240" w:lineRule="auto"/>
        <w:ind w:left="1440"/>
        <w:rPr>
          <w:lang w:val="fr-CA"/>
        </w:rPr>
      </w:pPr>
    </w:p>
    <w:p w:rsidR="00000000" w:rsidRPr="0084522E" w:rsidRDefault="00144B9C" w:rsidP="00144B9C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Tertiaire: réponse auto-immune (complexe Ag-Ac, granulome)</w:t>
      </w:r>
    </w:p>
    <w:p w:rsidR="00000000" w:rsidRPr="001C0705" w:rsidRDefault="00144B9C" w:rsidP="00144B9C">
      <w:pPr>
        <w:pStyle w:val="ListParagraph"/>
        <w:numPr>
          <w:ilvl w:val="1"/>
          <w:numId w:val="18"/>
        </w:numPr>
        <w:spacing w:line="240" w:lineRule="auto"/>
      </w:pPr>
      <w:r w:rsidRPr="0084522E">
        <w:rPr>
          <w:lang w:val="fr-CA"/>
        </w:rPr>
        <w:t>Mécanismes complexes et mal compris</w:t>
      </w:r>
    </w:p>
    <w:p w:rsidR="00000000" w:rsidRPr="0084522E" w:rsidRDefault="00144B9C" w:rsidP="00144B9C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84522E">
        <w:rPr>
          <w:lang w:val="fr-CA"/>
        </w:rPr>
        <w:t>Le complexe Ag-Ac est formé avec la fibronectine pour être ensuite déposé dans les tissus</w:t>
      </w:r>
    </w:p>
    <w:p w:rsidR="00C86A81" w:rsidRPr="009A27FF" w:rsidRDefault="001C0705" w:rsidP="00DA4AB3">
      <w:pPr>
        <w:spacing w:line="240" w:lineRule="auto"/>
        <w:rPr>
          <w:b/>
          <w:iCs/>
          <w:color w:val="00B050"/>
          <w:sz w:val="28"/>
          <w:szCs w:val="28"/>
        </w:rPr>
      </w:pPr>
      <w:r w:rsidRPr="009A27FF">
        <w:rPr>
          <w:b/>
          <w:iCs/>
          <w:color w:val="00B050"/>
          <w:sz w:val="28"/>
          <w:szCs w:val="28"/>
        </w:rPr>
        <w:t>Chlamydia trachomatis</w:t>
      </w:r>
    </w:p>
    <w:p w:rsidR="00000000" w:rsidRPr="0084522E" w:rsidRDefault="00144B9C" w:rsidP="00144B9C">
      <w:pPr>
        <w:pStyle w:val="ListParagraph"/>
        <w:numPr>
          <w:ilvl w:val="0"/>
          <w:numId w:val="19"/>
        </w:numPr>
        <w:spacing w:line="240" w:lineRule="auto"/>
        <w:rPr>
          <w:iCs/>
        </w:rPr>
      </w:pPr>
      <w:r w:rsidRPr="0084522E">
        <w:rPr>
          <w:i/>
          <w:iCs/>
          <w:lang w:val="fr-CA"/>
        </w:rPr>
        <w:t>Chlamydia</w:t>
      </w:r>
      <w:r w:rsidRPr="0084522E">
        <w:rPr>
          <w:iCs/>
          <w:lang w:val="fr-CA"/>
        </w:rPr>
        <w:t>: 3 espèces, 1 pathogène humain:</w:t>
      </w:r>
    </w:p>
    <w:p w:rsidR="00000000" w:rsidRPr="0084522E" w:rsidRDefault="00144B9C" w:rsidP="00144B9C">
      <w:pPr>
        <w:pStyle w:val="ListParagraph"/>
        <w:numPr>
          <w:ilvl w:val="1"/>
          <w:numId w:val="19"/>
        </w:numPr>
        <w:spacing w:line="240" w:lineRule="auto"/>
        <w:rPr>
          <w:iCs/>
        </w:rPr>
      </w:pPr>
      <w:r w:rsidRPr="0084522E">
        <w:rPr>
          <w:i/>
          <w:iCs/>
          <w:lang w:val="fr-CA"/>
        </w:rPr>
        <w:t>C. trachomatis</w:t>
      </w:r>
    </w:p>
    <w:p w:rsidR="00000000" w:rsidRPr="0084522E" w:rsidRDefault="00144B9C" w:rsidP="00144B9C">
      <w:pPr>
        <w:pStyle w:val="ListParagraph"/>
        <w:numPr>
          <w:ilvl w:val="1"/>
          <w:numId w:val="19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Divisé en sérovars (même chose qu’un sérotype)</w:t>
      </w:r>
    </w:p>
    <w:p w:rsidR="00CD37A8" w:rsidRPr="0084522E" w:rsidRDefault="00144B9C" w:rsidP="00144B9C">
      <w:pPr>
        <w:pStyle w:val="ListParagraph"/>
        <w:numPr>
          <w:ilvl w:val="0"/>
          <w:numId w:val="19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La présentation clinique dépend du sérova</w:t>
      </w:r>
      <w:r w:rsidRPr="0084522E">
        <w:rPr>
          <w:iCs/>
          <w:lang w:val="fr-CA"/>
        </w:rPr>
        <w:t>rs</w:t>
      </w:r>
    </w:p>
    <w:p w:rsidR="00000000" w:rsidRPr="0084522E" w:rsidRDefault="00102A9A" w:rsidP="00DA4AB3">
      <w:pPr>
        <w:spacing w:line="240" w:lineRule="auto"/>
        <w:rPr>
          <w:iCs/>
          <w:sz w:val="24"/>
          <w:szCs w:val="24"/>
          <w:u w:val="single"/>
          <w:lang w:val="fr-CA"/>
        </w:rPr>
      </w:pPr>
      <w:r w:rsidRPr="0084522E">
        <w:rPr>
          <w:b/>
          <w:iCs/>
          <w:sz w:val="24"/>
          <w:szCs w:val="24"/>
          <w:u w:val="single"/>
          <w:lang w:val="fr-CA"/>
        </w:rPr>
        <w:t>Trachome</w:t>
      </w:r>
      <w:r w:rsidRPr="0084522E">
        <w:rPr>
          <w:b/>
          <w:iCs/>
          <w:sz w:val="24"/>
          <w:szCs w:val="24"/>
          <w:u w:val="single"/>
          <w:lang w:val="fr-CA"/>
        </w:rPr>
        <w:t xml:space="preserve"> :  Sérovars A – C </w:t>
      </w:r>
    </w:p>
    <w:p w:rsidR="00232FA0" w:rsidRPr="0084522E" w:rsidRDefault="00232FA0" w:rsidP="00144B9C">
      <w:pPr>
        <w:pStyle w:val="ListParagraph"/>
        <w:numPr>
          <w:ilvl w:val="1"/>
          <w:numId w:val="20"/>
        </w:numPr>
        <w:spacing w:line="240" w:lineRule="auto"/>
        <w:rPr>
          <w:iCs/>
        </w:rPr>
      </w:pPr>
      <w:r w:rsidRPr="0084522E">
        <w:rPr>
          <w:iCs/>
          <w:lang w:val="fr-CA"/>
        </w:rPr>
        <w:t>Infection oculaire: Kératoconjonctivite</w:t>
      </w:r>
    </w:p>
    <w:p w:rsidR="00232FA0" w:rsidRPr="0084522E" w:rsidRDefault="00232FA0" w:rsidP="00144B9C">
      <w:pPr>
        <w:pStyle w:val="ListParagraph"/>
        <w:numPr>
          <w:ilvl w:val="1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&gt;146 millions en zone endémique (Asie, Afrique sub-saharienne)</w:t>
      </w:r>
    </w:p>
    <w:p w:rsidR="00232FA0" w:rsidRPr="0084522E" w:rsidRDefault="00232FA0" w:rsidP="00144B9C">
      <w:pPr>
        <w:pStyle w:val="ListParagraph"/>
        <w:numPr>
          <w:ilvl w:val="1"/>
          <w:numId w:val="20"/>
        </w:numPr>
        <w:spacing w:line="240" w:lineRule="auto"/>
        <w:rPr>
          <w:iCs/>
        </w:rPr>
      </w:pPr>
      <w:r w:rsidRPr="0084522E">
        <w:rPr>
          <w:iCs/>
          <w:lang w:val="fr-CA"/>
        </w:rPr>
        <w:t>Très contagieux</w:t>
      </w:r>
    </w:p>
    <w:p w:rsidR="00CD37A8" w:rsidRPr="0084522E" w:rsidRDefault="00232FA0" w:rsidP="00144B9C">
      <w:pPr>
        <w:pStyle w:val="ListParagraph"/>
        <w:numPr>
          <w:ilvl w:val="1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Cause primaire de cécité (6 millions)</w:t>
      </w:r>
    </w:p>
    <w:p w:rsidR="0084522E" w:rsidRDefault="0084522E" w:rsidP="0084522E">
      <w:pPr>
        <w:spacing w:line="240" w:lineRule="auto"/>
        <w:rPr>
          <w:b/>
          <w:bCs/>
          <w:iCs/>
        </w:rPr>
      </w:pPr>
    </w:p>
    <w:p w:rsidR="00CD37A8" w:rsidRPr="0084522E" w:rsidRDefault="00CD37A8" w:rsidP="0084522E">
      <w:pPr>
        <w:spacing w:line="240" w:lineRule="auto"/>
        <w:rPr>
          <w:b/>
          <w:iCs/>
        </w:rPr>
      </w:pPr>
      <w:r w:rsidRPr="0084522E">
        <w:rPr>
          <w:b/>
          <w:bCs/>
          <w:iCs/>
        </w:rPr>
        <w:lastRenderedPageBreak/>
        <w:t>Pathogenèse</w:t>
      </w:r>
      <w:r w:rsidRPr="0084522E">
        <w:rPr>
          <w:b/>
          <w:iCs/>
        </w:rPr>
        <w:t>:</w:t>
      </w:r>
    </w:p>
    <w:p w:rsidR="00CD37A8" w:rsidRPr="0084522E" w:rsidRDefault="00CD37A8" w:rsidP="00144B9C">
      <w:pPr>
        <w:pStyle w:val="ListParagraph"/>
        <w:numPr>
          <w:ilvl w:val="0"/>
          <w:numId w:val="20"/>
        </w:numPr>
        <w:spacing w:line="240" w:lineRule="auto"/>
        <w:rPr>
          <w:iCs/>
        </w:rPr>
      </w:pPr>
      <w:r w:rsidRPr="0084522E">
        <w:rPr>
          <w:iCs/>
          <w:lang w:val="fr-CA"/>
        </w:rPr>
        <w:t>1</w:t>
      </w:r>
      <w:r w:rsidRPr="0084522E">
        <w:rPr>
          <w:iCs/>
          <w:vertAlign w:val="superscript"/>
          <w:lang w:val="fr-CA"/>
        </w:rPr>
        <w:t>er</w:t>
      </w:r>
      <w:r w:rsidRPr="0084522E">
        <w:rPr>
          <w:iCs/>
          <w:lang w:val="fr-CA"/>
        </w:rPr>
        <w:t xml:space="preserve"> stade:</w:t>
      </w:r>
    </w:p>
    <w:p w:rsidR="00CD37A8" w:rsidRPr="0084522E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Infection de la paupière est hautement contagieuse</w:t>
      </w:r>
    </w:p>
    <w:p w:rsidR="00CD37A8" w:rsidRPr="0084522E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Formation de follicules sur la conjonctive de la paupière</w:t>
      </w:r>
    </w:p>
    <w:p w:rsidR="00CD37A8" w:rsidRPr="0084522E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</w:rPr>
      </w:pPr>
      <w:r w:rsidRPr="0084522E">
        <w:rPr>
          <w:iCs/>
          <w:lang w:val="fr-CA"/>
        </w:rPr>
        <w:t>Aucune immunité qui protège</w:t>
      </w:r>
    </w:p>
    <w:p w:rsidR="00CD37A8" w:rsidRPr="0084522E" w:rsidRDefault="00CD37A8" w:rsidP="00144B9C">
      <w:pPr>
        <w:pStyle w:val="ListParagraph"/>
        <w:numPr>
          <w:ilvl w:val="0"/>
          <w:numId w:val="20"/>
        </w:numPr>
        <w:spacing w:line="240" w:lineRule="auto"/>
        <w:rPr>
          <w:iCs/>
        </w:rPr>
      </w:pPr>
      <w:r w:rsidRPr="0084522E">
        <w:rPr>
          <w:iCs/>
          <w:lang w:val="fr-CA"/>
        </w:rPr>
        <w:t>2</w:t>
      </w:r>
      <w:r w:rsidRPr="0084522E">
        <w:rPr>
          <w:iCs/>
          <w:vertAlign w:val="superscript"/>
          <w:lang w:val="fr-CA"/>
        </w:rPr>
        <w:t>ieme</w:t>
      </w:r>
      <w:r w:rsidRPr="0084522E">
        <w:rPr>
          <w:iCs/>
          <w:lang w:val="fr-CA"/>
        </w:rPr>
        <w:t xml:space="preserve"> stade:</w:t>
      </w:r>
    </w:p>
    <w:p w:rsidR="00CD37A8" w:rsidRPr="0084522E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Ré-infections multiples: cicatrisation et fibrose de la paupière</w:t>
      </w:r>
    </w:p>
    <w:p w:rsidR="00CD37A8" w:rsidRPr="0084522E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Les cils se retournent à l’intérieure et frottent la cornée</w:t>
      </w:r>
    </w:p>
    <w:p w:rsidR="00CD37A8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Avec le temps une membrane se forme et la cornée devient opaque</w:t>
      </w:r>
    </w:p>
    <w:p w:rsidR="0084522E" w:rsidRPr="0084522E" w:rsidRDefault="0084522E" w:rsidP="0084522E">
      <w:pPr>
        <w:pStyle w:val="ListParagraph"/>
        <w:spacing w:line="240" w:lineRule="auto"/>
        <w:ind w:left="1440"/>
        <w:rPr>
          <w:iCs/>
          <w:lang w:val="fr-CA"/>
        </w:rPr>
      </w:pPr>
    </w:p>
    <w:p w:rsidR="00CD37A8" w:rsidRPr="0084522E" w:rsidRDefault="00CD37A8" w:rsidP="00144B9C">
      <w:pPr>
        <w:pStyle w:val="ListParagraph"/>
        <w:numPr>
          <w:ilvl w:val="0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 xml:space="preserve">Transmission par contact direct entre personnes </w:t>
      </w:r>
      <w:r w:rsidRPr="0084522E">
        <w:rPr>
          <w:b/>
          <w:bCs/>
          <w:iCs/>
          <w:lang w:val="fr-CA"/>
        </w:rPr>
        <w:t>(N’EST PAS UNE IST)</w:t>
      </w:r>
    </w:p>
    <w:p w:rsidR="00CD37A8" w:rsidRPr="0084522E" w:rsidRDefault="00CD37A8" w:rsidP="00144B9C">
      <w:pPr>
        <w:pStyle w:val="ListParagraph"/>
        <w:numPr>
          <w:ilvl w:val="0"/>
          <w:numId w:val="20"/>
        </w:numPr>
        <w:spacing w:line="240" w:lineRule="auto"/>
        <w:rPr>
          <w:iCs/>
        </w:rPr>
      </w:pPr>
      <w:r w:rsidRPr="0084522E">
        <w:rPr>
          <w:iCs/>
          <w:lang w:val="fr-CA"/>
        </w:rPr>
        <w:t>Transmission par un vecteur:</w:t>
      </w:r>
    </w:p>
    <w:p w:rsidR="00CD37A8" w:rsidRPr="0084522E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Mouches viennent en contact avec les décharges purulentes</w:t>
      </w:r>
    </w:p>
    <w:p w:rsidR="00CD37A8" w:rsidRPr="0084522E" w:rsidRDefault="00CD37A8" w:rsidP="00144B9C">
      <w:pPr>
        <w:pStyle w:val="ListParagraph"/>
        <w:numPr>
          <w:ilvl w:val="0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Les enfants sont un réservoir important</w:t>
      </w:r>
    </w:p>
    <w:p w:rsidR="00CD37A8" w:rsidRPr="0084522E" w:rsidRDefault="00CD37A8" w:rsidP="00144B9C">
      <w:pPr>
        <w:pStyle w:val="ListParagraph"/>
        <w:numPr>
          <w:ilvl w:val="0"/>
          <w:numId w:val="20"/>
        </w:numPr>
        <w:spacing w:line="240" w:lineRule="auto"/>
        <w:rPr>
          <w:iCs/>
        </w:rPr>
      </w:pPr>
      <w:r w:rsidRPr="0084522E">
        <w:rPr>
          <w:iCs/>
          <w:lang w:val="fr-CA"/>
        </w:rPr>
        <w:t>Facteurs de risques:</w:t>
      </w:r>
    </w:p>
    <w:p w:rsidR="00CD37A8" w:rsidRPr="0084522E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</w:rPr>
      </w:pPr>
      <w:r w:rsidRPr="0084522E">
        <w:rPr>
          <w:iCs/>
          <w:lang w:val="fr-CA"/>
        </w:rPr>
        <w:t>Absence d’hygiène personnel</w:t>
      </w:r>
    </w:p>
    <w:p w:rsidR="00CD37A8" w:rsidRPr="0084522E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</w:rPr>
      </w:pPr>
      <w:r w:rsidRPr="0084522E">
        <w:rPr>
          <w:iCs/>
          <w:lang w:val="fr-CA"/>
        </w:rPr>
        <w:t>Services publiques limités</w:t>
      </w:r>
    </w:p>
    <w:p w:rsidR="00CD37A8" w:rsidRPr="0084522E" w:rsidRDefault="00CD37A8" w:rsidP="00144B9C">
      <w:pPr>
        <w:pStyle w:val="ListParagraph"/>
        <w:numPr>
          <w:ilvl w:val="1"/>
          <w:numId w:val="20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Encombrement (plusieurs personnes sous un seul toit).</w:t>
      </w:r>
    </w:p>
    <w:p w:rsidR="00000000" w:rsidRPr="0084522E" w:rsidRDefault="00102A9A" w:rsidP="00DA4AB3">
      <w:pPr>
        <w:spacing w:line="240" w:lineRule="auto"/>
        <w:rPr>
          <w:b/>
          <w:iCs/>
          <w:sz w:val="24"/>
          <w:szCs w:val="24"/>
          <w:u w:val="single"/>
          <w:lang w:val="fr-CA"/>
        </w:rPr>
      </w:pPr>
      <w:r w:rsidRPr="0084522E">
        <w:rPr>
          <w:b/>
          <w:iCs/>
          <w:sz w:val="24"/>
          <w:szCs w:val="24"/>
          <w:u w:val="single"/>
          <w:lang w:val="fr-CA"/>
        </w:rPr>
        <w:t>Le chlamydia (IST)</w:t>
      </w:r>
      <w:r w:rsidRPr="0084522E">
        <w:rPr>
          <w:b/>
          <w:iCs/>
          <w:sz w:val="24"/>
          <w:szCs w:val="24"/>
          <w:u w:val="single"/>
          <w:lang w:val="fr-CA"/>
        </w:rPr>
        <w:t> : Sérovars D – K</w:t>
      </w:r>
      <w:r w:rsidR="00144B9C" w:rsidRPr="0084522E">
        <w:rPr>
          <w:b/>
          <w:iCs/>
          <w:sz w:val="24"/>
          <w:szCs w:val="24"/>
          <w:u w:val="single"/>
          <w:lang w:val="fr-CA"/>
        </w:rPr>
        <w:t xml:space="preserve"> </w:t>
      </w:r>
    </w:p>
    <w:p w:rsidR="00000000" w:rsidRPr="0084522E" w:rsidRDefault="00144B9C" w:rsidP="00144B9C">
      <w:pPr>
        <w:pStyle w:val="ListParagraph"/>
        <w:numPr>
          <w:ilvl w:val="0"/>
          <w:numId w:val="21"/>
        </w:numPr>
        <w:spacing w:line="240" w:lineRule="auto"/>
        <w:rPr>
          <w:iCs/>
        </w:rPr>
      </w:pPr>
      <w:r w:rsidRPr="0084522E">
        <w:rPr>
          <w:iCs/>
          <w:lang w:val="fr-CA"/>
        </w:rPr>
        <w:t>IST la plus fréquente</w:t>
      </w:r>
    </w:p>
    <w:p w:rsidR="00000000" w:rsidRPr="0084522E" w:rsidRDefault="00144B9C" w:rsidP="00144B9C">
      <w:pPr>
        <w:pStyle w:val="ListParagraph"/>
        <w:numPr>
          <w:ilvl w:val="1"/>
          <w:numId w:val="21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 xml:space="preserve">1996 &gt;90 millions, au E.U </w:t>
      </w:r>
      <w:r w:rsidRPr="0084522E">
        <w:rPr>
          <w:iCs/>
          <w:lang w:val="fr-CA"/>
        </w:rPr>
        <w:t>&gt;4 millions de nouveaux cas/an</w:t>
      </w:r>
    </w:p>
    <w:p w:rsidR="00000000" w:rsidRPr="0084522E" w:rsidRDefault="00144B9C" w:rsidP="00144B9C">
      <w:pPr>
        <w:pStyle w:val="ListParagraph"/>
        <w:numPr>
          <w:ilvl w:val="1"/>
          <w:numId w:val="21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5-10% des jeunes sexuellement actifs sont infectés</w:t>
      </w:r>
    </w:p>
    <w:p w:rsidR="00000000" w:rsidRPr="0084522E" w:rsidRDefault="00144B9C" w:rsidP="00144B9C">
      <w:pPr>
        <w:pStyle w:val="ListParagraph"/>
        <w:numPr>
          <w:ilvl w:val="1"/>
          <w:numId w:val="21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Incidence 2x plus élevée chez les femmes</w:t>
      </w:r>
    </w:p>
    <w:p w:rsidR="00000000" w:rsidRPr="0084522E" w:rsidRDefault="00144B9C" w:rsidP="00144B9C">
      <w:pPr>
        <w:pStyle w:val="ListParagraph"/>
        <w:numPr>
          <w:ilvl w:val="1"/>
          <w:numId w:val="21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Réservoir: infection asymptomatique chez les femmes</w:t>
      </w:r>
    </w:p>
    <w:p w:rsidR="00000000" w:rsidRPr="0084522E" w:rsidRDefault="00144B9C" w:rsidP="00144B9C">
      <w:pPr>
        <w:pStyle w:val="ListParagraph"/>
        <w:numPr>
          <w:ilvl w:val="0"/>
          <w:numId w:val="21"/>
        </w:numPr>
        <w:spacing w:line="240" w:lineRule="auto"/>
        <w:rPr>
          <w:iCs/>
        </w:rPr>
      </w:pPr>
      <w:r w:rsidRPr="0084522E">
        <w:rPr>
          <w:iCs/>
          <w:lang w:val="fr-CA"/>
        </w:rPr>
        <w:t>Risque majeur d’acquisition: Jeune âge</w:t>
      </w:r>
    </w:p>
    <w:p w:rsidR="00000000" w:rsidRPr="0084522E" w:rsidRDefault="00144B9C" w:rsidP="00144B9C">
      <w:pPr>
        <w:pStyle w:val="ListParagraph"/>
        <w:numPr>
          <w:ilvl w:val="1"/>
          <w:numId w:val="21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 xml:space="preserve">71% des infections à déclaration obligatoire chez les jeunes de 15-24 ans sont associées avec </w:t>
      </w:r>
      <w:r w:rsidRPr="0084522E">
        <w:rPr>
          <w:i/>
          <w:iCs/>
          <w:lang w:val="fr-CA"/>
        </w:rPr>
        <w:t>C. trachomatis</w:t>
      </w:r>
    </w:p>
    <w:p w:rsidR="00000000" w:rsidRPr="0084522E" w:rsidRDefault="00144B9C" w:rsidP="00144B9C">
      <w:pPr>
        <w:pStyle w:val="ListParagraph"/>
        <w:numPr>
          <w:ilvl w:val="0"/>
          <w:numId w:val="21"/>
        </w:numPr>
        <w:spacing w:line="240" w:lineRule="auto"/>
        <w:rPr>
          <w:iCs/>
        </w:rPr>
      </w:pPr>
      <w:r w:rsidRPr="0084522E">
        <w:rPr>
          <w:iCs/>
          <w:lang w:val="fr-CA"/>
        </w:rPr>
        <w:t>Complications sérieuses</w:t>
      </w:r>
      <w:r w:rsidRPr="0084522E">
        <w:rPr>
          <w:iCs/>
          <w:lang w:val="fr-CA"/>
        </w:rPr>
        <w:t>:</w:t>
      </w:r>
    </w:p>
    <w:p w:rsidR="00000000" w:rsidRPr="0084522E" w:rsidRDefault="00144B9C" w:rsidP="00144B9C">
      <w:pPr>
        <w:pStyle w:val="ListParagraph"/>
        <w:numPr>
          <w:ilvl w:val="1"/>
          <w:numId w:val="21"/>
        </w:numPr>
        <w:spacing w:line="240" w:lineRule="auto"/>
        <w:rPr>
          <w:iCs/>
        </w:rPr>
      </w:pPr>
      <w:r w:rsidRPr="0084522E">
        <w:rPr>
          <w:iCs/>
          <w:lang w:val="fr-CA"/>
        </w:rPr>
        <w:t>Salpingite, 70% des stérilités tubaires</w:t>
      </w:r>
    </w:p>
    <w:p w:rsidR="00000000" w:rsidRPr="0084522E" w:rsidRDefault="00144B9C" w:rsidP="00DA4AB3">
      <w:pPr>
        <w:spacing w:line="240" w:lineRule="auto"/>
        <w:rPr>
          <w:b/>
          <w:iCs/>
        </w:rPr>
      </w:pPr>
      <w:r w:rsidRPr="0084522E">
        <w:rPr>
          <w:b/>
          <w:iCs/>
          <w:lang w:val="fr-CA"/>
        </w:rPr>
        <w:t>Histoire naturelle</w:t>
      </w:r>
    </w:p>
    <w:p w:rsidR="00000000" w:rsidRPr="0084522E" w:rsidRDefault="00144B9C" w:rsidP="00144B9C">
      <w:pPr>
        <w:pStyle w:val="ListParagraph"/>
        <w:numPr>
          <w:ilvl w:val="0"/>
          <w:numId w:val="22"/>
        </w:numPr>
        <w:spacing w:line="240" w:lineRule="auto"/>
        <w:rPr>
          <w:iCs/>
        </w:rPr>
      </w:pPr>
      <w:r w:rsidRPr="0084522E">
        <w:rPr>
          <w:iCs/>
          <w:lang w:val="fr-CA"/>
        </w:rPr>
        <w:t>Incubation: 2 à 6 semaines</w:t>
      </w:r>
    </w:p>
    <w:p w:rsidR="00000000" w:rsidRPr="0084522E" w:rsidRDefault="00144B9C" w:rsidP="00144B9C">
      <w:pPr>
        <w:pStyle w:val="ListParagraph"/>
        <w:numPr>
          <w:ilvl w:val="1"/>
          <w:numId w:val="22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50% des hommes, 70% de femmes sont asymptomatiques</w:t>
      </w:r>
    </w:p>
    <w:p w:rsidR="00000000" w:rsidRPr="0084522E" w:rsidRDefault="00144B9C" w:rsidP="00144B9C">
      <w:pPr>
        <w:pStyle w:val="ListParagraph"/>
        <w:numPr>
          <w:ilvl w:val="0"/>
          <w:numId w:val="22"/>
        </w:numPr>
        <w:spacing w:line="240" w:lineRule="auto"/>
        <w:rPr>
          <w:iCs/>
        </w:rPr>
      </w:pPr>
      <w:r w:rsidRPr="0084522E">
        <w:rPr>
          <w:iCs/>
          <w:lang w:val="fr-CA"/>
        </w:rPr>
        <w:t>Chez les femmes: Cervicite</w:t>
      </w:r>
    </w:p>
    <w:p w:rsidR="00000000" w:rsidRPr="0084522E" w:rsidRDefault="00144B9C" w:rsidP="00144B9C">
      <w:pPr>
        <w:pStyle w:val="ListParagraph"/>
        <w:numPr>
          <w:ilvl w:val="1"/>
          <w:numId w:val="22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Pertes vaginales, dysurie, douleurs abdominales (bas du ventre), saignements, dyspareunie (douleurs durant ou après une relation sexuell</w:t>
      </w:r>
      <w:r w:rsidRPr="0084522E">
        <w:rPr>
          <w:iCs/>
          <w:lang w:val="fr-CA"/>
        </w:rPr>
        <w:t xml:space="preserve">e) </w:t>
      </w:r>
    </w:p>
    <w:p w:rsidR="00000000" w:rsidRPr="0084522E" w:rsidRDefault="00144B9C" w:rsidP="00144B9C">
      <w:pPr>
        <w:pStyle w:val="ListParagraph"/>
        <w:numPr>
          <w:ilvl w:val="0"/>
          <w:numId w:val="22"/>
        </w:numPr>
        <w:spacing w:line="240" w:lineRule="auto"/>
        <w:rPr>
          <w:iCs/>
        </w:rPr>
      </w:pPr>
      <w:r w:rsidRPr="0084522E">
        <w:rPr>
          <w:iCs/>
          <w:lang w:val="fr-CA"/>
        </w:rPr>
        <w:t>Chez les hommes: Urétrites</w:t>
      </w:r>
    </w:p>
    <w:p w:rsidR="00000000" w:rsidRPr="0084522E" w:rsidRDefault="00144B9C" w:rsidP="00144B9C">
      <w:pPr>
        <w:pStyle w:val="ListParagraph"/>
        <w:numPr>
          <w:ilvl w:val="1"/>
          <w:numId w:val="22"/>
        </w:numPr>
        <w:spacing w:line="240" w:lineRule="auto"/>
        <w:rPr>
          <w:iCs/>
          <w:lang w:val="fr-CA"/>
        </w:rPr>
      </w:pPr>
      <w:r w:rsidRPr="0084522E">
        <w:rPr>
          <w:iCs/>
          <w:lang w:val="fr-CA"/>
        </w:rPr>
        <w:t>Écoulement urétral, dysurie, sensation de picotement dans l’urètre, douleurs testiculaires</w:t>
      </w:r>
    </w:p>
    <w:p w:rsidR="00000000" w:rsidRPr="0084522E" w:rsidRDefault="00144B9C" w:rsidP="00DA4AB3">
      <w:pPr>
        <w:spacing w:line="240" w:lineRule="auto"/>
        <w:rPr>
          <w:b/>
          <w:iCs/>
        </w:rPr>
      </w:pPr>
      <w:r w:rsidRPr="0084522E">
        <w:rPr>
          <w:b/>
          <w:iCs/>
        </w:rPr>
        <w:t>Chlamydia</w:t>
      </w:r>
    </w:p>
    <w:p w:rsidR="00000000" w:rsidRPr="00364380" w:rsidRDefault="00144B9C" w:rsidP="00144B9C">
      <w:pPr>
        <w:pStyle w:val="ListParagraph"/>
        <w:numPr>
          <w:ilvl w:val="0"/>
          <w:numId w:val="23"/>
        </w:numPr>
        <w:spacing w:line="240" w:lineRule="auto"/>
        <w:rPr>
          <w:iCs/>
        </w:rPr>
      </w:pPr>
      <w:r w:rsidRPr="00364380">
        <w:rPr>
          <w:iCs/>
          <w:lang w:val="fr-CA"/>
        </w:rPr>
        <w:t>Complications:</w:t>
      </w:r>
    </w:p>
    <w:p w:rsidR="00000000" w:rsidRPr="00364380" w:rsidRDefault="00144B9C" w:rsidP="00144B9C">
      <w:pPr>
        <w:pStyle w:val="ListParagraph"/>
        <w:numPr>
          <w:ilvl w:val="1"/>
          <w:numId w:val="23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Surviennent chez les patients sy</w:t>
      </w:r>
      <w:r w:rsidRPr="00364380">
        <w:rPr>
          <w:iCs/>
          <w:lang w:val="fr-CA"/>
        </w:rPr>
        <w:t>mptomatiques et asymptomatiques</w:t>
      </w:r>
    </w:p>
    <w:p w:rsidR="00000000" w:rsidRPr="00364380" w:rsidRDefault="00144B9C" w:rsidP="00144B9C">
      <w:pPr>
        <w:pStyle w:val="ListParagraph"/>
        <w:numPr>
          <w:ilvl w:val="0"/>
          <w:numId w:val="23"/>
        </w:numPr>
        <w:spacing w:line="240" w:lineRule="auto"/>
        <w:rPr>
          <w:iCs/>
        </w:rPr>
      </w:pPr>
      <w:r w:rsidRPr="00364380">
        <w:rPr>
          <w:iCs/>
          <w:lang w:val="fr-CA"/>
        </w:rPr>
        <w:t>Chez les femmes:</w:t>
      </w:r>
    </w:p>
    <w:p w:rsidR="00000000" w:rsidRPr="00364380" w:rsidRDefault="00144B9C" w:rsidP="00144B9C">
      <w:pPr>
        <w:pStyle w:val="ListParagraph"/>
        <w:numPr>
          <w:ilvl w:val="1"/>
          <w:numId w:val="23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20% ont une inflammation pelvienne &amp; 25% de ceux-ci évolueront vers l’inf</w:t>
      </w:r>
      <w:r w:rsidRPr="00364380">
        <w:rPr>
          <w:iCs/>
          <w:lang w:val="fr-CA"/>
        </w:rPr>
        <w:t>ertilité tubaire, grossesse ectopique</w:t>
      </w:r>
    </w:p>
    <w:p w:rsidR="00000000" w:rsidRPr="00364380" w:rsidRDefault="00144B9C" w:rsidP="00144B9C">
      <w:pPr>
        <w:pStyle w:val="ListParagraph"/>
        <w:numPr>
          <w:ilvl w:val="0"/>
          <w:numId w:val="23"/>
        </w:numPr>
        <w:spacing w:line="240" w:lineRule="auto"/>
        <w:rPr>
          <w:iCs/>
        </w:rPr>
      </w:pPr>
      <w:r w:rsidRPr="00364380">
        <w:rPr>
          <w:iCs/>
          <w:lang w:val="fr-CA"/>
        </w:rPr>
        <w:t>Chez les hommes:</w:t>
      </w:r>
    </w:p>
    <w:p w:rsidR="00000000" w:rsidRPr="00364380" w:rsidRDefault="00144B9C" w:rsidP="00144B9C">
      <w:pPr>
        <w:pStyle w:val="ListParagraph"/>
        <w:numPr>
          <w:ilvl w:val="1"/>
          <w:numId w:val="23"/>
        </w:numPr>
        <w:spacing w:line="240" w:lineRule="auto"/>
        <w:rPr>
          <w:iCs/>
        </w:rPr>
      </w:pPr>
      <w:r w:rsidRPr="00364380">
        <w:rPr>
          <w:iCs/>
          <w:lang w:val="fr-CA"/>
        </w:rPr>
        <w:t>70% épididymites, infertilité (rare)</w:t>
      </w:r>
    </w:p>
    <w:p w:rsidR="00000000" w:rsidRPr="00364380" w:rsidRDefault="00102A9A" w:rsidP="00DA4AB3">
      <w:pPr>
        <w:spacing w:line="240" w:lineRule="auto"/>
        <w:rPr>
          <w:b/>
          <w:iCs/>
          <w:sz w:val="24"/>
          <w:szCs w:val="24"/>
          <w:u w:val="single"/>
          <w:lang w:val="fr-CA"/>
        </w:rPr>
      </w:pPr>
      <w:r w:rsidRPr="00364380">
        <w:rPr>
          <w:b/>
          <w:iCs/>
          <w:sz w:val="24"/>
          <w:szCs w:val="24"/>
          <w:u w:val="single"/>
          <w:lang w:val="fr-CA"/>
        </w:rPr>
        <w:lastRenderedPageBreak/>
        <w:t>Chlamydia</w:t>
      </w:r>
      <w:r w:rsidRPr="00364380">
        <w:rPr>
          <w:b/>
          <w:iCs/>
          <w:sz w:val="24"/>
          <w:szCs w:val="24"/>
          <w:u w:val="single"/>
          <w:lang w:val="fr-CA"/>
        </w:rPr>
        <w:t xml:space="preserve"> </w:t>
      </w:r>
      <w:r w:rsidR="00CD37A8" w:rsidRPr="00364380">
        <w:rPr>
          <w:b/>
          <w:iCs/>
          <w:sz w:val="24"/>
          <w:szCs w:val="24"/>
          <w:u w:val="single"/>
          <w:lang w:val="fr-CA"/>
        </w:rPr>
        <w:t xml:space="preserve">LGV  -   </w:t>
      </w:r>
      <w:r w:rsidR="00144B9C" w:rsidRPr="00364380">
        <w:rPr>
          <w:b/>
          <w:iCs/>
          <w:sz w:val="24"/>
          <w:szCs w:val="24"/>
          <w:u w:val="single"/>
          <w:lang w:val="fr-CA"/>
        </w:rPr>
        <w:t>Sérovars L1, L2, L3: Lymphogranulomatose vénérienne (LGV) (IST)</w:t>
      </w:r>
    </w:p>
    <w:p w:rsidR="00000000" w:rsidRPr="00364380" w:rsidRDefault="00144B9C" w:rsidP="00144B9C">
      <w:pPr>
        <w:pStyle w:val="ListParagraph"/>
        <w:numPr>
          <w:ilvl w:val="0"/>
          <w:numId w:val="24"/>
        </w:numPr>
        <w:spacing w:line="240" w:lineRule="auto"/>
        <w:rPr>
          <w:iCs/>
        </w:rPr>
      </w:pPr>
      <w:r w:rsidRPr="00364380">
        <w:rPr>
          <w:iCs/>
        </w:rPr>
        <w:t>LGV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Sérovars le plus virulent, plus invasif</w:t>
      </w:r>
    </w:p>
    <w:p w:rsidR="00000000" w:rsidRPr="00364380" w:rsidRDefault="00144B9C" w:rsidP="00144B9C">
      <w:pPr>
        <w:pStyle w:val="ListParagraph"/>
        <w:numPr>
          <w:ilvl w:val="2"/>
          <w:numId w:val="24"/>
        </w:numPr>
        <w:spacing w:line="240" w:lineRule="auto"/>
        <w:rPr>
          <w:iCs/>
        </w:rPr>
      </w:pPr>
      <w:r w:rsidRPr="00364380">
        <w:rPr>
          <w:iCs/>
          <w:lang w:val="fr-CA"/>
        </w:rPr>
        <w:t>Forme ulcérative de la chlamydia</w:t>
      </w:r>
    </w:p>
    <w:p w:rsidR="00000000" w:rsidRPr="00364380" w:rsidRDefault="00144B9C" w:rsidP="00144B9C">
      <w:pPr>
        <w:pStyle w:val="ListParagraph"/>
        <w:numPr>
          <w:ilvl w:val="2"/>
          <w:numId w:val="24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Transmis par contacts sexuels, vaginaux, rectaux, orales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Propagation suite à une primo-infection génitale ou anorectale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Infection touchant les macrophages, vaisseaux sanguins et vaisseaux lymphatiques</w:t>
      </w:r>
    </w:p>
    <w:p w:rsidR="00000000" w:rsidRPr="00364380" w:rsidRDefault="00144B9C" w:rsidP="00144B9C">
      <w:pPr>
        <w:pStyle w:val="ListParagraph"/>
        <w:numPr>
          <w:ilvl w:val="0"/>
          <w:numId w:val="24"/>
        </w:numPr>
        <w:spacing w:line="240" w:lineRule="auto"/>
        <w:rPr>
          <w:b/>
          <w:iCs/>
        </w:rPr>
      </w:pPr>
      <w:r w:rsidRPr="00364380">
        <w:rPr>
          <w:b/>
          <w:iCs/>
          <w:lang w:val="fr-CA"/>
        </w:rPr>
        <w:t>Stade primaire: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Incubation de 3-30 jours, papules érosives indolores au point d’entrée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</w:rPr>
      </w:pPr>
      <w:r w:rsidRPr="00364380">
        <w:rPr>
          <w:iCs/>
          <w:lang w:val="fr-CA"/>
        </w:rPr>
        <w:t>Souvent inaperçue</w:t>
      </w:r>
    </w:p>
    <w:p w:rsidR="00000000" w:rsidRPr="00364380" w:rsidRDefault="00144B9C" w:rsidP="00144B9C">
      <w:pPr>
        <w:pStyle w:val="ListParagraph"/>
        <w:numPr>
          <w:ilvl w:val="0"/>
          <w:numId w:val="24"/>
        </w:numPr>
        <w:spacing w:line="240" w:lineRule="auto"/>
        <w:rPr>
          <w:b/>
          <w:iCs/>
        </w:rPr>
      </w:pPr>
      <w:r w:rsidRPr="00364380">
        <w:rPr>
          <w:b/>
          <w:iCs/>
          <w:lang w:val="fr-CA"/>
        </w:rPr>
        <w:t>Stade secondaire: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2 – 6 semaines, une adénopathie des ganglions régionales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</w:rPr>
      </w:pPr>
      <w:r w:rsidRPr="00364380">
        <w:rPr>
          <w:iCs/>
          <w:lang w:val="fr-CA"/>
        </w:rPr>
        <w:t>Fièvre, myalgies, frissons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Rectite: douleurs rectales, écoulements diarrhéiques mucopurulents, coliques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</w:rPr>
      </w:pPr>
      <w:r w:rsidRPr="00364380">
        <w:rPr>
          <w:iCs/>
          <w:lang w:val="fr-CA"/>
        </w:rPr>
        <w:t>Pharyngites</w:t>
      </w:r>
    </w:p>
    <w:p w:rsidR="00000000" w:rsidRPr="00364380" w:rsidRDefault="00144B9C" w:rsidP="00144B9C">
      <w:pPr>
        <w:pStyle w:val="ListParagraph"/>
        <w:numPr>
          <w:ilvl w:val="0"/>
          <w:numId w:val="24"/>
        </w:numPr>
        <w:spacing w:line="240" w:lineRule="auto"/>
        <w:rPr>
          <w:b/>
          <w:iCs/>
        </w:rPr>
      </w:pPr>
      <w:r w:rsidRPr="00364380">
        <w:rPr>
          <w:b/>
          <w:iCs/>
          <w:lang w:val="fr-CA"/>
        </w:rPr>
        <w:t>Stade tertiaire:</w:t>
      </w:r>
    </w:p>
    <w:p w:rsidR="00000000" w:rsidRPr="00364380" w:rsidRDefault="00144B9C" w:rsidP="00144B9C">
      <w:pPr>
        <w:pStyle w:val="ListParagraph"/>
        <w:numPr>
          <w:ilvl w:val="1"/>
          <w:numId w:val="24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Sclérose et fibrose des tissus</w:t>
      </w:r>
      <w:r w:rsidRPr="00364380">
        <w:rPr>
          <w:iCs/>
          <w:lang w:val="fr-CA"/>
        </w:rPr>
        <w:tab/>
      </w:r>
    </w:p>
    <w:p w:rsidR="00000000" w:rsidRPr="00102A9A" w:rsidRDefault="00144B9C" w:rsidP="00DA4AB3">
      <w:pPr>
        <w:spacing w:line="240" w:lineRule="auto"/>
        <w:rPr>
          <w:b/>
          <w:iCs/>
        </w:rPr>
      </w:pPr>
      <w:r w:rsidRPr="00102A9A">
        <w:rPr>
          <w:b/>
          <w:iCs/>
          <w:lang w:val="fr-CA"/>
        </w:rPr>
        <w:t>La bactérie</w:t>
      </w:r>
    </w:p>
    <w:p w:rsidR="00000000" w:rsidRPr="00364380" w:rsidRDefault="00144B9C" w:rsidP="00144B9C">
      <w:pPr>
        <w:pStyle w:val="ListParagraph"/>
        <w:numPr>
          <w:ilvl w:val="0"/>
          <w:numId w:val="25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Le Chlamydia est apparenté aux bactéries à Gram négatif</w:t>
      </w:r>
    </w:p>
    <w:p w:rsidR="00000000" w:rsidRPr="00364380" w:rsidRDefault="00144B9C" w:rsidP="00144B9C">
      <w:pPr>
        <w:pStyle w:val="ListParagraph"/>
        <w:numPr>
          <w:ilvl w:val="1"/>
          <w:numId w:val="25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>Très petite taille (0.2 a 0.7 um)</w:t>
      </w:r>
    </w:p>
    <w:p w:rsidR="00000000" w:rsidRPr="00364380" w:rsidRDefault="00144B9C" w:rsidP="00144B9C">
      <w:pPr>
        <w:pStyle w:val="ListParagraph"/>
        <w:numPr>
          <w:ilvl w:val="0"/>
          <w:numId w:val="25"/>
        </w:numPr>
        <w:spacing w:line="240" w:lineRule="auto"/>
        <w:rPr>
          <w:iCs/>
          <w:lang w:val="fr-CA"/>
        </w:rPr>
      </w:pPr>
      <w:r w:rsidRPr="00364380">
        <w:rPr>
          <w:iCs/>
          <w:lang w:val="fr-CA"/>
        </w:rPr>
        <w:t xml:space="preserve">Métabolisme limité: Le </w:t>
      </w:r>
      <w:r w:rsidRPr="00364380">
        <w:rPr>
          <w:i/>
          <w:iCs/>
          <w:lang w:val="fr-CA"/>
        </w:rPr>
        <w:t xml:space="preserve">C. trachomatis </w:t>
      </w:r>
      <w:r w:rsidRPr="00364380">
        <w:rPr>
          <w:iCs/>
          <w:lang w:val="fr-CA"/>
        </w:rPr>
        <w:t>est incapable de produire des acides aminés</w:t>
      </w:r>
    </w:p>
    <w:p w:rsidR="0097420D" w:rsidRPr="00364380" w:rsidRDefault="00102A9A" w:rsidP="00144B9C">
      <w:pPr>
        <w:pStyle w:val="ListParagraph"/>
        <w:numPr>
          <w:ilvl w:val="0"/>
          <w:numId w:val="25"/>
        </w:numPr>
        <w:spacing w:line="240" w:lineRule="auto"/>
        <w:rPr>
          <w:iCs/>
          <w:lang w:val="fr-CA"/>
        </w:rPr>
      </w:pPr>
      <w:r w:rsidRPr="00364380">
        <w:rPr>
          <w:i/>
          <w:iCs/>
          <w:lang w:val="fr-CA"/>
        </w:rPr>
        <w:t>C. trachomatis</w:t>
      </w:r>
      <w:r w:rsidRPr="00364380">
        <w:rPr>
          <w:iCs/>
          <w:lang w:val="fr-CA"/>
        </w:rPr>
        <w:t xml:space="preserve">  est un parasite intracellulaire</w:t>
      </w:r>
    </w:p>
    <w:p w:rsidR="00000000" w:rsidRPr="00102A9A" w:rsidRDefault="00144B9C" w:rsidP="00DA4AB3">
      <w:pPr>
        <w:spacing w:line="240" w:lineRule="auto"/>
        <w:rPr>
          <w:b/>
        </w:rPr>
      </w:pPr>
      <w:r w:rsidRPr="00102A9A">
        <w:rPr>
          <w:b/>
          <w:lang w:val="fr-CA"/>
        </w:rPr>
        <w:t>La physiologie</w:t>
      </w:r>
    </w:p>
    <w:p w:rsidR="00000000" w:rsidRPr="00364380" w:rsidRDefault="00144B9C" w:rsidP="00144B9C">
      <w:pPr>
        <w:pStyle w:val="ListParagraph"/>
        <w:numPr>
          <w:ilvl w:val="0"/>
          <w:numId w:val="26"/>
        </w:numPr>
        <w:spacing w:line="240" w:lineRule="auto"/>
        <w:rPr>
          <w:lang w:val="fr-CA"/>
        </w:rPr>
      </w:pPr>
      <w:r w:rsidRPr="00364380">
        <w:rPr>
          <w:lang w:val="fr-CA"/>
        </w:rPr>
        <w:t>Existe sous 2 formes actives et une forme transitoire:</w:t>
      </w:r>
    </w:p>
    <w:p w:rsidR="00000000" w:rsidRPr="00364380" w:rsidRDefault="00144B9C" w:rsidP="00144B9C">
      <w:pPr>
        <w:pStyle w:val="ListParagraph"/>
        <w:numPr>
          <w:ilvl w:val="1"/>
          <w:numId w:val="26"/>
        </w:numPr>
        <w:spacing w:line="240" w:lineRule="auto"/>
        <w:rPr>
          <w:lang w:val="fr-CA"/>
        </w:rPr>
      </w:pPr>
      <w:r w:rsidRPr="00364380">
        <w:rPr>
          <w:lang w:val="fr-CA"/>
        </w:rPr>
        <w:t>Corps élémentaire (CE): forme extracellul</w:t>
      </w:r>
      <w:r w:rsidRPr="00364380">
        <w:rPr>
          <w:lang w:val="fr-CA"/>
        </w:rPr>
        <w:t>aire; ne peut pas se reproduire mais est infectieuse</w:t>
      </w:r>
    </w:p>
    <w:p w:rsidR="00000000" w:rsidRPr="00364380" w:rsidRDefault="00144B9C" w:rsidP="00144B9C">
      <w:pPr>
        <w:pStyle w:val="ListParagraph"/>
        <w:numPr>
          <w:ilvl w:val="1"/>
          <w:numId w:val="26"/>
        </w:numPr>
        <w:spacing w:line="240" w:lineRule="auto"/>
        <w:rPr>
          <w:lang w:val="fr-CA"/>
        </w:rPr>
      </w:pPr>
      <w:r w:rsidRPr="00364380">
        <w:rPr>
          <w:lang w:val="fr-CA"/>
        </w:rPr>
        <w:t>Corps réticulé (CR): forme métaboliquement active, intracellulaire mais non infectieuse</w:t>
      </w:r>
    </w:p>
    <w:p w:rsidR="00000000" w:rsidRPr="00364380" w:rsidRDefault="00144B9C" w:rsidP="00144B9C">
      <w:pPr>
        <w:pStyle w:val="ListParagraph"/>
        <w:numPr>
          <w:ilvl w:val="1"/>
          <w:numId w:val="26"/>
        </w:numPr>
        <w:spacing w:line="240" w:lineRule="auto"/>
        <w:rPr>
          <w:lang w:val="fr-CA"/>
        </w:rPr>
      </w:pPr>
      <w:r w:rsidRPr="00364380">
        <w:rPr>
          <w:lang w:val="fr-CA"/>
        </w:rPr>
        <w:t>Corps intermédiaire (CI): forme transitionnelle du CR en CE</w:t>
      </w:r>
    </w:p>
    <w:p w:rsidR="00000000" w:rsidRPr="00364380" w:rsidRDefault="00144B9C" w:rsidP="00144B9C">
      <w:pPr>
        <w:pStyle w:val="ListParagraph"/>
        <w:numPr>
          <w:ilvl w:val="0"/>
          <w:numId w:val="26"/>
        </w:numPr>
        <w:spacing w:line="240" w:lineRule="auto"/>
        <w:rPr>
          <w:lang w:val="fr-CA"/>
        </w:rPr>
      </w:pPr>
      <w:r w:rsidRPr="00364380">
        <w:rPr>
          <w:lang w:val="fr-CA"/>
        </w:rPr>
        <w:t>La membrane cytoplasmique et externe des CE et CR est semblable à la paroi des Gram négatifs</w:t>
      </w:r>
    </w:p>
    <w:p w:rsidR="00000000" w:rsidRPr="00364380" w:rsidRDefault="00144B9C" w:rsidP="00144B9C">
      <w:pPr>
        <w:pStyle w:val="ListParagraph"/>
        <w:numPr>
          <w:ilvl w:val="1"/>
          <w:numId w:val="26"/>
        </w:numPr>
        <w:spacing w:line="240" w:lineRule="auto"/>
        <w:rPr>
          <w:lang w:val="fr-CA"/>
        </w:rPr>
      </w:pPr>
      <w:r w:rsidRPr="00364380">
        <w:rPr>
          <w:lang w:val="fr-CA"/>
        </w:rPr>
        <w:t>Différence intégrale est l’absence du peptidoglycan</w:t>
      </w:r>
    </w:p>
    <w:p w:rsidR="00000000" w:rsidRPr="00102A9A" w:rsidRDefault="00144B9C" w:rsidP="00DA4AB3">
      <w:pPr>
        <w:spacing w:line="240" w:lineRule="auto"/>
        <w:rPr>
          <w:b/>
        </w:rPr>
      </w:pPr>
      <w:r w:rsidRPr="00102A9A">
        <w:rPr>
          <w:b/>
        </w:rPr>
        <w:t>Facteurs de Virulence</w:t>
      </w:r>
    </w:p>
    <w:p w:rsidR="00000000" w:rsidRPr="00102A9A" w:rsidRDefault="00144B9C" w:rsidP="00144B9C">
      <w:pPr>
        <w:pStyle w:val="ListParagraph"/>
        <w:numPr>
          <w:ilvl w:val="0"/>
          <w:numId w:val="27"/>
        </w:numPr>
        <w:spacing w:line="240" w:lineRule="auto"/>
      </w:pPr>
      <w:r w:rsidRPr="00364380">
        <w:rPr>
          <w:lang w:val="fr-CA"/>
        </w:rPr>
        <w:t>Prot</w:t>
      </w:r>
      <w:r w:rsidRPr="00364380">
        <w:rPr>
          <w:lang w:val="fr-CA"/>
        </w:rPr>
        <w:t>éines de la paroi:</w:t>
      </w:r>
    </w:p>
    <w:p w:rsidR="00000000" w:rsidRPr="00102A9A" w:rsidRDefault="00144B9C" w:rsidP="00144B9C">
      <w:pPr>
        <w:pStyle w:val="ListParagraph"/>
        <w:numPr>
          <w:ilvl w:val="1"/>
          <w:numId w:val="27"/>
        </w:numPr>
        <w:spacing w:line="240" w:lineRule="auto"/>
      </w:pPr>
      <w:r w:rsidRPr="00364380">
        <w:rPr>
          <w:lang w:val="fr-CA"/>
        </w:rPr>
        <w:t>Rôle dans l’attachement</w:t>
      </w:r>
    </w:p>
    <w:p w:rsidR="00000000" w:rsidRPr="00102A9A" w:rsidRDefault="00144B9C" w:rsidP="00144B9C">
      <w:pPr>
        <w:pStyle w:val="ListParagraph"/>
        <w:numPr>
          <w:ilvl w:val="1"/>
          <w:numId w:val="27"/>
        </w:numPr>
        <w:spacing w:line="240" w:lineRule="auto"/>
      </w:pPr>
      <w:r w:rsidRPr="00364380">
        <w:rPr>
          <w:lang w:val="fr-CA"/>
        </w:rPr>
        <w:t>Rôle à maintenir l’intégrité structurelle</w:t>
      </w:r>
    </w:p>
    <w:p w:rsidR="00000000" w:rsidRPr="00102A9A" w:rsidRDefault="00144B9C" w:rsidP="00144B9C">
      <w:pPr>
        <w:pStyle w:val="ListParagraph"/>
        <w:numPr>
          <w:ilvl w:val="1"/>
          <w:numId w:val="27"/>
        </w:numPr>
        <w:spacing w:line="240" w:lineRule="auto"/>
      </w:pPr>
      <w:r w:rsidRPr="00364380">
        <w:rPr>
          <w:lang w:val="fr-CA"/>
        </w:rPr>
        <w:t>Activation de la rx inflammatoire</w:t>
      </w:r>
    </w:p>
    <w:p w:rsidR="00000000" w:rsidRPr="00102A9A" w:rsidRDefault="00144B9C" w:rsidP="00144B9C">
      <w:pPr>
        <w:pStyle w:val="ListParagraph"/>
        <w:numPr>
          <w:ilvl w:val="0"/>
          <w:numId w:val="27"/>
        </w:numPr>
        <w:spacing w:line="240" w:lineRule="auto"/>
      </w:pPr>
      <w:r w:rsidRPr="00364380">
        <w:rPr>
          <w:lang w:val="fr-CA"/>
        </w:rPr>
        <w:t>LPS: activité biologique faible</w:t>
      </w:r>
    </w:p>
    <w:p w:rsidR="00000000" w:rsidRPr="00102A9A" w:rsidRDefault="00144B9C" w:rsidP="00144B9C">
      <w:pPr>
        <w:pStyle w:val="ListParagraph"/>
        <w:numPr>
          <w:ilvl w:val="0"/>
          <w:numId w:val="27"/>
        </w:numPr>
        <w:spacing w:line="240" w:lineRule="auto"/>
      </w:pPr>
      <w:r w:rsidRPr="00364380">
        <w:rPr>
          <w:lang w:val="fr-CA"/>
        </w:rPr>
        <w:t>Les projections hémisphériques:</w:t>
      </w:r>
    </w:p>
    <w:p w:rsidR="00000000" w:rsidRPr="00102A9A" w:rsidRDefault="00144B9C" w:rsidP="00144B9C">
      <w:pPr>
        <w:pStyle w:val="ListParagraph"/>
        <w:numPr>
          <w:ilvl w:val="1"/>
          <w:numId w:val="27"/>
        </w:numPr>
        <w:spacing w:line="240" w:lineRule="auto"/>
      </w:pPr>
      <w:r w:rsidRPr="00364380">
        <w:rPr>
          <w:lang w:val="fr-CA"/>
        </w:rPr>
        <w:t>Structures spécialisées,</w:t>
      </w:r>
    </w:p>
    <w:p w:rsidR="00000000" w:rsidRPr="00364380" w:rsidRDefault="00144B9C" w:rsidP="00144B9C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364380">
        <w:rPr>
          <w:lang w:val="fr-CA"/>
        </w:rPr>
        <w:t>Elles sont présentes seulement sur les CE</w:t>
      </w:r>
    </w:p>
    <w:p w:rsidR="00000000" w:rsidRPr="00102A9A" w:rsidRDefault="00144B9C" w:rsidP="00144B9C">
      <w:pPr>
        <w:pStyle w:val="ListParagraph"/>
        <w:numPr>
          <w:ilvl w:val="1"/>
          <w:numId w:val="27"/>
        </w:numPr>
        <w:spacing w:line="240" w:lineRule="auto"/>
      </w:pPr>
      <w:r w:rsidRPr="00364380">
        <w:rPr>
          <w:lang w:val="fr-CA"/>
        </w:rPr>
        <w:t>Attachement aux cellules?</w:t>
      </w:r>
    </w:p>
    <w:p w:rsidR="00000000" w:rsidRPr="00102A9A" w:rsidRDefault="00144B9C" w:rsidP="00144B9C">
      <w:pPr>
        <w:pStyle w:val="ListParagraph"/>
        <w:numPr>
          <w:ilvl w:val="0"/>
          <w:numId w:val="27"/>
        </w:numPr>
        <w:spacing w:line="240" w:lineRule="auto"/>
      </w:pPr>
      <w:r w:rsidRPr="00364380">
        <w:rPr>
          <w:lang w:val="fr-CA"/>
        </w:rPr>
        <w:t>Les projections fibrillaires</w:t>
      </w:r>
    </w:p>
    <w:p w:rsidR="00000000" w:rsidRPr="00364380" w:rsidRDefault="00144B9C" w:rsidP="00144B9C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364380">
        <w:rPr>
          <w:lang w:val="fr-CA"/>
        </w:rPr>
        <w:t>Elles sont des protubérances retrouvées sur les CR et CE</w:t>
      </w:r>
    </w:p>
    <w:p w:rsidR="00000000" w:rsidRPr="00364380" w:rsidRDefault="00144B9C" w:rsidP="00144B9C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364380">
        <w:rPr>
          <w:lang w:val="fr-CA"/>
        </w:rPr>
        <w:t>Elles attachent et traversent la membrane de l’endosome et communiquent avec le cytoplas</w:t>
      </w:r>
      <w:r w:rsidRPr="00364380">
        <w:rPr>
          <w:lang w:val="fr-CA"/>
        </w:rPr>
        <w:t>me de la cellule infectée</w:t>
      </w:r>
    </w:p>
    <w:p w:rsidR="00000000" w:rsidRPr="00102A9A" w:rsidRDefault="00144B9C" w:rsidP="00144B9C">
      <w:pPr>
        <w:pStyle w:val="ListParagraph"/>
        <w:numPr>
          <w:ilvl w:val="1"/>
          <w:numId w:val="27"/>
        </w:numPr>
        <w:spacing w:line="240" w:lineRule="auto"/>
      </w:pPr>
      <w:r w:rsidRPr="00364380">
        <w:rPr>
          <w:lang w:val="fr-CA"/>
        </w:rPr>
        <w:t>Elles transportent les substances nutritives</w:t>
      </w:r>
    </w:p>
    <w:p w:rsidR="00364380" w:rsidRDefault="00364380" w:rsidP="00DA4AB3">
      <w:pPr>
        <w:spacing w:line="240" w:lineRule="auto"/>
        <w:rPr>
          <w:b/>
        </w:rPr>
      </w:pPr>
    </w:p>
    <w:p w:rsidR="00000000" w:rsidRPr="00102A9A" w:rsidRDefault="00144B9C" w:rsidP="00DA4AB3">
      <w:pPr>
        <w:spacing w:line="240" w:lineRule="auto"/>
        <w:rPr>
          <w:b/>
        </w:rPr>
      </w:pPr>
      <w:r w:rsidRPr="00102A9A">
        <w:rPr>
          <w:b/>
        </w:rPr>
        <w:lastRenderedPageBreak/>
        <w:t>Cycle de Vie</w:t>
      </w:r>
    </w:p>
    <w:p w:rsidR="00000000" w:rsidRPr="00364380" w:rsidRDefault="00144B9C" w:rsidP="00144B9C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Cible les cellules épithéliales columnaires du col de l’utérus</w:t>
      </w:r>
    </w:p>
    <w:p w:rsidR="00000000" w:rsidRPr="00364380" w:rsidRDefault="00144B9C" w:rsidP="00144B9C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Les CE s’attachent aux cellules et stimulent l’endocytose</w:t>
      </w:r>
    </w:p>
    <w:p w:rsidR="00000000" w:rsidRPr="00102A9A" w:rsidRDefault="00144B9C" w:rsidP="00144B9C">
      <w:pPr>
        <w:pStyle w:val="ListParagraph"/>
        <w:numPr>
          <w:ilvl w:val="1"/>
          <w:numId w:val="28"/>
        </w:numPr>
        <w:spacing w:line="240" w:lineRule="auto"/>
      </w:pPr>
      <w:r w:rsidRPr="00364380">
        <w:rPr>
          <w:lang w:val="fr-CA"/>
        </w:rPr>
        <w:t>Le phagosome n’est pas acidifié</w:t>
      </w:r>
    </w:p>
    <w:p w:rsidR="00000000" w:rsidRPr="00364380" w:rsidRDefault="00144B9C" w:rsidP="00144B9C">
      <w:pPr>
        <w:pStyle w:val="ListParagraph"/>
        <w:numPr>
          <w:ilvl w:val="1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Différentiation du CE en CR et multiplication du CR forme une inclusion (colonie à l’intérieure de la cellule)</w:t>
      </w:r>
    </w:p>
    <w:p w:rsidR="00000000" w:rsidRPr="00364380" w:rsidRDefault="00144B9C" w:rsidP="00144B9C">
      <w:pPr>
        <w:pStyle w:val="ListParagraph"/>
        <w:numPr>
          <w:ilvl w:val="1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Les CR se fi</w:t>
      </w:r>
      <w:r w:rsidRPr="00364380">
        <w:rPr>
          <w:lang w:val="fr-CA"/>
        </w:rPr>
        <w:t>xent à la membrane de la vésicule</w:t>
      </w:r>
    </w:p>
    <w:p w:rsidR="00000000" w:rsidRPr="00102A9A" w:rsidRDefault="00144B9C" w:rsidP="00144B9C">
      <w:pPr>
        <w:pStyle w:val="ListParagraph"/>
        <w:numPr>
          <w:ilvl w:val="1"/>
          <w:numId w:val="28"/>
        </w:numPr>
        <w:spacing w:line="240" w:lineRule="auto"/>
      </w:pPr>
      <w:r w:rsidRPr="00364380">
        <w:rPr>
          <w:lang w:val="fr-CA"/>
        </w:rPr>
        <w:t>Les CE demeurent au centre</w:t>
      </w:r>
    </w:p>
    <w:p w:rsidR="00000000" w:rsidRPr="00364380" w:rsidRDefault="00144B9C" w:rsidP="00144B9C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 xml:space="preserve">Les </w:t>
      </w:r>
      <w:r w:rsidRPr="00364380">
        <w:rPr>
          <w:lang w:val="fr-CA"/>
        </w:rPr>
        <w:t>CE sont libérés soit par:</w:t>
      </w:r>
    </w:p>
    <w:p w:rsidR="00000000" w:rsidRPr="00364380" w:rsidRDefault="00144B9C" w:rsidP="00144B9C">
      <w:pPr>
        <w:pStyle w:val="ListParagraph"/>
        <w:numPr>
          <w:ilvl w:val="1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La lyse de la vacuole libérant les CE dans le cytoplasme</w:t>
      </w:r>
    </w:p>
    <w:p w:rsidR="00000000" w:rsidRPr="00364380" w:rsidRDefault="00144B9C" w:rsidP="00144B9C">
      <w:pPr>
        <w:pStyle w:val="ListParagraph"/>
        <w:numPr>
          <w:ilvl w:val="2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Les CE peuvent infectés les autres cell</w:t>
      </w:r>
      <w:r w:rsidRPr="00364380">
        <w:rPr>
          <w:lang w:val="fr-CA"/>
        </w:rPr>
        <w:t>ules directement en passant d’une cellule à l’autre</w:t>
      </w:r>
    </w:p>
    <w:p w:rsidR="00000000" w:rsidRPr="00364380" w:rsidRDefault="00144B9C" w:rsidP="00144B9C">
      <w:pPr>
        <w:pStyle w:val="ListParagraph"/>
        <w:numPr>
          <w:ilvl w:val="1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La fusion de la vacuole avec la membrane cytoplasmique et déversement à l’extérieur</w:t>
      </w:r>
    </w:p>
    <w:p w:rsidR="00000000" w:rsidRPr="00102A9A" w:rsidRDefault="00144B9C" w:rsidP="00144B9C">
      <w:pPr>
        <w:pStyle w:val="ListParagraph"/>
        <w:numPr>
          <w:ilvl w:val="0"/>
          <w:numId w:val="28"/>
        </w:numPr>
        <w:spacing w:line="240" w:lineRule="auto"/>
      </w:pPr>
      <w:r w:rsidRPr="00364380">
        <w:rPr>
          <w:lang w:val="fr-CA"/>
        </w:rPr>
        <w:t>Les cellules demeurent intactes</w:t>
      </w:r>
    </w:p>
    <w:p w:rsidR="00000000" w:rsidRPr="00364380" w:rsidRDefault="00144B9C" w:rsidP="00144B9C">
      <w:pPr>
        <w:pStyle w:val="ListParagraph"/>
        <w:numPr>
          <w:ilvl w:val="1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Très peu de d</w:t>
      </w:r>
      <w:r w:rsidRPr="00364380">
        <w:rPr>
          <w:lang w:val="fr-CA"/>
        </w:rPr>
        <w:t>o</w:t>
      </w:r>
      <w:r w:rsidRPr="00364380">
        <w:rPr>
          <w:lang w:val="fr-CA"/>
        </w:rPr>
        <w:t>mmages donc pas beaucoup d’inflammation</w:t>
      </w:r>
    </w:p>
    <w:p w:rsidR="00000000" w:rsidRPr="00364380" w:rsidRDefault="00144B9C" w:rsidP="00144B9C">
      <w:pPr>
        <w:pStyle w:val="ListParagraph"/>
        <w:numPr>
          <w:ilvl w:val="2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Présente un avantage à la bactérie</w:t>
      </w:r>
    </w:p>
    <w:p w:rsidR="00DA4AB3" w:rsidRPr="00364380" w:rsidRDefault="00144B9C" w:rsidP="00144B9C">
      <w:pPr>
        <w:pStyle w:val="ListParagraph"/>
        <w:numPr>
          <w:ilvl w:val="1"/>
          <w:numId w:val="28"/>
        </w:numPr>
        <w:spacing w:line="240" w:lineRule="auto"/>
        <w:rPr>
          <w:lang w:val="fr-CA"/>
        </w:rPr>
      </w:pPr>
      <w:r w:rsidRPr="00364380">
        <w:rPr>
          <w:lang w:val="fr-CA"/>
        </w:rPr>
        <w:t>Réaction inflammatoire peut être induite en présence du CE lorsqu’il est à l’extérieur de la cellule</w:t>
      </w:r>
    </w:p>
    <w:p w:rsidR="00DA4AB3" w:rsidRDefault="00DA4AB3" w:rsidP="00DA4AB3">
      <w:pPr>
        <w:spacing w:line="240" w:lineRule="auto"/>
        <w:rPr>
          <w:lang w:val="fr-CA"/>
        </w:rPr>
      </w:pPr>
    </w:p>
    <w:p w:rsidR="00DA4AB3" w:rsidRDefault="00DA4AB3" w:rsidP="00DA4AB3">
      <w:pPr>
        <w:spacing w:line="240" w:lineRule="auto"/>
        <w:rPr>
          <w:lang w:val="fr-CA"/>
        </w:rPr>
      </w:pPr>
    </w:p>
    <w:p w:rsidR="00DA4AB3" w:rsidRDefault="00DA4AB3" w:rsidP="00DA4AB3">
      <w:pPr>
        <w:spacing w:line="240" w:lineRule="auto"/>
        <w:rPr>
          <w:lang w:val="fr-CA"/>
        </w:rPr>
      </w:pPr>
    </w:p>
    <w:p w:rsidR="00DA4AB3" w:rsidRDefault="00DA4AB3" w:rsidP="00DA4AB3">
      <w:pPr>
        <w:spacing w:line="240" w:lineRule="auto"/>
        <w:rPr>
          <w:lang w:val="fr-CA"/>
        </w:rPr>
      </w:pPr>
      <w:r w:rsidRPr="00102A9A">
        <w:drawing>
          <wp:anchor distT="0" distB="0" distL="114300" distR="114300" simplePos="0" relativeHeight="251661312" behindDoc="0" locked="0" layoutInCell="1" allowOverlap="1" wp14:anchorId="40257FE5" wp14:editId="79A85512">
            <wp:simplePos x="0" y="0"/>
            <wp:positionH relativeFrom="column">
              <wp:posOffset>1783715</wp:posOffset>
            </wp:positionH>
            <wp:positionV relativeFrom="paragraph">
              <wp:posOffset>-523240</wp:posOffset>
            </wp:positionV>
            <wp:extent cx="5188585" cy="3210560"/>
            <wp:effectExtent l="0" t="0" r="0" b="8890"/>
            <wp:wrapSquare wrapText="bothSides"/>
            <wp:docPr id="11" name="Picture 9" descr="chlamy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7" name="Picture 9" descr="chlamydia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2" t="16711" b="3175"/>
                    <a:stretch/>
                  </pic:blipFill>
                  <pic:spPr bwMode="auto">
                    <a:xfrm>
                      <a:off x="0" y="0"/>
                      <a:ext cx="5188585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2A9A">
        <w:drawing>
          <wp:anchor distT="0" distB="0" distL="114300" distR="114300" simplePos="0" relativeHeight="251659264" behindDoc="0" locked="0" layoutInCell="1" allowOverlap="1" wp14:anchorId="49D48E6C" wp14:editId="7A689AE0">
            <wp:simplePos x="0" y="0"/>
            <wp:positionH relativeFrom="column">
              <wp:posOffset>-636270</wp:posOffset>
            </wp:positionH>
            <wp:positionV relativeFrom="paragraph">
              <wp:posOffset>-461010</wp:posOffset>
            </wp:positionV>
            <wp:extent cx="2419985" cy="765175"/>
            <wp:effectExtent l="0" t="0" r="0" b="0"/>
            <wp:wrapSquare wrapText="bothSides"/>
            <wp:docPr id="62467" name="Picture 9" descr="chlamy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7" name="Picture 9" descr="chlamydia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97" r="43340" b="83288"/>
                    <a:stretch/>
                  </pic:blipFill>
                  <pic:spPr bwMode="auto">
                    <a:xfrm>
                      <a:off x="0" y="0"/>
                      <a:ext cx="241998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AB3" w:rsidRDefault="00DA4AB3" w:rsidP="00DA4AB3">
      <w:pPr>
        <w:spacing w:line="240" w:lineRule="auto"/>
        <w:rPr>
          <w:lang w:val="fr-CA"/>
        </w:rPr>
      </w:pPr>
    </w:p>
    <w:p w:rsidR="00DA4AB3" w:rsidRDefault="00DA4AB3" w:rsidP="00DA4AB3">
      <w:pPr>
        <w:spacing w:line="240" w:lineRule="auto"/>
        <w:rPr>
          <w:lang w:val="fr-CA"/>
        </w:rPr>
      </w:pPr>
    </w:p>
    <w:p w:rsidR="00DA4AB3" w:rsidRDefault="00DA4AB3" w:rsidP="00DA4AB3">
      <w:pPr>
        <w:spacing w:line="240" w:lineRule="auto"/>
        <w:rPr>
          <w:lang w:val="fr-CA"/>
        </w:rPr>
      </w:pPr>
    </w:p>
    <w:p w:rsidR="00DA4AB3" w:rsidRDefault="00DA4AB3" w:rsidP="00DA4AB3">
      <w:pPr>
        <w:spacing w:line="240" w:lineRule="auto"/>
        <w:rPr>
          <w:lang w:val="fr-CA"/>
        </w:rPr>
      </w:pPr>
    </w:p>
    <w:p w:rsidR="00DA4AB3" w:rsidRDefault="00DA4AB3" w:rsidP="00DA4AB3">
      <w:pPr>
        <w:spacing w:line="240" w:lineRule="auto"/>
        <w:rPr>
          <w:lang w:val="fr-CA"/>
        </w:rPr>
      </w:pPr>
    </w:p>
    <w:p w:rsidR="00DA4AB3" w:rsidRDefault="00DA4AB3" w:rsidP="00DA4AB3">
      <w:pPr>
        <w:spacing w:line="240" w:lineRule="auto"/>
        <w:rPr>
          <w:lang w:val="fr-CA"/>
        </w:rPr>
      </w:pPr>
    </w:p>
    <w:p w:rsidR="00000000" w:rsidRPr="00DA4AB3" w:rsidRDefault="00144B9C" w:rsidP="00DA4AB3">
      <w:pPr>
        <w:spacing w:line="240" w:lineRule="auto"/>
        <w:rPr>
          <w:b/>
        </w:rPr>
      </w:pPr>
      <w:r w:rsidRPr="00DA4AB3">
        <w:rPr>
          <w:b/>
          <w:lang w:val="fr-CA"/>
        </w:rPr>
        <w:t>Traitement et Prévent</w:t>
      </w:r>
      <w:r w:rsidRPr="00DA4AB3">
        <w:rPr>
          <w:b/>
          <w:lang w:val="fr-CA"/>
        </w:rPr>
        <w:t>ion</w:t>
      </w:r>
    </w:p>
    <w:p w:rsidR="00000000" w:rsidRPr="00DA4AB3" w:rsidRDefault="00144B9C" w:rsidP="00144B9C">
      <w:pPr>
        <w:pStyle w:val="ListParagraph"/>
        <w:numPr>
          <w:ilvl w:val="0"/>
          <w:numId w:val="29"/>
        </w:numPr>
        <w:spacing w:line="240" w:lineRule="auto"/>
      </w:pPr>
      <w:r w:rsidRPr="00364380">
        <w:rPr>
          <w:lang w:val="fr-CA"/>
        </w:rPr>
        <w:t>Traitement:</w:t>
      </w:r>
    </w:p>
    <w:p w:rsidR="00000000" w:rsidRPr="00364380" w:rsidRDefault="00144B9C" w:rsidP="00144B9C">
      <w:pPr>
        <w:pStyle w:val="ListParagraph"/>
        <w:numPr>
          <w:ilvl w:val="1"/>
          <w:numId w:val="29"/>
        </w:numPr>
        <w:spacing w:line="240" w:lineRule="auto"/>
        <w:rPr>
          <w:lang w:val="fr-CA"/>
        </w:rPr>
      </w:pPr>
      <w:r w:rsidRPr="00364380">
        <w:rPr>
          <w:lang w:val="fr-CA"/>
        </w:rPr>
        <w:t>Abx intracellulaire: Tétracycline (doxycycline) ou macrolide (azithromycine)</w:t>
      </w:r>
    </w:p>
    <w:p w:rsidR="00000000" w:rsidRPr="00DA4AB3" w:rsidRDefault="00144B9C" w:rsidP="00144B9C">
      <w:pPr>
        <w:pStyle w:val="ListParagraph"/>
        <w:numPr>
          <w:ilvl w:val="0"/>
          <w:numId w:val="29"/>
        </w:numPr>
        <w:spacing w:line="240" w:lineRule="auto"/>
      </w:pPr>
      <w:r w:rsidRPr="00364380">
        <w:rPr>
          <w:lang w:val="fr-CA"/>
        </w:rPr>
        <w:t>Prévention:</w:t>
      </w:r>
    </w:p>
    <w:p w:rsidR="00000000" w:rsidRPr="00DA4AB3" w:rsidRDefault="00144B9C" w:rsidP="00144B9C">
      <w:pPr>
        <w:pStyle w:val="ListParagraph"/>
        <w:numPr>
          <w:ilvl w:val="1"/>
          <w:numId w:val="29"/>
        </w:numPr>
        <w:spacing w:line="240" w:lineRule="auto"/>
      </w:pPr>
      <w:r w:rsidRPr="00364380">
        <w:rPr>
          <w:lang w:val="fr-CA"/>
        </w:rPr>
        <w:t>Aucun vaccin disponible</w:t>
      </w:r>
    </w:p>
    <w:p w:rsidR="00000000" w:rsidRDefault="00144B9C" w:rsidP="00144B9C">
      <w:pPr>
        <w:pStyle w:val="ListParagraph"/>
        <w:numPr>
          <w:ilvl w:val="1"/>
          <w:numId w:val="29"/>
        </w:numPr>
        <w:spacing w:line="240" w:lineRule="auto"/>
        <w:rPr>
          <w:lang w:val="fr-CA"/>
        </w:rPr>
      </w:pPr>
      <w:r w:rsidRPr="00364380">
        <w:rPr>
          <w:lang w:val="fr-CA"/>
        </w:rPr>
        <w:t>Stratégie nécessite de cibler le CE</w:t>
      </w:r>
    </w:p>
    <w:p w:rsidR="00364380" w:rsidRDefault="00364380" w:rsidP="00364380">
      <w:pPr>
        <w:pStyle w:val="ListParagraph"/>
        <w:spacing w:line="240" w:lineRule="auto"/>
        <w:ind w:left="1440"/>
        <w:rPr>
          <w:lang w:val="fr-CA"/>
        </w:rPr>
      </w:pPr>
    </w:p>
    <w:p w:rsidR="00364380" w:rsidRDefault="00364380" w:rsidP="00364380">
      <w:pPr>
        <w:pStyle w:val="ListParagraph"/>
        <w:spacing w:line="240" w:lineRule="auto"/>
        <w:ind w:left="1440"/>
        <w:rPr>
          <w:lang w:val="fr-CA"/>
        </w:rPr>
      </w:pPr>
    </w:p>
    <w:p w:rsidR="00364380" w:rsidRPr="00364380" w:rsidRDefault="00364380" w:rsidP="00364380">
      <w:pPr>
        <w:pStyle w:val="ListParagraph"/>
        <w:spacing w:line="240" w:lineRule="auto"/>
        <w:ind w:left="1440"/>
        <w:rPr>
          <w:lang w:val="fr-CA"/>
        </w:rPr>
      </w:pPr>
    </w:p>
    <w:p w:rsidR="0097420D" w:rsidRDefault="00DA4AB3" w:rsidP="00DA4AB3">
      <w:pPr>
        <w:spacing w:line="240" w:lineRule="auto"/>
        <w:rPr>
          <w:b/>
          <w:color w:val="FF0000"/>
          <w:sz w:val="28"/>
          <w:szCs w:val="28"/>
        </w:rPr>
      </w:pPr>
      <w:r w:rsidRPr="00DA4AB3">
        <w:rPr>
          <w:b/>
          <w:color w:val="FF0000"/>
          <w:sz w:val="28"/>
          <w:szCs w:val="28"/>
        </w:rPr>
        <w:lastRenderedPageBreak/>
        <w:t>Testez vos connaissances</w:t>
      </w:r>
    </w:p>
    <w:p w:rsidR="00364380" w:rsidRDefault="00144B9C" w:rsidP="00144B9C">
      <w:pPr>
        <w:numPr>
          <w:ilvl w:val="0"/>
          <w:numId w:val="4"/>
        </w:numPr>
        <w:spacing w:line="240" w:lineRule="auto"/>
        <w:rPr>
          <w:b/>
          <w:lang w:val="fr-CA"/>
        </w:rPr>
      </w:pPr>
      <w:r w:rsidRPr="00364380">
        <w:rPr>
          <w:b/>
          <w:lang w:val="fr-CA"/>
        </w:rPr>
        <w:t>Type d’herpès correspondant aux feux-sauvages:</w:t>
      </w:r>
    </w:p>
    <w:p w:rsidR="00364380" w:rsidRPr="00364380" w:rsidRDefault="00144B9C" w:rsidP="00144B9C">
      <w:pPr>
        <w:pStyle w:val="ListParagraph"/>
        <w:numPr>
          <w:ilvl w:val="0"/>
          <w:numId w:val="30"/>
        </w:numPr>
        <w:spacing w:line="240" w:lineRule="auto"/>
        <w:rPr>
          <w:b/>
          <w:lang w:val="fr-CA"/>
        </w:rPr>
      </w:pPr>
      <w:r w:rsidRPr="00364380">
        <w:rPr>
          <w:lang w:val="fr-CA"/>
        </w:rPr>
        <w:t>VHS-1</w:t>
      </w:r>
    </w:p>
    <w:p w:rsidR="00364380" w:rsidRPr="00364380" w:rsidRDefault="00144B9C" w:rsidP="00144B9C">
      <w:pPr>
        <w:pStyle w:val="ListParagraph"/>
        <w:numPr>
          <w:ilvl w:val="0"/>
          <w:numId w:val="30"/>
        </w:numPr>
        <w:spacing w:line="240" w:lineRule="auto"/>
        <w:rPr>
          <w:b/>
          <w:lang w:val="fr-CA"/>
        </w:rPr>
      </w:pPr>
      <w:r w:rsidRPr="00364380">
        <w:rPr>
          <w:lang w:val="fr-CA"/>
        </w:rPr>
        <w:t>VHS-2</w:t>
      </w:r>
    </w:p>
    <w:p w:rsidR="00364380" w:rsidRPr="00364380" w:rsidRDefault="00144B9C" w:rsidP="00144B9C">
      <w:pPr>
        <w:pStyle w:val="ListParagraph"/>
        <w:numPr>
          <w:ilvl w:val="0"/>
          <w:numId w:val="30"/>
        </w:numPr>
        <w:spacing w:line="240" w:lineRule="auto"/>
        <w:rPr>
          <w:b/>
          <w:lang w:val="fr-CA"/>
        </w:rPr>
      </w:pPr>
      <w:r w:rsidRPr="00364380">
        <w:rPr>
          <w:lang w:val="fr-CA"/>
        </w:rPr>
        <w:t>CMV</w:t>
      </w:r>
    </w:p>
    <w:p w:rsidR="00000000" w:rsidRPr="00364380" w:rsidRDefault="00144B9C" w:rsidP="00144B9C">
      <w:pPr>
        <w:pStyle w:val="ListParagraph"/>
        <w:numPr>
          <w:ilvl w:val="0"/>
          <w:numId w:val="30"/>
        </w:numPr>
        <w:spacing w:line="240" w:lineRule="auto"/>
        <w:rPr>
          <w:b/>
          <w:lang w:val="fr-CA"/>
        </w:rPr>
      </w:pPr>
      <w:r w:rsidRPr="00DA4AB3">
        <w:t>EBV</w:t>
      </w:r>
    </w:p>
    <w:p w:rsidR="009A27FF" w:rsidRPr="009A27FF" w:rsidRDefault="00144B9C" w:rsidP="00144B9C">
      <w:pPr>
        <w:numPr>
          <w:ilvl w:val="0"/>
          <w:numId w:val="4"/>
        </w:numPr>
        <w:spacing w:line="240" w:lineRule="auto"/>
        <w:rPr>
          <w:b/>
          <w:lang w:val="fr-CA"/>
        </w:rPr>
        <w:sectPr w:rsidR="009A27FF" w:rsidRPr="009A27FF" w:rsidSect="00DA4AB3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  <w:r w:rsidRPr="009A27FF">
        <w:rPr>
          <w:b/>
          <w:lang w:val="fr-CA"/>
        </w:rPr>
        <w:t>Laquelle des ITS suivantes n’es</w:t>
      </w:r>
      <w:r w:rsidR="009A27FF" w:rsidRPr="009A27FF">
        <w:rPr>
          <w:b/>
          <w:lang w:val="fr-CA"/>
        </w:rPr>
        <w:t>t pas à déclaration obligatoire?</w:t>
      </w:r>
    </w:p>
    <w:p w:rsidR="009A27FF" w:rsidRPr="009A27FF" w:rsidRDefault="00144B9C" w:rsidP="00144B9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9A27FF">
        <w:rPr>
          <w:lang w:val="fr-CA"/>
        </w:rPr>
        <w:lastRenderedPageBreak/>
        <w:t>Syphilis</w:t>
      </w:r>
      <w:r w:rsidR="009A27FF" w:rsidRPr="009A27FF">
        <w:rPr>
          <w:lang w:val="fr-CA"/>
        </w:rPr>
        <w:t xml:space="preserve"> </w:t>
      </w:r>
    </w:p>
    <w:p w:rsidR="009A27FF" w:rsidRPr="009A27FF" w:rsidRDefault="00144B9C" w:rsidP="00144B9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9A27FF">
        <w:rPr>
          <w:lang w:val="fr-CA"/>
        </w:rPr>
        <w:t>Chlamydia</w:t>
      </w:r>
      <w:r w:rsidR="009A27FF" w:rsidRPr="009A27FF">
        <w:rPr>
          <w:lang w:val="fr-CA"/>
        </w:rPr>
        <w:t xml:space="preserve"> </w:t>
      </w:r>
    </w:p>
    <w:p w:rsidR="009A27FF" w:rsidRPr="009A27FF" w:rsidRDefault="00144B9C" w:rsidP="00144B9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9A27FF">
        <w:rPr>
          <w:lang w:val="fr-CA"/>
        </w:rPr>
        <w:t>Herpès</w:t>
      </w:r>
      <w:r w:rsidR="009A27FF" w:rsidRPr="009A27FF">
        <w:rPr>
          <w:lang w:val="fr-CA"/>
        </w:rPr>
        <w:t xml:space="preserve"> </w:t>
      </w:r>
    </w:p>
    <w:p w:rsidR="009A27FF" w:rsidRPr="009A27FF" w:rsidRDefault="00144B9C" w:rsidP="00144B9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9A27FF">
        <w:rPr>
          <w:lang w:val="fr-CA"/>
        </w:rPr>
        <w:lastRenderedPageBreak/>
        <w:t>Gonorrhée</w:t>
      </w:r>
      <w:r w:rsidR="009A27FF" w:rsidRPr="009A27FF">
        <w:rPr>
          <w:lang w:val="fr-CA"/>
        </w:rPr>
        <w:t xml:space="preserve"> </w:t>
      </w:r>
    </w:p>
    <w:p w:rsidR="009A27FF" w:rsidRPr="009A27FF" w:rsidRDefault="009A27FF" w:rsidP="00144B9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  <w:sectPr w:rsidR="009A27FF" w:rsidRPr="009A27FF" w:rsidSect="009A27FF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>
        <w:rPr>
          <w:lang w:val="fr-CA"/>
        </w:rPr>
        <w:t>Hépatite</w:t>
      </w:r>
    </w:p>
    <w:p w:rsidR="009A27FF" w:rsidRDefault="009A27FF" w:rsidP="009A27FF">
      <w:pPr>
        <w:spacing w:line="240" w:lineRule="auto"/>
        <w:rPr>
          <w:lang w:val="fr-CA"/>
        </w:rPr>
        <w:sectPr w:rsidR="009A27FF" w:rsidSect="00DA4AB3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9A27FF" w:rsidRDefault="00144B9C" w:rsidP="00144B9C">
      <w:pPr>
        <w:pStyle w:val="ListParagraph"/>
        <w:numPr>
          <w:ilvl w:val="0"/>
          <w:numId w:val="4"/>
        </w:numPr>
        <w:spacing w:line="240" w:lineRule="auto"/>
        <w:rPr>
          <w:b/>
          <w:lang w:val="fr-CA"/>
        </w:rPr>
      </w:pPr>
      <w:r w:rsidRPr="009A27FF">
        <w:rPr>
          <w:b/>
          <w:lang w:val="fr-CA"/>
        </w:rPr>
        <w:lastRenderedPageBreak/>
        <w:t>Facteur de risque le plus important pour l’herpès</w:t>
      </w:r>
    </w:p>
    <w:p w:rsidR="009A27FF" w:rsidRPr="00DA4AB3" w:rsidRDefault="009A27FF" w:rsidP="009A27FF">
      <w:pPr>
        <w:spacing w:line="240" w:lineRule="auto"/>
        <w:ind w:left="720"/>
        <w:rPr>
          <w:lang w:val="fr-CA"/>
        </w:rPr>
      </w:pPr>
    </w:p>
    <w:p w:rsidR="00000000" w:rsidRPr="009A27FF" w:rsidRDefault="00144B9C" w:rsidP="00144B9C">
      <w:pPr>
        <w:numPr>
          <w:ilvl w:val="0"/>
          <w:numId w:val="4"/>
        </w:numPr>
        <w:spacing w:line="240" w:lineRule="auto"/>
        <w:rPr>
          <w:b/>
          <w:lang w:val="fr-CA"/>
        </w:rPr>
      </w:pPr>
      <w:r w:rsidRPr="009A27FF">
        <w:rPr>
          <w:b/>
          <w:lang w:val="fr-CA"/>
        </w:rPr>
        <w:t>Complications de la gonorrhée non traitée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Salpingite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Urétrite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Cervicite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Dissémination bactérienne</w:t>
      </w:r>
    </w:p>
    <w:p w:rsidR="00000000" w:rsidRPr="009A27FF" w:rsidRDefault="00144B9C" w:rsidP="00144B9C">
      <w:pPr>
        <w:numPr>
          <w:ilvl w:val="0"/>
          <w:numId w:val="4"/>
        </w:numPr>
        <w:spacing w:line="240" w:lineRule="auto"/>
        <w:rPr>
          <w:b/>
          <w:lang w:val="fr-CA"/>
        </w:rPr>
      </w:pPr>
      <w:r w:rsidRPr="009A27FF">
        <w:rPr>
          <w:b/>
          <w:lang w:val="fr-CA"/>
        </w:rPr>
        <w:t>Laquelle des caractéristiques suivantes n’en est pas une commune aux spirochètes?</w:t>
      </w:r>
    </w:p>
    <w:p w:rsidR="00000000" w:rsidRPr="009A27FF" w:rsidRDefault="00144B9C" w:rsidP="00144B9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9A27FF">
        <w:rPr>
          <w:lang w:val="fr-CA"/>
        </w:rPr>
        <w:t xml:space="preserve">Les spirochètes ne peuvent pas être cultivés en milieu artificiel. </w:t>
      </w:r>
    </w:p>
    <w:p w:rsidR="00000000" w:rsidRPr="009A27FF" w:rsidRDefault="00144B9C" w:rsidP="00144B9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9A27FF">
        <w:rPr>
          <w:lang w:val="fr-CA"/>
        </w:rPr>
        <w:t>Les spirochètes ne peuvent pas être colorés par la ré</w:t>
      </w:r>
      <w:r w:rsidRPr="009A27FF">
        <w:rPr>
          <w:lang w:val="fr-CA"/>
        </w:rPr>
        <w:t>action de Gram</w:t>
      </w:r>
    </w:p>
    <w:p w:rsidR="00000000" w:rsidRPr="009A27FF" w:rsidRDefault="00144B9C" w:rsidP="00144B9C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9A27FF">
        <w:rPr>
          <w:lang w:val="fr-CA"/>
        </w:rPr>
        <w:t>Les spirochètes sont tous associés à des infections aiguës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Aucune de ces réponses</w:t>
      </w:r>
    </w:p>
    <w:p w:rsidR="00000000" w:rsidRPr="009A27FF" w:rsidRDefault="00144B9C" w:rsidP="00144B9C">
      <w:pPr>
        <w:numPr>
          <w:ilvl w:val="0"/>
          <w:numId w:val="4"/>
        </w:numPr>
        <w:spacing w:line="240" w:lineRule="auto"/>
        <w:rPr>
          <w:b/>
        </w:rPr>
      </w:pPr>
      <w:r w:rsidRPr="009A27FF">
        <w:rPr>
          <w:b/>
          <w:lang w:val="fr-CA"/>
        </w:rPr>
        <w:t>Un patient se présente à l’urgence avec un ulcère rosé, creux et non douloureux au niveau du pénis persistant depuis trois semaines. Vous palpez des adénopathies indolores des ganglions inguinaux. Une infection à syph</w:t>
      </w:r>
      <w:r w:rsidRPr="009A27FF">
        <w:rPr>
          <w:b/>
          <w:lang w:val="fr-CA"/>
        </w:rPr>
        <w:t>ilis est votre premier soupçon clinique. À quel stade de l’infection se retrouve ce patient?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Primaire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Secondaire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Latent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 xml:space="preserve">Tertiaire </w:t>
      </w:r>
    </w:p>
    <w:p w:rsidR="00000000" w:rsidRPr="009A27FF" w:rsidRDefault="00144B9C" w:rsidP="00144B9C">
      <w:pPr>
        <w:numPr>
          <w:ilvl w:val="0"/>
          <w:numId w:val="4"/>
        </w:numPr>
        <w:spacing w:line="240" w:lineRule="auto"/>
        <w:rPr>
          <w:b/>
          <w:lang w:val="fr-CA"/>
        </w:rPr>
      </w:pPr>
      <w:r w:rsidRPr="009A27FF">
        <w:rPr>
          <w:b/>
          <w:lang w:val="fr-CA"/>
        </w:rPr>
        <w:t xml:space="preserve">Présentation clinique du C.trachomatis </w:t>
      </w:r>
      <w:r w:rsidRPr="009A27FF">
        <w:rPr>
          <w:b/>
          <w:lang w:val="fr-CA"/>
        </w:rPr>
        <w:t>donnant une kératoconjonctivite très contagieuse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Trachome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Chlamydia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Lympĥogranulomatose vénérienne</w:t>
      </w:r>
    </w:p>
    <w:p w:rsidR="00000000" w:rsidRPr="009A27FF" w:rsidRDefault="00144B9C" w:rsidP="00144B9C">
      <w:pPr>
        <w:numPr>
          <w:ilvl w:val="0"/>
          <w:numId w:val="4"/>
        </w:numPr>
        <w:spacing w:line="240" w:lineRule="auto"/>
        <w:rPr>
          <w:b/>
          <w:lang w:val="fr-CA"/>
        </w:rPr>
      </w:pPr>
      <w:r w:rsidRPr="009A27FF">
        <w:rPr>
          <w:b/>
          <w:lang w:val="fr-CA"/>
        </w:rPr>
        <w:t>Laquelle des caractéristiques suivantes est vrai au sujet du corps élémentaire du C. trachomatis?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Non-infectieux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Extracellullaire</w:t>
      </w:r>
    </w:p>
    <w:p w:rsidR="00000000" w:rsidRPr="00DA4AB3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>Métaboliquement actif</w:t>
      </w:r>
    </w:p>
    <w:p w:rsidR="00DA4AB3" w:rsidRPr="009A27FF" w:rsidRDefault="00144B9C" w:rsidP="00144B9C">
      <w:pPr>
        <w:pStyle w:val="ListParagraph"/>
        <w:numPr>
          <w:ilvl w:val="1"/>
          <w:numId w:val="4"/>
        </w:numPr>
        <w:spacing w:line="240" w:lineRule="auto"/>
      </w:pPr>
      <w:r w:rsidRPr="009A27FF">
        <w:rPr>
          <w:lang w:val="fr-CA"/>
        </w:rPr>
        <w:t xml:space="preserve">Transitoire </w:t>
      </w:r>
      <w:bookmarkStart w:id="0" w:name="_GoBack"/>
      <w:bookmarkEnd w:id="0"/>
    </w:p>
    <w:sectPr w:rsidR="00DA4AB3" w:rsidRPr="009A27FF" w:rsidSect="00DA4AB3">
      <w:type w:val="continuous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B9C" w:rsidRDefault="00144B9C" w:rsidP="00DA4AB3">
      <w:pPr>
        <w:spacing w:after="0" w:line="240" w:lineRule="auto"/>
      </w:pPr>
      <w:r>
        <w:separator/>
      </w:r>
    </w:p>
  </w:endnote>
  <w:endnote w:type="continuationSeparator" w:id="0">
    <w:p w:rsidR="00144B9C" w:rsidRDefault="00144B9C" w:rsidP="00DA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B9C" w:rsidRDefault="00144B9C" w:rsidP="00DA4AB3">
      <w:pPr>
        <w:spacing w:after="0" w:line="240" w:lineRule="auto"/>
      </w:pPr>
      <w:r>
        <w:separator/>
      </w:r>
    </w:p>
  </w:footnote>
  <w:footnote w:type="continuationSeparator" w:id="0">
    <w:p w:rsidR="00144B9C" w:rsidRDefault="00144B9C" w:rsidP="00DA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AB3" w:rsidRDefault="00DA4AB3">
    <w:pPr>
      <w:pStyle w:val="Header"/>
      <w:jc w:val="right"/>
    </w:pPr>
    <w:r>
      <w:t xml:space="preserve">HSS1500  </w:t>
    </w:r>
    <w:sdt>
      <w:sdtPr>
        <w:id w:val="-171496098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7FF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DA4AB3" w:rsidRDefault="00DA4A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9484D"/>
    <w:multiLevelType w:val="hybridMultilevel"/>
    <w:tmpl w:val="042677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56366"/>
    <w:multiLevelType w:val="hybridMultilevel"/>
    <w:tmpl w:val="26F03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AA2D98"/>
    <w:multiLevelType w:val="hybridMultilevel"/>
    <w:tmpl w:val="945291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F27F7"/>
    <w:multiLevelType w:val="hybridMultilevel"/>
    <w:tmpl w:val="EC88C2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62167D"/>
    <w:multiLevelType w:val="hybridMultilevel"/>
    <w:tmpl w:val="E91C8E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B54A8"/>
    <w:multiLevelType w:val="hybridMultilevel"/>
    <w:tmpl w:val="15E666A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521121"/>
    <w:multiLevelType w:val="hybridMultilevel"/>
    <w:tmpl w:val="A300E6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567BAA"/>
    <w:multiLevelType w:val="hybridMultilevel"/>
    <w:tmpl w:val="F9C47F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231F49"/>
    <w:multiLevelType w:val="hybridMultilevel"/>
    <w:tmpl w:val="F5C05A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2661F8"/>
    <w:multiLevelType w:val="hybridMultilevel"/>
    <w:tmpl w:val="7E7AB0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5902DD"/>
    <w:multiLevelType w:val="hybridMultilevel"/>
    <w:tmpl w:val="2E225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0A415F"/>
    <w:multiLevelType w:val="hybridMultilevel"/>
    <w:tmpl w:val="32BA51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E72177"/>
    <w:multiLevelType w:val="hybridMultilevel"/>
    <w:tmpl w:val="2A0091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3539BC"/>
    <w:multiLevelType w:val="hybridMultilevel"/>
    <w:tmpl w:val="53929F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F25A2"/>
    <w:multiLevelType w:val="hybridMultilevel"/>
    <w:tmpl w:val="D400B910"/>
    <w:lvl w:ilvl="0" w:tplc="10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B85468">
      <w:start w:val="5106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88EE8E3A">
      <w:start w:val="1"/>
      <w:numFmt w:val="upperLetter"/>
      <w:lvlText w:val="%3."/>
      <w:lvlJc w:val="left"/>
      <w:pPr>
        <w:ind w:left="2520" w:hanging="360"/>
      </w:pPr>
      <w:rPr>
        <w:rFonts w:hint="default"/>
      </w:rPr>
    </w:lvl>
    <w:lvl w:ilvl="3" w:tplc="E5E6428C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4C96920A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568A1AE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8FA2A52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E86AA7CC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C9C88216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B3332AB"/>
    <w:multiLevelType w:val="hybridMultilevel"/>
    <w:tmpl w:val="2EBEAE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1C50BC"/>
    <w:multiLevelType w:val="hybridMultilevel"/>
    <w:tmpl w:val="FC1EA4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ED0048"/>
    <w:multiLevelType w:val="hybridMultilevel"/>
    <w:tmpl w:val="CFE04F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9B3D21"/>
    <w:multiLevelType w:val="hybridMultilevel"/>
    <w:tmpl w:val="DB56F7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F67793"/>
    <w:multiLevelType w:val="hybridMultilevel"/>
    <w:tmpl w:val="3EFA54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0C37FF"/>
    <w:multiLevelType w:val="hybridMultilevel"/>
    <w:tmpl w:val="CC14B6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371F7E"/>
    <w:multiLevelType w:val="hybridMultilevel"/>
    <w:tmpl w:val="D7CA1F6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8EE8E3A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plc="E5E6428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96920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8A1A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FA2A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6AA7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C8821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827613E"/>
    <w:multiLevelType w:val="hybridMultilevel"/>
    <w:tmpl w:val="9B14EB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13098E"/>
    <w:multiLevelType w:val="hybridMultilevel"/>
    <w:tmpl w:val="6546B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FB39CC"/>
    <w:multiLevelType w:val="hybridMultilevel"/>
    <w:tmpl w:val="F28688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A21FA2"/>
    <w:multiLevelType w:val="hybridMultilevel"/>
    <w:tmpl w:val="674434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217AE2"/>
    <w:multiLevelType w:val="hybridMultilevel"/>
    <w:tmpl w:val="F7C03C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637293"/>
    <w:multiLevelType w:val="hybridMultilevel"/>
    <w:tmpl w:val="7BE6AA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9A2EA9"/>
    <w:multiLevelType w:val="hybridMultilevel"/>
    <w:tmpl w:val="ABE2A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2E7220"/>
    <w:multiLevelType w:val="hybridMultilevel"/>
    <w:tmpl w:val="13EA6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8"/>
  </w:num>
  <w:num w:numId="3">
    <w:abstractNumId w:val="6"/>
  </w:num>
  <w:num w:numId="4">
    <w:abstractNumId w:val="21"/>
  </w:num>
  <w:num w:numId="5">
    <w:abstractNumId w:val="24"/>
  </w:num>
  <w:num w:numId="6">
    <w:abstractNumId w:val="9"/>
  </w:num>
  <w:num w:numId="7">
    <w:abstractNumId w:val="11"/>
  </w:num>
  <w:num w:numId="8">
    <w:abstractNumId w:val="8"/>
  </w:num>
  <w:num w:numId="9">
    <w:abstractNumId w:val="5"/>
  </w:num>
  <w:num w:numId="10">
    <w:abstractNumId w:val="23"/>
  </w:num>
  <w:num w:numId="11">
    <w:abstractNumId w:val="15"/>
  </w:num>
  <w:num w:numId="12">
    <w:abstractNumId w:val="25"/>
  </w:num>
  <w:num w:numId="13">
    <w:abstractNumId w:val="18"/>
  </w:num>
  <w:num w:numId="14">
    <w:abstractNumId w:val="1"/>
  </w:num>
  <w:num w:numId="15">
    <w:abstractNumId w:val="4"/>
  </w:num>
  <w:num w:numId="16">
    <w:abstractNumId w:val="3"/>
  </w:num>
  <w:num w:numId="17">
    <w:abstractNumId w:val="2"/>
  </w:num>
  <w:num w:numId="18">
    <w:abstractNumId w:val="13"/>
  </w:num>
  <w:num w:numId="19">
    <w:abstractNumId w:val="20"/>
  </w:num>
  <w:num w:numId="20">
    <w:abstractNumId w:val="17"/>
  </w:num>
  <w:num w:numId="21">
    <w:abstractNumId w:val="26"/>
  </w:num>
  <w:num w:numId="22">
    <w:abstractNumId w:val="0"/>
  </w:num>
  <w:num w:numId="23">
    <w:abstractNumId w:val="19"/>
  </w:num>
  <w:num w:numId="24">
    <w:abstractNumId w:val="12"/>
  </w:num>
  <w:num w:numId="25">
    <w:abstractNumId w:val="16"/>
  </w:num>
  <w:num w:numId="26">
    <w:abstractNumId w:val="10"/>
  </w:num>
  <w:num w:numId="27">
    <w:abstractNumId w:val="29"/>
  </w:num>
  <w:num w:numId="28">
    <w:abstractNumId w:val="27"/>
  </w:num>
  <w:num w:numId="29">
    <w:abstractNumId w:val="22"/>
  </w:num>
  <w:num w:numId="30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148"/>
    <w:rsid w:val="00102A9A"/>
    <w:rsid w:val="00144B9C"/>
    <w:rsid w:val="001C0705"/>
    <w:rsid w:val="00232FA0"/>
    <w:rsid w:val="00364380"/>
    <w:rsid w:val="003D2148"/>
    <w:rsid w:val="0084522E"/>
    <w:rsid w:val="0097420D"/>
    <w:rsid w:val="009835D1"/>
    <w:rsid w:val="009A27FF"/>
    <w:rsid w:val="00A11019"/>
    <w:rsid w:val="00A9442B"/>
    <w:rsid w:val="00AF5935"/>
    <w:rsid w:val="00C12B2C"/>
    <w:rsid w:val="00C86A81"/>
    <w:rsid w:val="00CD37A8"/>
    <w:rsid w:val="00DA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A8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A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AB3"/>
  </w:style>
  <w:style w:type="paragraph" w:styleId="Footer">
    <w:name w:val="footer"/>
    <w:basedOn w:val="Normal"/>
    <w:link w:val="FooterChar"/>
    <w:uiPriority w:val="99"/>
    <w:unhideWhenUsed/>
    <w:rsid w:val="00DA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A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A8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A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AB3"/>
  </w:style>
  <w:style w:type="paragraph" w:styleId="Footer">
    <w:name w:val="footer"/>
    <w:basedOn w:val="Normal"/>
    <w:link w:val="FooterChar"/>
    <w:uiPriority w:val="99"/>
    <w:unhideWhenUsed/>
    <w:rsid w:val="00DA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5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093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9148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950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04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98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74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72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565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7917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786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4120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24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677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982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687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381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7661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9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2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1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72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376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779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017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798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1663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731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50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700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84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74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24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40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234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93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6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8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793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6646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30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0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81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4000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915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698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689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50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107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80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324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56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09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69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3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3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2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95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3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38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71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507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114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551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5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8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66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62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83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82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496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279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535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574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887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56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803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595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8055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07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17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273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012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6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5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014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679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533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87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95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99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7602">
          <w:marLeft w:val="162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4442">
          <w:marLeft w:val="162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3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73618">
          <w:marLeft w:val="162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1943">
          <w:marLeft w:val="162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526">
          <w:marLeft w:val="162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8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5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0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8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785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550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181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3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9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201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0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4642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1947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283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9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7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097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2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928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21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10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87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659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1854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3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58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5185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455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665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13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300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6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4953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77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36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35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2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8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41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1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730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69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510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957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959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7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09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2888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482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021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65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350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713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4188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144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940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35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5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45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60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5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18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49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43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2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494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24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545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64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788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71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18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314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829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5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94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821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290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975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30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49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612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55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0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2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85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16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31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259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63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9651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1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80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09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732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42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324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866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7496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042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490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155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0293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3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172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5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6888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335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66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77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639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474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785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441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181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5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01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32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414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11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61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53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283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8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5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82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29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0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65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780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2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74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313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182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670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1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0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7025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9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63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82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34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4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3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5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2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4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15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4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64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52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9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3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29637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036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4984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6961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91211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979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1353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5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190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599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81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77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6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361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02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5264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93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97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6826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621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73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89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54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747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3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790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31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093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414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5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36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16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5198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5188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6024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7425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351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750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706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208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64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733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78950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7593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2902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2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081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63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00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89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99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45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7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60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73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5907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61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199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6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99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29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01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91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02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3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33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1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0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9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09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43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2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697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34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84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587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0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36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7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1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47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55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114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221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92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994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33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6279">
          <w:marLeft w:val="144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0381">
          <w:marLeft w:val="144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806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7249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21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8369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3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13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0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12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5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84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55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32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00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62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36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1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68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701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330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214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71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48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977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963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52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8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4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1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2683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940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4418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1818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2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55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009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519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267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2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9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424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20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601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0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2321</Words>
  <Characters>13234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9</cp:revision>
  <dcterms:created xsi:type="dcterms:W3CDTF">2014-02-15T20:55:00Z</dcterms:created>
  <dcterms:modified xsi:type="dcterms:W3CDTF">2014-02-15T22:16:00Z</dcterms:modified>
</cp:coreProperties>
</file>