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1C7F7E" w14:textId="77777777" w:rsidR="00CF3E17" w:rsidRDefault="00CF3E17" w:rsidP="00CF3E17">
      <w:pPr>
        <w:spacing w:line="480" w:lineRule="auto"/>
        <w:rPr>
          <w:rFonts w:eastAsia="Times New Roman" w:cs="Times New Roman"/>
        </w:rPr>
      </w:pPr>
      <w:r>
        <w:rPr>
          <w:rFonts w:eastAsia="Times New Roman" w:cs="Times New Roman"/>
        </w:rPr>
        <w:t>Dubinsky, K., &amp; Iacovetta, F. (1991). Murder, womanly virtue, and motherhood: The case of Angelina Napolitano, 1911-1922.</w:t>
      </w:r>
      <w:r>
        <w:rPr>
          <w:rFonts w:eastAsia="Times New Roman" w:cs="Times New Roman"/>
          <w:i/>
          <w:iCs/>
        </w:rPr>
        <w:t xml:space="preserve"> </w:t>
      </w:r>
      <w:bookmarkStart w:id="0" w:name="_GoBack"/>
      <w:r>
        <w:rPr>
          <w:rFonts w:eastAsia="Times New Roman" w:cs="Times New Roman"/>
          <w:i/>
          <w:iCs/>
        </w:rPr>
        <w:t>Canadian Historical Review, LXXII</w:t>
      </w:r>
      <w:r>
        <w:rPr>
          <w:rFonts w:eastAsia="Times New Roman" w:cs="Times New Roman"/>
        </w:rPr>
        <w:t>(4), 505-531.</w:t>
      </w:r>
    </w:p>
    <w:p w14:paraId="7353C86E" w14:textId="28D27EFE" w:rsidR="00CF3E17" w:rsidRDefault="00CF3E17" w:rsidP="00CF3E17">
      <w:pPr>
        <w:spacing w:line="480" w:lineRule="auto"/>
        <w:rPr>
          <w:rFonts w:eastAsia="Times New Roman" w:cs="Times New Roman"/>
        </w:rPr>
      </w:pPr>
      <w:r>
        <w:rPr>
          <w:rFonts w:eastAsia="Times New Roman" w:cs="Times New Roman"/>
        </w:rPr>
        <w:tab/>
      </w:r>
      <w:r w:rsidR="006E5C03">
        <w:rPr>
          <w:rFonts w:eastAsia="Times New Roman" w:cs="Times New Roman"/>
        </w:rPr>
        <w:t>In this article</w:t>
      </w:r>
      <w:r w:rsidR="00A821DF">
        <w:rPr>
          <w:rFonts w:eastAsia="Times New Roman" w:cs="Times New Roman"/>
        </w:rPr>
        <w:t>,</w:t>
      </w:r>
      <w:r w:rsidR="006E5C03">
        <w:rPr>
          <w:rFonts w:eastAsia="Times New Roman" w:cs="Times New Roman"/>
        </w:rPr>
        <w:t xml:space="preserve"> which examines the</w:t>
      </w:r>
      <w:r w:rsidR="00A821DF">
        <w:rPr>
          <w:rFonts w:eastAsia="Times New Roman" w:cs="Times New Roman"/>
        </w:rPr>
        <w:t xml:space="preserve"> case of Angelina Napolitano, an Italian immigrant </w:t>
      </w:r>
      <w:r w:rsidR="006E5C03">
        <w:rPr>
          <w:rFonts w:eastAsia="Times New Roman" w:cs="Times New Roman"/>
        </w:rPr>
        <w:t>woman who killed her husband</w:t>
      </w:r>
      <w:r w:rsidR="00DB37C7">
        <w:rPr>
          <w:rFonts w:eastAsia="Times New Roman" w:cs="Times New Roman"/>
        </w:rPr>
        <w:t>, we can see that a lot of feminist issues are raised on the topic of crime</w:t>
      </w:r>
      <w:r w:rsidR="00A821DF">
        <w:rPr>
          <w:rFonts w:eastAsia="Times New Roman" w:cs="Times New Roman"/>
        </w:rPr>
        <w:t>.</w:t>
      </w:r>
      <w:r w:rsidR="00DB37C7">
        <w:rPr>
          <w:rFonts w:eastAsia="Times New Roman" w:cs="Times New Roman"/>
        </w:rPr>
        <w:t xml:space="preserve"> </w:t>
      </w:r>
      <w:r w:rsidR="00A821DF">
        <w:rPr>
          <w:rFonts w:eastAsia="Times New Roman" w:cs="Times New Roman"/>
        </w:rPr>
        <w:t>We can see throughout these pages,</w:t>
      </w:r>
      <w:r w:rsidR="00DB37C7">
        <w:rPr>
          <w:rFonts w:eastAsia="Times New Roman" w:cs="Times New Roman"/>
        </w:rPr>
        <w:t xml:space="preserve"> that the way to handle the outcome of the case are very divided</w:t>
      </w:r>
      <w:r w:rsidR="006E5C03">
        <w:rPr>
          <w:rFonts w:eastAsia="Times New Roman" w:cs="Times New Roman"/>
        </w:rPr>
        <w:t xml:space="preserve">. </w:t>
      </w:r>
      <w:r w:rsidR="00DB37C7">
        <w:rPr>
          <w:rFonts w:eastAsia="Times New Roman" w:cs="Times New Roman"/>
        </w:rPr>
        <w:t xml:space="preserve"> We must know however, that</w:t>
      </w:r>
      <w:r w:rsidR="00B02E49">
        <w:rPr>
          <w:rFonts w:eastAsia="Times New Roman" w:cs="Times New Roman"/>
        </w:rPr>
        <w:t xml:space="preserve"> </w:t>
      </w:r>
      <w:r w:rsidR="008204F9">
        <w:rPr>
          <w:rFonts w:eastAsia="Times New Roman" w:cs="Times New Roman"/>
        </w:rPr>
        <w:t>Mr.</w:t>
      </w:r>
      <w:r w:rsidR="00B02E49">
        <w:rPr>
          <w:rFonts w:eastAsia="Times New Roman" w:cs="Times New Roman"/>
        </w:rPr>
        <w:t xml:space="preserve"> </w:t>
      </w:r>
      <w:bookmarkEnd w:id="0"/>
      <w:r w:rsidR="00B02E49">
        <w:rPr>
          <w:rFonts w:eastAsia="Times New Roman" w:cs="Times New Roman"/>
        </w:rPr>
        <w:t xml:space="preserve">Pietro Napolitato, husband of </w:t>
      </w:r>
      <w:r w:rsidR="008204F9">
        <w:rPr>
          <w:rFonts w:eastAsia="Times New Roman" w:cs="Times New Roman"/>
        </w:rPr>
        <w:t>Mrs.</w:t>
      </w:r>
      <w:r w:rsidR="00B02E49">
        <w:rPr>
          <w:rFonts w:eastAsia="Times New Roman" w:cs="Times New Roman"/>
        </w:rPr>
        <w:t xml:space="preserve"> Napolitano, threatened to force her into prostitution, assaulted her and threatened to kill her on the </w:t>
      </w:r>
      <w:r w:rsidR="0055368E">
        <w:rPr>
          <w:rFonts w:eastAsia="Times New Roman" w:cs="Times New Roman"/>
        </w:rPr>
        <w:t>day</w:t>
      </w:r>
      <w:r w:rsidR="00B02E49">
        <w:rPr>
          <w:rFonts w:eastAsia="Times New Roman" w:cs="Times New Roman"/>
        </w:rPr>
        <w:t xml:space="preserve"> he died. </w:t>
      </w:r>
      <w:r w:rsidR="008204F9">
        <w:rPr>
          <w:rFonts w:eastAsia="Times New Roman" w:cs="Times New Roman"/>
        </w:rPr>
        <w:t xml:space="preserve">This article portrays the debate the society itself </w:t>
      </w:r>
      <w:r w:rsidR="002D1F5D">
        <w:rPr>
          <w:rFonts w:eastAsia="Times New Roman" w:cs="Times New Roman"/>
        </w:rPr>
        <w:t>has, regarding</w:t>
      </w:r>
      <w:r w:rsidR="008204F9">
        <w:rPr>
          <w:rFonts w:eastAsia="Times New Roman" w:cs="Times New Roman"/>
        </w:rPr>
        <w:t xml:space="preserve"> the verdict that was given to the Napolitano </w:t>
      </w:r>
      <w:r w:rsidR="00A821DF">
        <w:rPr>
          <w:rFonts w:eastAsia="Times New Roman" w:cs="Times New Roman"/>
        </w:rPr>
        <w:t xml:space="preserve">case. It goes even beyond Canada, and beyond the United States, all the way to Europe, where </w:t>
      </w:r>
      <w:r w:rsidR="002D1F5D">
        <w:rPr>
          <w:rFonts w:eastAsia="Times New Roman" w:cs="Times New Roman"/>
        </w:rPr>
        <w:t>suffragettes</w:t>
      </w:r>
      <w:r w:rsidR="00A821DF">
        <w:rPr>
          <w:rFonts w:eastAsia="Times New Roman" w:cs="Times New Roman"/>
        </w:rPr>
        <w:t xml:space="preserve"> all over these countries bring their voices together to take a stand against the male dominated and oriented justice system. </w:t>
      </w:r>
      <w:r w:rsidR="002D1F5D">
        <w:rPr>
          <w:rFonts w:eastAsia="Times New Roman" w:cs="Times New Roman"/>
        </w:rPr>
        <w:t xml:space="preserve"> </w:t>
      </w:r>
    </w:p>
    <w:p w14:paraId="7EF357CA" w14:textId="09D05402" w:rsidR="00F100F5" w:rsidRDefault="002D1F5D" w:rsidP="006E1321">
      <w:pPr>
        <w:spacing w:line="480" w:lineRule="auto"/>
        <w:ind w:firstLine="720"/>
        <w:rPr>
          <w:rFonts w:eastAsia="Times New Roman" w:cs="Times New Roman"/>
        </w:rPr>
      </w:pPr>
      <w:r>
        <w:rPr>
          <w:rFonts w:eastAsia="Times New Roman" w:cs="Times New Roman"/>
        </w:rPr>
        <w:t xml:space="preserve">In this article review we will get the fact straight on the events that lead Napolitano to kill her husband on the </w:t>
      </w:r>
      <w:r w:rsidR="00DD5B26">
        <w:rPr>
          <w:rFonts w:eastAsia="Times New Roman" w:cs="Times New Roman"/>
        </w:rPr>
        <w:t>morning</w:t>
      </w:r>
      <w:r>
        <w:rPr>
          <w:rFonts w:eastAsia="Times New Roman" w:cs="Times New Roman"/>
        </w:rPr>
        <w:t xml:space="preserve"> of April </w:t>
      </w:r>
      <w:r w:rsidR="00DD5B26">
        <w:rPr>
          <w:rFonts w:eastAsia="Times New Roman" w:cs="Times New Roman"/>
        </w:rPr>
        <w:t>16</w:t>
      </w:r>
      <w:r w:rsidR="00DD5B26" w:rsidRPr="00DD5B26">
        <w:rPr>
          <w:rFonts w:eastAsia="Times New Roman" w:cs="Times New Roman"/>
          <w:vertAlign w:val="superscript"/>
        </w:rPr>
        <w:t>th</w:t>
      </w:r>
      <w:r w:rsidR="00DD5B26">
        <w:rPr>
          <w:rFonts w:eastAsia="Times New Roman" w:cs="Times New Roman"/>
        </w:rPr>
        <w:t xml:space="preserve"> 1911. </w:t>
      </w:r>
      <w:r>
        <w:rPr>
          <w:rFonts w:eastAsia="Times New Roman" w:cs="Times New Roman"/>
        </w:rPr>
        <w:t xml:space="preserve">Most importantly will examine how the male dominated justice system in Canada at that time gave an unjust verdict against that abused wife and mother. </w:t>
      </w:r>
      <w:r w:rsidR="00F100F5">
        <w:rPr>
          <w:rFonts w:eastAsia="Times New Roman" w:cs="Times New Roman"/>
        </w:rPr>
        <w:t xml:space="preserve">And how the feminist groups of that time lead women to be recognized in front of the justice system as independent human beings. </w:t>
      </w:r>
    </w:p>
    <w:p w14:paraId="24688233" w14:textId="6866F06C" w:rsidR="006E1321" w:rsidRDefault="002D1F5D" w:rsidP="006E1321">
      <w:pPr>
        <w:spacing w:line="480" w:lineRule="auto"/>
        <w:ind w:firstLine="720"/>
        <w:rPr>
          <w:rFonts w:eastAsia="Times New Roman" w:cs="Times New Roman"/>
        </w:rPr>
      </w:pPr>
      <w:r>
        <w:rPr>
          <w:rFonts w:eastAsia="Times New Roman" w:cs="Times New Roman"/>
        </w:rPr>
        <w:t>Pietro and Angelina Napolitano moved to Sault</w:t>
      </w:r>
      <w:r w:rsidR="00DD5B26">
        <w:rPr>
          <w:rFonts w:eastAsia="Times New Roman" w:cs="Times New Roman"/>
        </w:rPr>
        <w:t xml:space="preserve"> Ste Marie</w:t>
      </w:r>
      <w:r>
        <w:rPr>
          <w:rFonts w:eastAsia="Times New Roman" w:cs="Times New Roman"/>
        </w:rPr>
        <w:t>, Ontario from the South of Italy in</w:t>
      </w:r>
      <w:r w:rsidR="00DD5B26">
        <w:rPr>
          <w:rFonts w:eastAsia="Times New Roman" w:cs="Times New Roman"/>
        </w:rPr>
        <w:t xml:space="preserve"> 1909. </w:t>
      </w:r>
      <w:r>
        <w:rPr>
          <w:rFonts w:eastAsia="Times New Roman" w:cs="Times New Roman"/>
        </w:rPr>
        <w:t xml:space="preserve"> Pietro started to have financial problems and was not able to </w:t>
      </w:r>
      <w:r>
        <w:rPr>
          <w:rFonts w:eastAsia="Times New Roman" w:cs="Times New Roman"/>
        </w:rPr>
        <w:lastRenderedPageBreak/>
        <w:t xml:space="preserve">provide for his family the way he used and got the idea to ask his wife to prostitute herself for </w:t>
      </w:r>
      <w:r w:rsidR="00DE655B">
        <w:rPr>
          <w:rFonts w:eastAsia="Times New Roman" w:cs="Times New Roman"/>
        </w:rPr>
        <w:t>additional</w:t>
      </w:r>
      <w:r>
        <w:rPr>
          <w:rFonts w:eastAsia="Times New Roman" w:cs="Times New Roman"/>
        </w:rPr>
        <w:t xml:space="preserve"> income. Angelina Napolitano persisted on saying no to his continuous demand until the end and her husband started to threaten, and viole</w:t>
      </w:r>
      <w:r w:rsidR="00A6191F">
        <w:rPr>
          <w:rFonts w:eastAsia="Times New Roman" w:cs="Times New Roman"/>
        </w:rPr>
        <w:t>nt her. The morning of April 16</w:t>
      </w:r>
      <w:r w:rsidR="00A6191F" w:rsidRPr="00A6191F">
        <w:rPr>
          <w:rFonts w:eastAsia="Times New Roman" w:cs="Times New Roman"/>
          <w:vertAlign w:val="superscript"/>
        </w:rPr>
        <w:t>th</w:t>
      </w:r>
      <w:r w:rsidR="00A6191F">
        <w:rPr>
          <w:rFonts w:eastAsia="Times New Roman" w:cs="Times New Roman"/>
        </w:rPr>
        <w:t xml:space="preserve"> 1911, h</w:t>
      </w:r>
      <w:r>
        <w:rPr>
          <w:rFonts w:eastAsia="Times New Roman" w:cs="Times New Roman"/>
        </w:rPr>
        <w:t xml:space="preserve">er husband came home </w:t>
      </w:r>
      <w:r w:rsidR="00A6191F">
        <w:rPr>
          <w:rFonts w:eastAsia="Times New Roman" w:cs="Times New Roman"/>
        </w:rPr>
        <w:t>from his night shift</w:t>
      </w:r>
      <w:r>
        <w:rPr>
          <w:rFonts w:eastAsia="Times New Roman" w:cs="Times New Roman"/>
        </w:rPr>
        <w:t xml:space="preserve"> and </w:t>
      </w:r>
      <w:r w:rsidR="00A6191F">
        <w:rPr>
          <w:rFonts w:eastAsia="Times New Roman" w:cs="Times New Roman"/>
        </w:rPr>
        <w:t>threatened her once again</w:t>
      </w:r>
      <w:r>
        <w:rPr>
          <w:rFonts w:eastAsia="Times New Roman" w:cs="Times New Roman"/>
        </w:rPr>
        <w:t xml:space="preserve"> to bring men to their home and give herself to them in exchange for money</w:t>
      </w:r>
      <w:r w:rsidR="00A6191F">
        <w:rPr>
          <w:rFonts w:eastAsia="Times New Roman" w:cs="Times New Roman"/>
        </w:rPr>
        <w:t>. That day he also</w:t>
      </w:r>
      <w:r>
        <w:rPr>
          <w:rFonts w:eastAsia="Times New Roman" w:cs="Times New Roman"/>
        </w:rPr>
        <w:t xml:space="preserve"> threatened to kill her</w:t>
      </w:r>
      <w:r w:rsidR="00A6191F">
        <w:rPr>
          <w:rFonts w:eastAsia="Times New Roman" w:cs="Times New Roman"/>
        </w:rPr>
        <w:t xml:space="preserve"> and take their four kids away, </w:t>
      </w:r>
      <w:r>
        <w:rPr>
          <w:rFonts w:eastAsia="Times New Roman" w:cs="Times New Roman"/>
        </w:rPr>
        <w:t xml:space="preserve">if she did not do as he said. </w:t>
      </w:r>
      <w:r w:rsidR="00A6191F">
        <w:rPr>
          <w:rFonts w:eastAsia="Times New Roman" w:cs="Times New Roman"/>
        </w:rPr>
        <w:t>At that moment,</w:t>
      </w:r>
      <w:r>
        <w:rPr>
          <w:rFonts w:eastAsia="Times New Roman" w:cs="Times New Roman"/>
        </w:rPr>
        <w:t xml:space="preserve"> Mrs. Napolitano </w:t>
      </w:r>
      <w:r w:rsidR="00A6191F">
        <w:rPr>
          <w:rFonts w:eastAsia="Times New Roman" w:cs="Times New Roman"/>
        </w:rPr>
        <w:t xml:space="preserve">could not take it anymore and </w:t>
      </w:r>
      <w:r>
        <w:rPr>
          <w:rFonts w:eastAsia="Times New Roman" w:cs="Times New Roman"/>
        </w:rPr>
        <w:t>really feared for her life</w:t>
      </w:r>
      <w:r w:rsidR="00A6191F">
        <w:rPr>
          <w:rFonts w:eastAsia="Times New Roman" w:cs="Times New Roman"/>
        </w:rPr>
        <w:t xml:space="preserve">. She then </w:t>
      </w:r>
      <w:r>
        <w:rPr>
          <w:rFonts w:eastAsia="Times New Roman" w:cs="Times New Roman"/>
        </w:rPr>
        <w:t>took matters into her own hands and killed her husband.</w:t>
      </w:r>
      <w:r w:rsidR="00DE655B">
        <w:rPr>
          <w:rFonts w:eastAsia="Times New Roman" w:cs="Times New Roman"/>
        </w:rPr>
        <w:t xml:space="preserve"> The court, to death charged her</w:t>
      </w:r>
      <w:r w:rsidR="006E1321">
        <w:rPr>
          <w:rFonts w:eastAsia="Times New Roman" w:cs="Times New Roman"/>
        </w:rPr>
        <w:t xml:space="preserve"> because they did not take into account that she was abused and threatened by her husband but only saw her act. </w:t>
      </w:r>
      <w:r w:rsidR="00DE655B">
        <w:rPr>
          <w:rFonts w:eastAsia="Times New Roman" w:cs="Times New Roman"/>
        </w:rPr>
        <w:t xml:space="preserve">. However in </w:t>
      </w:r>
      <w:r w:rsidR="006E1321">
        <w:rPr>
          <w:rFonts w:eastAsia="Times New Roman" w:cs="Times New Roman"/>
        </w:rPr>
        <w:t>“</w:t>
      </w:r>
      <w:r w:rsidR="00DE655B">
        <w:rPr>
          <w:rFonts w:eastAsia="Times New Roman" w:cs="Times New Roman"/>
        </w:rPr>
        <w:t>on July 15</w:t>
      </w:r>
      <w:r w:rsidR="00DE655B" w:rsidRPr="00DE655B">
        <w:rPr>
          <w:rFonts w:eastAsia="Times New Roman" w:cs="Times New Roman"/>
          <w:vertAlign w:val="superscript"/>
        </w:rPr>
        <w:t>th</w:t>
      </w:r>
      <w:r w:rsidR="00DE655B">
        <w:rPr>
          <w:rFonts w:eastAsia="Times New Roman" w:cs="Times New Roman"/>
        </w:rPr>
        <w:t xml:space="preserve"> 1911, Napolitano</w:t>
      </w:r>
      <w:r w:rsidR="006E1321">
        <w:rPr>
          <w:rFonts w:eastAsia="Times New Roman" w:cs="Times New Roman"/>
        </w:rPr>
        <w:t>’s sentence was commuted to life imprisonment.”(p</w:t>
      </w:r>
      <w:r w:rsidR="002A6A3A">
        <w:rPr>
          <w:rFonts w:eastAsia="Times New Roman" w:cs="Times New Roman"/>
        </w:rPr>
        <w:t>.</w:t>
      </w:r>
      <w:r w:rsidR="006E1321">
        <w:rPr>
          <w:rFonts w:eastAsia="Times New Roman" w:cs="Times New Roman"/>
        </w:rPr>
        <w:t>40, coursepack) And on December 30th 1922 she was freed.</w:t>
      </w:r>
    </w:p>
    <w:p w14:paraId="373B371A" w14:textId="6D924008" w:rsidR="006E1321" w:rsidRDefault="006E1321" w:rsidP="006E1321">
      <w:pPr>
        <w:spacing w:line="480" w:lineRule="auto"/>
        <w:ind w:firstLine="720"/>
        <w:rPr>
          <w:rFonts w:eastAsia="Times New Roman" w:cs="Times New Roman"/>
        </w:rPr>
      </w:pPr>
      <w:r>
        <w:rPr>
          <w:rFonts w:eastAsia="Times New Roman" w:cs="Times New Roman"/>
        </w:rPr>
        <w:t>Napolitano was able to get the clemency she deserved du</w:t>
      </w:r>
      <w:r w:rsidR="00F100F5">
        <w:rPr>
          <w:rFonts w:eastAsia="Times New Roman" w:cs="Times New Roman"/>
        </w:rPr>
        <w:t>e</w:t>
      </w:r>
      <w:r>
        <w:rPr>
          <w:rFonts w:eastAsia="Times New Roman" w:cs="Times New Roman"/>
        </w:rPr>
        <w:t xml:space="preserve"> the </w:t>
      </w:r>
      <w:r w:rsidR="00F100F5">
        <w:rPr>
          <w:rFonts w:eastAsia="Times New Roman" w:cs="Times New Roman"/>
        </w:rPr>
        <w:t>outstanding</w:t>
      </w:r>
      <w:r>
        <w:rPr>
          <w:rFonts w:eastAsia="Times New Roman" w:cs="Times New Roman"/>
        </w:rPr>
        <w:t xml:space="preserve"> number of feminist groups and people all over the world that believed she was unfairly threated by the justice system. The feminist groups fought her case</w:t>
      </w:r>
      <w:r w:rsidR="00F100F5">
        <w:rPr>
          <w:rFonts w:eastAsia="Times New Roman" w:cs="Times New Roman"/>
        </w:rPr>
        <w:t xml:space="preserve">, they exposed the justice system as in humane because, “refusing to provide any “remedies for suffering wives”, the law and its administration “are both bad and […] they are exclusively masculine.” (p.37.) We can see that the main focus of this article was in fact the way the case was handled and the way the feminist groups helped integrate women into the justice system by making them “human” and getting their voices heard. </w:t>
      </w:r>
      <w:r w:rsidR="005E7D8B">
        <w:rPr>
          <w:rFonts w:eastAsia="Times New Roman" w:cs="Times New Roman"/>
        </w:rPr>
        <w:t xml:space="preserve"> In the last pages of this article we can see that the authors focus </w:t>
      </w:r>
      <w:r w:rsidR="002A6A3A">
        <w:rPr>
          <w:rFonts w:eastAsia="Times New Roman" w:cs="Times New Roman"/>
        </w:rPr>
        <w:t>on the evolutio</w:t>
      </w:r>
      <w:r w:rsidR="002F5B44">
        <w:rPr>
          <w:rFonts w:eastAsia="Times New Roman" w:cs="Times New Roman"/>
        </w:rPr>
        <w:t xml:space="preserve">n of the feminist movement and what they brought to criminology and the place of women in law and justice.  It helps us understand that women went from being the property of men and being treated as casualties to having a place in the supreme court of Canada.  But most importantly it shows the place of women in the criminal world that was always majorly associated with men. </w:t>
      </w:r>
      <w:r w:rsidR="00B849B4">
        <w:rPr>
          <w:rFonts w:eastAsia="Times New Roman" w:cs="Times New Roman"/>
        </w:rPr>
        <w:t xml:space="preserve"> Therefore, this article sheds the light on the social definition of sexual conflicts and thus by using this case as the voice of the feminist movement of that time. </w:t>
      </w:r>
    </w:p>
    <w:p w14:paraId="54F59CEE" w14:textId="35B607F2" w:rsidR="00B849B4" w:rsidRDefault="00B849B4" w:rsidP="006E1321">
      <w:pPr>
        <w:spacing w:line="480" w:lineRule="auto"/>
        <w:ind w:firstLine="720"/>
        <w:rPr>
          <w:rFonts w:eastAsia="Times New Roman" w:cs="Times New Roman"/>
        </w:rPr>
      </w:pPr>
      <w:r>
        <w:rPr>
          <w:rFonts w:eastAsia="Times New Roman" w:cs="Times New Roman"/>
        </w:rPr>
        <w:t xml:space="preserve">If we take a look a chapter 6 </w:t>
      </w:r>
      <w:r w:rsidR="005E0231">
        <w:rPr>
          <w:rFonts w:eastAsia="Times New Roman" w:cs="Times New Roman"/>
        </w:rPr>
        <w:t>of Criminology</w:t>
      </w:r>
      <w:r>
        <w:rPr>
          <w:rFonts w:eastAsia="Times New Roman" w:cs="Times New Roman"/>
        </w:rPr>
        <w:t xml:space="preserve">: A Canadian perspective, we </w:t>
      </w:r>
      <w:r w:rsidR="005E0231">
        <w:rPr>
          <w:rFonts w:eastAsia="Times New Roman" w:cs="Times New Roman"/>
        </w:rPr>
        <w:t xml:space="preserve">can </w:t>
      </w:r>
      <w:r>
        <w:rPr>
          <w:rFonts w:eastAsia="Times New Roman" w:cs="Times New Roman"/>
        </w:rPr>
        <w:t>see that</w:t>
      </w:r>
      <w:r w:rsidR="005E0231">
        <w:rPr>
          <w:rFonts w:eastAsia="Times New Roman" w:cs="Times New Roman"/>
        </w:rPr>
        <w:t xml:space="preserve"> women are viewed as the “propriety” of men and therefore the law granted the husbands legal rights such as “the right to chastise</w:t>
      </w:r>
      <w:r w:rsidR="00AB55CB">
        <w:rPr>
          <w:rFonts w:eastAsia="Times New Roman" w:cs="Times New Roman"/>
        </w:rPr>
        <w:t xml:space="preserve">”. </w:t>
      </w:r>
      <w:r w:rsidR="005E0231">
        <w:rPr>
          <w:rFonts w:eastAsia="Times New Roman" w:cs="Times New Roman"/>
        </w:rPr>
        <w:t>Those legal rights over their wives remained in</w:t>
      </w:r>
      <w:r w:rsidR="00AB55CB">
        <w:rPr>
          <w:rFonts w:eastAsia="Times New Roman" w:cs="Times New Roman"/>
        </w:rPr>
        <w:t xml:space="preserve"> place in</w:t>
      </w:r>
      <w:r w:rsidR="005E0231">
        <w:rPr>
          <w:rFonts w:eastAsia="Times New Roman" w:cs="Times New Roman"/>
        </w:rPr>
        <w:t xml:space="preserve"> the Canadian law until the early 1980s. </w:t>
      </w:r>
      <w:r w:rsidR="00AB55CB">
        <w:rPr>
          <w:rFonts w:eastAsia="Times New Roman" w:cs="Times New Roman"/>
        </w:rPr>
        <w:t xml:space="preserve"> The right to ch</w:t>
      </w:r>
      <w:r w:rsidR="00A43E19">
        <w:rPr>
          <w:rFonts w:eastAsia="Times New Roman" w:cs="Times New Roman"/>
        </w:rPr>
        <w:t xml:space="preserve">astise, the husband was allowed to punish and </w:t>
      </w:r>
      <w:r w:rsidR="00DD1705">
        <w:rPr>
          <w:rFonts w:eastAsia="Times New Roman" w:cs="Times New Roman"/>
        </w:rPr>
        <w:t>reprehend</w:t>
      </w:r>
      <w:r w:rsidR="00A43E19">
        <w:rPr>
          <w:rFonts w:eastAsia="Times New Roman" w:cs="Times New Roman"/>
        </w:rPr>
        <w:t xml:space="preserve"> his </w:t>
      </w:r>
      <w:r w:rsidR="00DD1705">
        <w:rPr>
          <w:rFonts w:eastAsia="Times New Roman" w:cs="Times New Roman"/>
        </w:rPr>
        <w:t>wife,</w:t>
      </w:r>
      <w:r w:rsidR="00A43E19">
        <w:rPr>
          <w:rFonts w:eastAsia="Times New Roman" w:cs="Times New Roman"/>
        </w:rPr>
        <w:t xml:space="preserve"> thus considering she was his property, </w:t>
      </w:r>
      <w:r w:rsidR="00DD1705">
        <w:rPr>
          <w:rFonts w:eastAsia="Times New Roman" w:cs="Times New Roman"/>
        </w:rPr>
        <w:t>moderately</w:t>
      </w:r>
      <w:r w:rsidR="00A43E19">
        <w:rPr>
          <w:rFonts w:eastAsia="Times New Roman" w:cs="Times New Roman"/>
        </w:rPr>
        <w:t xml:space="preserve">. However, if the wife ended </w:t>
      </w:r>
      <w:r w:rsidR="00DD1705">
        <w:rPr>
          <w:rFonts w:eastAsia="Times New Roman" w:cs="Times New Roman"/>
        </w:rPr>
        <w:t>up dying</w:t>
      </w:r>
      <w:r w:rsidR="00A43E19">
        <w:rPr>
          <w:rFonts w:eastAsia="Times New Roman" w:cs="Times New Roman"/>
        </w:rPr>
        <w:t xml:space="preserve"> from his abuse, the court was lenient towards the </w:t>
      </w:r>
      <w:r w:rsidR="00DD1705">
        <w:rPr>
          <w:rFonts w:eastAsia="Times New Roman" w:cs="Times New Roman"/>
        </w:rPr>
        <w:t>husband</w:t>
      </w:r>
      <w:r w:rsidR="00A43E19">
        <w:rPr>
          <w:rFonts w:eastAsia="Times New Roman" w:cs="Times New Roman"/>
        </w:rPr>
        <w:t xml:space="preserve">. In the case of a reversal of situation, </w:t>
      </w:r>
      <w:r w:rsidR="00DD1705">
        <w:rPr>
          <w:rFonts w:eastAsia="Times New Roman" w:cs="Times New Roman"/>
        </w:rPr>
        <w:t xml:space="preserve">where the wife killed her spouse, </w:t>
      </w:r>
      <w:r w:rsidR="00A43E19">
        <w:rPr>
          <w:rFonts w:eastAsia="Times New Roman" w:cs="Times New Roman"/>
        </w:rPr>
        <w:t>like we do have with the Napolitano case</w:t>
      </w:r>
      <w:r w:rsidR="00DD1705">
        <w:rPr>
          <w:rFonts w:eastAsia="Times New Roman" w:cs="Times New Roman"/>
        </w:rPr>
        <w:t xml:space="preserve">, it was seen as “killing the king, as she was going against his authority.” (Linden, 2009, p.198.) As we can see the man was at the center of society, even the justice system gave a great importance to patriarchy and even enforced it between men and women.  Therefore, if violence occurred in one’s home, between two married people it was view as “private trouble” and it was out of the control and authority of the law. </w:t>
      </w:r>
    </w:p>
    <w:p w14:paraId="57740CF9" w14:textId="07EEC1B1" w:rsidR="00DD1705" w:rsidRDefault="00DD1705" w:rsidP="006E1321">
      <w:pPr>
        <w:spacing w:line="480" w:lineRule="auto"/>
        <w:ind w:firstLine="720"/>
        <w:rPr>
          <w:rFonts w:eastAsia="Times New Roman" w:cs="Times New Roman"/>
        </w:rPr>
      </w:pPr>
      <w:r>
        <w:rPr>
          <w:rFonts w:eastAsia="Times New Roman" w:cs="Times New Roman"/>
        </w:rPr>
        <w:t xml:space="preserve">Therefore, we can see that the defense of abuse and domestic violence was not something that Napolitano could plead because it was not recognized and that she was the one doing wrong by killing her “master”, the patriarchal figure she was supposed to obey to.  </w:t>
      </w:r>
      <w:r w:rsidR="005B0C68">
        <w:rPr>
          <w:rFonts w:eastAsia="Times New Roman" w:cs="Times New Roman"/>
        </w:rPr>
        <w:t xml:space="preserve">And it is the work of these feminist activists that fought for her cause ad fought for all women that these man dominated laws will slowly disappear and that equality between the sexes will start to appear. Today, Napolitano would have domestic violence as a defense for her action and she would not have been sentence to death or life imprisonment. </w:t>
      </w:r>
    </w:p>
    <w:p w14:paraId="74A563B3" w14:textId="51A6B3E8" w:rsidR="005B0C68" w:rsidRPr="006E1321" w:rsidRDefault="005B0C68" w:rsidP="006E1321">
      <w:pPr>
        <w:spacing w:line="480" w:lineRule="auto"/>
        <w:ind w:firstLine="720"/>
        <w:rPr>
          <w:rFonts w:eastAsia="Times New Roman" w:cs="Times New Roman"/>
        </w:rPr>
      </w:pPr>
      <w:r>
        <w:rPr>
          <w:rFonts w:eastAsia="Times New Roman" w:cs="Times New Roman"/>
        </w:rPr>
        <w:t xml:space="preserve">That is the message that the authors of that article were trying to make by showing the case beyond the verdict. They were trying to show the impact the people asking for clemency made and how it is reflected in our society today. </w:t>
      </w:r>
    </w:p>
    <w:sectPr w:rsidR="005B0C68" w:rsidRPr="006E1321" w:rsidSect="00E55D81">
      <w:headerReference w:type="even" r:id="rId8"/>
      <w:headerReference w:type="default" r:id="rId9"/>
      <w:footerReference w:type="even" r:id="rId10"/>
      <w:footerReference w:type="default" r:id="rId11"/>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D6E637" w14:textId="77777777" w:rsidR="00DD1705" w:rsidRDefault="00DD1705" w:rsidP="00CF3E17">
      <w:pPr>
        <w:spacing w:after="0"/>
      </w:pPr>
      <w:r>
        <w:separator/>
      </w:r>
    </w:p>
  </w:endnote>
  <w:endnote w:type="continuationSeparator" w:id="0">
    <w:p w14:paraId="759D9F6E" w14:textId="77777777" w:rsidR="00DD1705" w:rsidRDefault="00DD1705" w:rsidP="00CF3E1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PMingLiU">
    <w:altName w:val="新細明體"/>
    <w:charset w:val="88"/>
    <w:family w:val="roman"/>
    <w:pitch w:val="variable"/>
    <w:sig w:usb0="A00002FF" w:usb1="28CFFCFA" w:usb2="00000016" w:usb3="00000000" w:csb0="00100001"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9D020E" w14:textId="77777777" w:rsidR="00DD1705" w:rsidRDefault="00DD1705" w:rsidP="00CF3E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649240" w14:textId="77777777" w:rsidR="00DD1705" w:rsidRDefault="00DD1705" w:rsidP="00CF3E1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5272B" w14:textId="77777777" w:rsidR="00DD1705" w:rsidRDefault="00DD1705" w:rsidP="00CF3E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21600">
      <w:rPr>
        <w:rStyle w:val="PageNumber"/>
        <w:noProof/>
      </w:rPr>
      <w:t>1</w:t>
    </w:r>
    <w:r>
      <w:rPr>
        <w:rStyle w:val="PageNumber"/>
      </w:rPr>
      <w:fldChar w:fldCharType="end"/>
    </w:r>
  </w:p>
  <w:p w14:paraId="401C574A" w14:textId="77777777" w:rsidR="00DD1705" w:rsidRDefault="00DD1705" w:rsidP="00CF3E1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3D24FC" w14:textId="77777777" w:rsidR="00DD1705" w:rsidRDefault="00DD1705" w:rsidP="00CF3E17">
      <w:pPr>
        <w:spacing w:after="0"/>
      </w:pPr>
      <w:r>
        <w:separator/>
      </w:r>
    </w:p>
  </w:footnote>
  <w:footnote w:type="continuationSeparator" w:id="0">
    <w:p w14:paraId="23EB4077" w14:textId="77777777" w:rsidR="00DD1705" w:rsidRDefault="00DD1705" w:rsidP="00CF3E17">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ook w:val="04A0" w:firstRow="1" w:lastRow="0" w:firstColumn="1" w:lastColumn="0" w:noHBand="0" w:noVBand="1"/>
    </w:tblPr>
    <w:tblGrid>
      <w:gridCol w:w="3843"/>
      <w:gridCol w:w="1252"/>
      <w:gridCol w:w="3649"/>
    </w:tblGrid>
    <w:tr w:rsidR="00DD1705" w:rsidRPr="008E0D90" w14:paraId="5C627E66" w14:textId="77777777" w:rsidTr="00CF3E17">
      <w:trPr>
        <w:trHeight w:val="151"/>
      </w:trPr>
      <w:tc>
        <w:tcPr>
          <w:tcW w:w="2389" w:type="pct"/>
          <w:tcBorders>
            <w:top w:val="nil"/>
            <w:left w:val="nil"/>
            <w:bottom w:val="single" w:sz="4" w:space="0" w:color="4F81BD" w:themeColor="accent1"/>
            <w:right w:val="nil"/>
          </w:tcBorders>
        </w:tcPr>
        <w:p w14:paraId="29342F99" w14:textId="77777777" w:rsidR="00DD1705" w:rsidRPr="008E0D90" w:rsidRDefault="00DD1705">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hideMark/>
        </w:tcPr>
        <w:p w14:paraId="5212CEF5" w14:textId="77777777" w:rsidR="00DD1705" w:rsidRPr="008E0D90" w:rsidRDefault="00C21600" w:rsidP="00CF3E17">
          <w:pPr>
            <w:pStyle w:val="NoSpacing"/>
            <w:rPr>
              <w:rFonts w:ascii="Cambria" w:hAnsi="Cambria"/>
              <w:color w:val="4F81BD" w:themeColor="accent1"/>
              <w:szCs w:val="20"/>
            </w:rPr>
          </w:pPr>
          <w:sdt>
            <w:sdtPr>
              <w:rPr>
                <w:rFonts w:ascii="Cambria" w:hAnsi="Cambria"/>
                <w:color w:val="4F81BD" w:themeColor="accent1"/>
              </w:rPr>
              <w:id w:val="95367809"/>
              <w:placeholder>
                <w:docPart w:val="1E3A5890EE10354287B57426032C6138"/>
              </w:placeholder>
              <w:temporary/>
              <w:showingPlcHdr/>
            </w:sdtPr>
            <w:sdtEndPr/>
            <w:sdtContent>
              <w:r w:rsidR="00DD1705" w:rsidRPr="008E0D90">
                <w:rPr>
                  <w:rFonts w:ascii="Cambria" w:hAnsi="Cambria"/>
                  <w:color w:val="4F81BD" w:themeColor="accent1"/>
                </w:rPr>
                <w:t>[Type text]</w:t>
              </w:r>
            </w:sdtContent>
          </w:sdt>
        </w:p>
      </w:tc>
      <w:tc>
        <w:tcPr>
          <w:tcW w:w="2278" w:type="pct"/>
          <w:tcBorders>
            <w:top w:val="nil"/>
            <w:left w:val="nil"/>
            <w:bottom w:val="single" w:sz="4" w:space="0" w:color="4F81BD" w:themeColor="accent1"/>
            <w:right w:val="nil"/>
          </w:tcBorders>
        </w:tcPr>
        <w:p w14:paraId="369A66B2" w14:textId="77777777" w:rsidR="00DD1705" w:rsidRPr="008E0D90" w:rsidRDefault="00DD1705">
          <w:pPr>
            <w:pStyle w:val="Header"/>
            <w:spacing w:line="276" w:lineRule="auto"/>
            <w:rPr>
              <w:rFonts w:ascii="Cambria" w:eastAsiaTheme="majorEastAsia" w:hAnsi="Cambria" w:cstheme="majorBidi"/>
              <w:b/>
              <w:bCs/>
              <w:color w:val="4F81BD" w:themeColor="accent1"/>
            </w:rPr>
          </w:pPr>
        </w:p>
      </w:tc>
    </w:tr>
    <w:tr w:rsidR="00DD1705" w:rsidRPr="008E0D90" w14:paraId="7BD74528" w14:textId="77777777" w:rsidTr="00CF3E17">
      <w:trPr>
        <w:trHeight w:val="150"/>
      </w:trPr>
      <w:tc>
        <w:tcPr>
          <w:tcW w:w="2389" w:type="pct"/>
          <w:tcBorders>
            <w:top w:val="single" w:sz="4" w:space="0" w:color="4F81BD" w:themeColor="accent1"/>
            <w:left w:val="nil"/>
            <w:bottom w:val="nil"/>
            <w:right w:val="nil"/>
          </w:tcBorders>
        </w:tcPr>
        <w:p w14:paraId="4997F0B0" w14:textId="77777777" w:rsidR="00DD1705" w:rsidRPr="008E0D90" w:rsidRDefault="00DD1705">
          <w:pPr>
            <w:pStyle w:val="Header"/>
            <w:spacing w:line="276" w:lineRule="auto"/>
            <w:rPr>
              <w:rFonts w:ascii="Cambria" w:eastAsiaTheme="majorEastAsia" w:hAnsi="Cambria" w:cstheme="majorBidi"/>
              <w:b/>
              <w:bCs/>
              <w:color w:val="4F81BD" w:themeColor="accent1"/>
            </w:rPr>
          </w:pPr>
        </w:p>
      </w:tc>
      <w:tc>
        <w:tcPr>
          <w:tcW w:w="0" w:type="auto"/>
          <w:vMerge/>
          <w:vAlign w:val="center"/>
          <w:hideMark/>
        </w:tcPr>
        <w:p w14:paraId="64F95D69" w14:textId="77777777" w:rsidR="00DD1705" w:rsidRPr="008E0D90" w:rsidRDefault="00DD1705">
          <w:pPr>
            <w:spacing w:after="0"/>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14:paraId="4D817E4E" w14:textId="77777777" w:rsidR="00DD1705" w:rsidRPr="008E0D90" w:rsidRDefault="00DD1705">
          <w:pPr>
            <w:pStyle w:val="Header"/>
            <w:spacing w:line="276" w:lineRule="auto"/>
            <w:rPr>
              <w:rFonts w:ascii="Cambria" w:eastAsiaTheme="majorEastAsia" w:hAnsi="Cambria" w:cstheme="majorBidi"/>
              <w:b/>
              <w:bCs/>
              <w:color w:val="4F81BD" w:themeColor="accent1"/>
            </w:rPr>
          </w:pPr>
        </w:p>
      </w:tc>
    </w:tr>
  </w:tbl>
  <w:p w14:paraId="0C851309" w14:textId="77777777" w:rsidR="00DD1705" w:rsidRDefault="00DD170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ook w:val="04A0" w:firstRow="1" w:lastRow="0" w:firstColumn="1" w:lastColumn="0" w:noHBand="0" w:noVBand="1"/>
    </w:tblPr>
    <w:tblGrid>
      <w:gridCol w:w="3676"/>
      <w:gridCol w:w="1586"/>
      <w:gridCol w:w="3482"/>
    </w:tblGrid>
    <w:tr w:rsidR="00DD1705" w:rsidRPr="008E0D90" w14:paraId="38A9DFBA" w14:textId="77777777" w:rsidTr="00CF3E17">
      <w:trPr>
        <w:trHeight w:val="151"/>
      </w:trPr>
      <w:tc>
        <w:tcPr>
          <w:tcW w:w="2389" w:type="pct"/>
          <w:tcBorders>
            <w:top w:val="nil"/>
            <w:left w:val="nil"/>
            <w:bottom w:val="single" w:sz="4" w:space="0" w:color="4F81BD" w:themeColor="accent1"/>
            <w:right w:val="nil"/>
          </w:tcBorders>
        </w:tcPr>
        <w:p w14:paraId="444CC68B" w14:textId="77777777" w:rsidR="00DD1705" w:rsidRPr="008E0D90" w:rsidRDefault="00DD1705">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hideMark/>
        </w:tcPr>
        <w:p w14:paraId="1215ED4F" w14:textId="77777777" w:rsidR="00DD1705" w:rsidRDefault="00DD1705" w:rsidP="00CF3E17">
          <w:pPr>
            <w:pStyle w:val="NoSpacing"/>
            <w:jc w:val="center"/>
            <w:rPr>
              <w:rFonts w:ascii="Cambria" w:hAnsi="Cambria"/>
              <w:color w:val="4F81BD" w:themeColor="accent1"/>
            </w:rPr>
          </w:pPr>
          <w:r>
            <w:rPr>
              <w:rFonts w:ascii="Cambria" w:hAnsi="Cambria"/>
              <w:color w:val="4F81BD" w:themeColor="accent1"/>
            </w:rPr>
            <w:t>Article Review</w:t>
          </w:r>
        </w:p>
        <w:p w14:paraId="6E3D9B61" w14:textId="77777777" w:rsidR="00DD1705" w:rsidRPr="008E0D90" w:rsidRDefault="00DD1705" w:rsidP="00CF3E17">
          <w:pPr>
            <w:pStyle w:val="NoSpacing"/>
            <w:jc w:val="center"/>
            <w:rPr>
              <w:rFonts w:ascii="Cambria" w:hAnsi="Cambria"/>
              <w:color w:val="4F81BD" w:themeColor="accent1"/>
              <w:szCs w:val="20"/>
            </w:rPr>
          </w:pPr>
          <w:r>
            <w:rPr>
              <w:rFonts w:ascii="Cambria" w:hAnsi="Cambria"/>
              <w:color w:val="4F81BD" w:themeColor="accent1"/>
            </w:rPr>
            <w:t>SOCI 362/4A</w:t>
          </w:r>
        </w:p>
      </w:tc>
      <w:tc>
        <w:tcPr>
          <w:tcW w:w="2278" w:type="pct"/>
          <w:tcBorders>
            <w:top w:val="nil"/>
            <w:left w:val="nil"/>
            <w:bottom w:val="single" w:sz="4" w:space="0" w:color="4F81BD" w:themeColor="accent1"/>
            <w:right w:val="nil"/>
          </w:tcBorders>
        </w:tcPr>
        <w:p w14:paraId="4C7ED478" w14:textId="77777777" w:rsidR="00DD1705" w:rsidRPr="008E0D90" w:rsidRDefault="00DD1705">
          <w:pPr>
            <w:pStyle w:val="Header"/>
            <w:spacing w:line="276" w:lineRule="auto"/>
            <w:rPr>
              <w:rFonts w:ascii="Cambria" w:eastAsiaTheme="majorEastAsia" w:hAnsi="Cambria" w:cstheme="majorBidi"/>
              <w:b/>
              <w:bCs/>
              <w:color w:val="4F81BD" w:themeColor="accent1"/>
            </w:rPr>
          </w:pPr>
        </w:p>
      </w:tc>
    </w:tr>
    <w:tr w:rsidR="00DD1705" w:rsidRPr="008E0D90" w14:paraId="33A12651" w14:textId="77777777" w:rsidTr="00CF3E17">
      <w:trPr>
        <w:trHeight w:val="647"/>
      </w:trPr>
      <w:tc>
        <w:tcPr>
          <w:tcW w:w="2389" w:type="pct"/>
          <w:tcBorders>
            <w:top w:val="single" w:sz="4" w:space="0" w:color="4F81BD" w:themeColor="accent1"/>
            <w:left w:val="nil"/>
            <w:bottom w:val="nil"/>
            <w:right w:val="nil"/>
          </w:tcBorders>
        </w:tcPr>
        <w:p w14:paraId="67F8BE21" w14:textId="77777777" w:rsidR="00DD1705" w:rsidRPr="008E0D90" w:rsidRDefault="00DD1705">
          <w:pPr>
            <w:pStyle w:val="Header"/>
            <w:spacing w:line="276" w:lineRule="auto"/>
            <w:rPr>
              <w:rFonts w:ascii="Cambria" w:eastAsiaTheme="majorEastAsia" w:hAnsi="Cambria" w:cstheme="majorBidi"/>
              <w:b/>
              <w:bCs/>
              <w:color w:val="4F81BD" w:themeColor="accent1"/>
            </w:rPr>
          </w:pPr>
        </w:p>
      </w:tc>
      <w:tc>
        <w:tcPr>
          <w:tcW w:w="0" w:type="auto"/>
          <w:vMerge/>
          <w:vAlign w:val="center"/>
          <w:hideMark/>
        </w:tcPr>
        <w:p w14:paraId="4CA2F6D7" w14:textId="77777777" w:rsidR="00DD1705" w:rsidRPr="008E0D90" w:rsidRDefault="00DD1705">
          <w:pPr>
            <w:spacing w:after="0"/>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14:paraId="22E483CD" w14:textId="77777777" w:rsidR="00DD1705" w:rsidRPr="008E0D90" w:rsidRDefault="00DD1705">
          <w:pPr>
            <w:pStyle w:val="Header"/>
            <w:spacing w:line="276" w:lineRule="auto"/>
            <w:rPr>
              <w:rFonts w:ascii="Cambria" w:eastAsiaTheme="majorEastAsia" w:hAnsi="Cambria" w:cstheme="majorBidi"/>
              <w:b/>
              <w:bCs/>
              <w:color w:val="4F81BD" w:themeColor="accent1"/>
            </w:rPr>
          </w:pPr>
        </w:p>
      </w:tc>
    </w:tr>
  </w:tbl>
  <w:p w14:paraId="4847B8E8" w14:textId="77777777" w:rsidR="00DD1705" w:rsidRDefault="00DD17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E17"/>
    <w:rsid w:val="002A6A3A"/>
    <w:rsid w:val="002D1F5D"/>
    <w:rsid w:val="002F5B44"/>
    <w:rsid w:val="003267E6"/>
    <w:rsid w:val="00497BBE"/>
    <w:rsid w:val="0055368E"/>
    <w:rsid w:val="005B0C68"/>
    <w:rsid w:val="005E0231"/>
    <w:rsid w:val="005E7D8B"/>
    <w:rsid w:val="006E1321"/>
    <w:rsid w:val="006E5C03"/>
    <w:rsid w:val="008204F9"/>
    <w:rsid w:val="00A43E19"/>
    <w:rsid w:val="00A6191F"/>
    <w:rsid w:val="00A779D0"/>
    <w:rsid w:val="00A821DF"/>
    <w:rsid w:val="00AB55CB"/>
    <w:rsid w:val="00B02E49"/>
    <w:rsid w:val="00B849B4"/>
    <w:rsid w:val="00C21600"/>
    <w:rsid w:val="00CF3E17"/>
    <w:rsid w:val="00D335B7"/>
    <w:rsid w:val="00DB37C7"/>
    <w:rsid w:val="00DD1705"/>
    <w:rsid w:val="00DD5B26"/>
    <w:rsid w:val="00DE655B"/>
    <w:rsid w:val="00E55D81"/>
    <w:rsid w:val="00F100F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9C8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3E17"/>
    <w:pPr>
      <w:tabs>
        <w:tab w:val="center" w:pos="4320"/>
        <w:tab w:val="right" w:pos="8640"/>
      </w:tabs>
      <w:spacing w:after="0"/>
    </w:pPr>
  </w:style>
  <w:style w:type="character" w:customStyle="1" w:styleId="HeaderChar">
    <w:name w:val="Header Char"/>
    <w:basedOn w:val="DefaultParagraphFont"/>
    <w:link w:val="Header"/>
    <w:uiPriority w:val="99"/>
    <w:rsid w:val="00CF3E17"/>
  </w:style>
  <w:style w:type="paragraph" w:styleId="Footer">
    <w:name w:val="footer"/>
    <w:basedOn w:val="Normal"/>
    <w:link w:val="FooterChar"/>
    <w:uiPriority w:val="99"/>
    <w:unhideWhenUsed/>
    <w:rsid w:val="00CF3E17"/>
    <w:pPr>
      <w:tabs>
        <w:tab w:val="center" w:pos="4320"/>
        <w:tab w:val="right" w:pos="8640"/>
      </w:tabs>
      <w:spacing w:after="0"/>
    </w:pPr>
  </w:style>
  <w:style w:type="character" w:customStyle="1" w:styleId="FooterChar">
    <w:name w:val="Footer Char"/>
    <w:basedOn w:val="DefaultParagraphFont"/>
    <w:link w:val="Footer"/>
    <w:uiPriority w:val="99"/>
    <w:rsid w:val="00CF3E17"/>
  </w:style>
  <w:style w:type="paragraph" w:styleId="NoSpacing">
    <w:name w:val="No Spacing"/>
    <w:link w:val="NoSpacingChar"/>
    <w:qFormat/>
    <w:rsid w:val="00CF3E17"/>
    <w:pPr>
      <w:spacing w:after="0"/>
    </w:pPr>
    <w:rPr>
      <w:rFonts w:ascii="PMingLiU" w:hAnsi="PMingLiU"/>
      <w:sz w:val="22"/>
      <w:szCs w:val="22"/>
      <w:lang w:eastAsia="en-US"/>
    </w:rPr>
  </w:style>
  <w:style w:type="character" w:customStyle="1" w:styleId="NoSpacingChar">
    <w:name w:val="No Spacing Char"/>
    <w:basedOn w:val="DefaultParagraphFont"/>
    <w:link w:val="NoSpacing"/>
    <w:rsid w:val="00CF3E17"/>
    <w:rPr>
      <w:rFonts w:ascii="PMingLiU" w:hAnsi="PMingLiU"/>
      <w:sz w:val="22"/>
      <w:szCs w:val="22"/>
      <w:lang w:eastAsia="en-US"/>
    </w:rPr>
  </w:style>
  <w:style w:type="character" w:styleId="PageNumber">
    <w:name w:val="page number"/>
    <w:basedOn w:val="DefaultParagraphFont"/>
    <w:uiPriority w:val="99"/>
    <w:semiHidden/>
    <w:unhideWhenUsed/>
    <w:rsid w:val="00CF3E1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3E17"/>
    <w:pPr>
      <w:tabs>
        <w:tab w:val="center" w:pos="4320"/>
        <w:tab w:val="right" w:pos="8640"/>
      </w:tabs>
      <w:spacing w:after="0"/>
    </w:pPr>
  </w:style>
  <w:style w:type="character" w:customStyle="1" w:styleId="HeaderChar">
    <w:name w:val="Header Char"/>
    <w:basedOn w:val="DefaultParagraphFont"/>
    <w:link w:val="Header"/>
    <w:uiPriority w:val="99"/>
    <w:rsid w:val="00CF3E17"/>
  </w:style>
  <w:style w:type="paragraph" w:styleId="Footer">
    <w:name w:val="footer"/>
    <w:basedOn w:val="Normal"/>
    <w:link w:val="FooterChar"/>
    <w:uiPriority w:val="99"/>
    <w:unhideWhenUsed/>
    <w:rsid w:val="00CF3E17"/>
    <w:pPr>
      <w:tabs>
        <w:tab w:val="center" w:pos="4320"/>
        <w:tab w:val="right" w:pos="8640"/>
      </w:tabs>
      <w:spacing w:after="0"/>
    </w:pPr>
  </w:style>
  <w:style w:type="character" w:customStyle="1" w:styleId="FooterChar">
    <w:name w:val="Footer Char"/>
    <w:basedOn w:val="DefaultParagraphFont"/>
    <w:link w:val="Footer"/>
    <w:uiPriority w:val="99"/>
    <w:rsid w:val="00CF3E17"/>
  </w:style>
  <w:style w:type="paragraph" w:styleId="NoSpacing">
    <w:name w:val="No Spacing"/>
    <w:link w:val="NoSpacingChar"/>
    <w:qFormat/>
    <w:rsid w:val="00CF3E17"/>
    <w:pPr>
      <w:spacing w:after="0"/>
    </w:pPr>
    <w:rPr>
      <w:rFonts w:ascii="PMingLiU" w:hAnsi="PMingLiU"/>
      <w:sz w:val="22"/>
      <w:szCs w:val="22"/>
      <w:lang w:eastAsia="en-US"/>
    </w:rPr>
  </w:style>
  <w:style w:type="character" w:customStyle="1" w:styleId="NoSpacingChar">
    <w:name w:val="No Spacing Char"/>
    <w:basedOn w:val="DefaultParagraphFont"/>
    <w:link w:val="NoSpacing"/>
    <w:rsid w:val="00CF3E17"/>
    <w:rPr>
      <w:rFonts w:ascii="PMingLiU" w:hAnsi="PMingLiU"/>
      <w:sz w:val="22"/>
      <w:szCs w:val="22"/>
      <w:lang w:eastAsia="en-US"/>
    </w:rPr>
  </w:style>
  <w:style w:type="character" w:styleId="PageNumber">
    <w:name w:val="page number"/>
    <w:basedOn w:val="DefaultParagraphFont"/>
    <w:uiPriority w:val="99"/>
    <w:semiHidden/>
    <w:unhideWhenUsed/>
    <w:rsid w:val="00CF3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E3A5890EE10354287B57426032C6138"/>
        <w:category>
          <w:name w:val="General"/>
          <w:gallery w:val="placeholder"/>
        </w:category>
        <w:types>
          <w:type w:val="bbPlcHdr"/>
        </w:types>
        <w:behaviors>
          <w:behavior w:val="content"/>
        </w:behaviors>
        <w:guid w:val="{9AED04B9-C904-F849-B9E0-1580AFA79177}"/>
      </w:docPartPr>
      <w:docPartBody>
        <w:p w:rsidR="009E2564" w:rsidRDefault="009E2564" w:rsidP="009E2564">
          <w:pPr>
            <w:pStyle w:val="1E3A5890EE10354287B57426032C613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PMingLiU">
    <w:altName w:val="新細明體"/>
    <w:charset w:val="88"/>
    <w:family w:val="roman"/>
    <w:pitch w:val="variable"/>
    <w:sig w:usb0="A00002FF" w:usb1="28CFFCFA" w:usb2="00000016" w:usb3="00000000" w:csb0="00100001"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564"/>
    <w:rsid w:val="00673CBE"/>
    <w:rsid w:val="009E25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3A5890EE10354287B57426032C6138">
    <w:name w:val="1E3A5890EE10354287B57426032C6138"/>
    <w:rsid w:val="009E2564"/>
  </w:style>
  <w:style w:type="paragraph" w:customStyle="1" w:styleId="80C833C007326844BE256FEF7FC4BCFB">
    <w:name w:val="80C833C007326844BE256FEF7FC4BCFB"/>
    <w:rsid w:val="009E2564"/>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3A5890EE10354287B57426032C6138">
    <w:name w:val="1E3A5890EE10354287B57426032C6138"/>
    <w:rsid w:val="009E2564"/>
  </w:style>
  <w:style w:type="paragraph" w:customStyle="1" w:styleId="80C833C007326844BE256FEF7FC4BCFB">
    <w:name w:val="80C833C007326844BE256FEF7FC4BCFB"/>
    <w:rsid w:val="009E25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54BC4-CAFF-CC48-B1F6-9BE83E983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860</Words>
  <Characters>4904</Characters>
  <Application>Microsoft Macintosh Word</Application>
  <DocSecurity>0</DocSecurity>
  <Lines>40</Lines>
  <Paragraphs>11</Paragraphs>
  <ScaleCrop>false</ScaleCrop>
  <Company/>
  <LinksUpToDate>false</LinksUpToDate>
  <CharactersWithSpaces>5753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 Philangie</dc:creator>
  <cp:keywords/>
  <dc:description/>
  <cp:lastModifiedBy>Regina Philangie</cp:lastModifiedBy>
  <cp:revision>2</cp:revision>
  <dcterms:created xsi:type="dcterms:W3CDTF">2014-11-12T15:00:00Z</dcterms:created>
  <dcterms:modified xsi:type="dcterms:W3CDTF">2014-11-12T15:00:00Z</dcterms:modified>
</cp:coreProperties>
</file>