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C7B" w:rsidRPr="00731C7B" w:rsidRDefault="00731C7B" w:rsidP="00731C7B">
      <w:pPr>
        <w:numPr>
          <w:ilvl w:val="1"/>
          <w:numId w:val="1"/>
        </w:numPr>
        <w:ind w:left="639"/>
        <w:textAlignment w:val="center"/>
        <w:rPr>
          <w:rFonts w:ascii="Arial" w:eastAsia="Times New Roman" w:hAnsi="Arial" w:cs="Times New Roman"/>
          <w:color w:val="000000"/>
          <w:sz w:val="20"/>
          <w:szCs w:val="20"/>
          <w:lang w:val="fr-CA"/>
        </w:rPr>
      </w:pPr>
      <w:r>
        <w:rPr>
          <w:rFonts w:ascii="Arial" w:eastAsia="Times New Roman" w:hAnsi="Arial" w:cs="Times New Roman"/>
          <w:noProof/>
          <w:color w:val="000000"/>
          <w:sz w:val="20"/>
          <w:szCs w:val="20"/>
          <w:lang w:val="en-US"/>
        </w:rPr>
        <w:drawing>
          <wp:inline distT="0" distB="0" distL="0" distR="0">
            <wp:extent cx="203200" cy="203200"/>
            <wp:effectExtent l="0" t="0" r="0" b="0"/>
            <wp:docPr id="1" name="Picture 1" descr="mport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portan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 xml:space="preserve"> Le Consensus de Washington est une série de 10 mesures néolibérales que l’on retrouve dans les PAS. Quelles sont </w:t>
      </w:r>
      <w:r w:rsidRPr="00731C7B">
        <w:rPr>
          <w:rFonts w:ascii="Arial" w:eastAsia="Times New Roman" w:hAnsi="Arial" w:cs="Times New Roman"/>
          <w:b/>
          <w:bCs/>
          <w:color w:val="000000"/>
          <w:sz w:val="20"/>
          <w:szCs w:val="20"/>
          <w:lang w:val="fr-CA"/>
        </w:rPr>
        <w:t>les mesures</w:t>
      </w:r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 xml:space="preserve"> de ce Consensus de Washington </w:t>
      </w:r>
      <w:r w:rsidRPr="00731C7B">
        <w:rPr>
          <w:rFonts w:ascii="Arial" w:eastAsia="Times New Roman" w:hAnsi="Arial" w:cs="Times New Roman"/>
          <w:b/>
          <w:bCs/>
          <w:color w:val="000000"/>
          <w:sz w:val="20"/>
          <w:szCs w:val="20"/>
          <w:lang w:val="fr-CA"/>
        </w:rPr>
        <w:t xml:space="preserve">que vous n’avez pas bien compris </w:t>
      </w:r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et sur lesquelles vous aimeriez avoir des explications ?</w:t>
      </w:r>
    </w:p>
    <w:p w:rsidR="00731C7B" w:rsidRPr="00731C7B" w:rsidRDefault="00731C7B" w:rsidP="00731C7B">
      <w:pPr>
        <w:ind w:left="639"/>
        <w:rPr>
          <w:rFonts w:ascii="Arial" w:hAnsi="Arial" w:cs="Times New Roman"/>
          <w:color w:val="000000"/>
          <w:sz w:val="20"/>
          <w:szCs w:val="20"/>
          <w:lang w:val="fr-CA"/>
        </w:rPr>
      </w:pPr>
      <w:r w:rsidRPr="00731C7B">
        <w:rPr>
          <w:rFonts w:ascii="Arial" w:hAnsi="Arial" w:cs="Times New Roman"/>
          <w:color w:val="000000"/>
          <w:sz w:val="20"/>
          <w:szCs w:val="20"/>
          <w:lang w:val="fr-CA"/>
        </w:rPr>
        <w:t> </w:t>
      </w:r>
    </w:p>
    <w:p w:rsidR="00731C7B" w:rsidRPr="00731C7B" w:rsidRDefault="00731C7B" w:rsidP="00731C7B">
      <w:pPr>
        <w:numPr>
          <w:ilvl w:val="1"/>
          <w:numId w:val="2"/>
        </w:numPr>
        <w:ind w:left="639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fr-CA"/>
        </w:rPr>
      </w:pPr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Une stricte discipline budgétaire ;</w:t>
      </w:r>
    </w:p>
    <w:p w:rsidR="00731C7B" w:rsidRPr="00731C7B" w:rsidRDefault="00731C7B" w:rsidP="00731C7B">
      <w:pPr>
        <w:numPr>
          <w:ilvl w:val="1"/>
          <w:numId w:val="2"/>
        </w:numPr>
        <w:ind w:left="639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fr-CA"/>
        </w:rPr>
      </w:pPr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Cette discipline budgétaire s'accompagne d'une réorientation des </w:t>
      </w:r>
      <w:hyperlink r:id="rId7" w:history="1">
        <w:r w:rsidRPr="00731C7B">
          <w:rPr>
            <w:rFonts w:ascii="Arial" w:eastAsia="Times New Roman" w:hAnsi="Arial" w:cs="Times New Roman"/>
            <w:color w:val="0000FF"/>
            <w:sz w:val="20"/>
            <w:szCs w:val="20"/>
            <w:u w:val="single"/>
            <w:lang w:val="fr-CA"/>
          </w:rPr>
          <w:t>dépenses publiques</w:t>
        </w:r>
      </w:hyperlink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 vers des secteurs offrant à la fois un fort retour économique sur les investissements, et la possibilité de diminuer les inégalités de revenu (soins médicaux de base, éducation primaire, dépenses d'infrastructure) ;</w:t>
      </w:r>
    </w:p>
    <w:p w:rsidR="00731C7B" w:rsidRPr="00731C7B" w:rsidRDefault="00731C7B" w:rsidP="00731C7B">
      <w:pPr>
        <w:numPr>
          <w:ilvl w:val="1"/>
          <w:numId w:val="2"/>
        </w:numPr>
        <w:ind w:left="639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fr-CA"/>
        </w:rPr>
      </w:pPr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La réforme fiscale (élargissement de l'assiette fiscale, diminution des taux marginaux) ;</w:t>
      </w:r>
    </w:p>
    <w:p w:rsidR="00731C7B" w:rsidRPr="00731C7B" w:rsidRDefault="00731C7B" w:rsidP="00731C7B">
      <w:pPr>
        <w:numPr>
          <w:ilvl w:val="1"/>
          <w:numId w:val="2"/>
        </w:numPr>
        <w:ind w:left="639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fr-CA"/>
        </w:rPr>
      </w:pPr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La libéralisation des </w:t>
      </w:r>
      <w:hyperlink r:id="rId8" w:history="1">
        <w:r w:rsidRPr="00731C7B">
          <w:rPr>
            <w:rFonts w:ascii="Arial" w:eastAsia="Times New Roman" w:hAnsi="Arial" w:cs="Times New Roman"/>
            <w:color w:val="0000FF"/>
            <w:sz w:val="20"/>
            <w:szCs w:val="20"/>
            <w:u w:val="single"/>
            <w:lang w:val="fr-CA"/>
          </w:rPr>
          <w:t>taux d'intérêt</w:t>
        </w:r>
      </w:hyperlink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 ;</w:t>
      </w:r>
    </w:p>
    <w:p w:rsidR="00731C7B" w:rsidRPr="00731C7B" w:rsidRDefault="00731C7B" w:rsidP="00731C7B">
      <w:pPr>
        <w:numPr>
          <w:ilvl w:val="1"/>
          <w:numId w:val="2"/>
        </w:numPr>
        <w:ind w:left="639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fr-CA"/>
        </w:rPr>
      </w:pPr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Un </w:t>
      </w:r>
      <w:hyperlink r:id="rId9" w:history="1">
        <w:r w:rsidRPr="00731C7B">
          <w:rPr>
            <w:rFonts w:ascii="Arial" w:eastAsia="Times New Roman" w:hAnsi="Arial" w:cs="Times New Roman"/>
            <w:color w:val="0000FF"/>
            <w:sz w:val="20"/>
            <w:szCs w:val="20"/>
            <w:u w:val="single"/>
            <w:lang w:val="fr-CA"/>
          </w:rPr>
          <w:t>taux de change</w:t>
        </w:r>
      </w:hyperlink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 unique et compétitif ;</w:t>
      </w:r>
    </w:p>
    <w:p w:rsidR="00731C7B" w:rsidRPr="00731C7B" w:rsidRDefault="00731C7B" w:rsidP="00731C7B">
      <w:pPr>
        <w:numPr>
          <w:ilvl w:val="1"/>
          <w:numId w:val="2"/>
        </w:numPr>
        <w:ind w:left="639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fr-CA"/>
        </w:rPr>
      </w:pPr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La libéralisation du </w:t>
      </w:r>
      <w:hyperlink r:id="rId10" w:history="1">
        <w:r w:rsidRPr="00731C7B">
          <w:rPr>
            <w:rFonts w:ascii="Arial" w:eastAsia="Times New Roman" w:hAnsi="Arial" w:cs="Times New Roman"/>
            <w:color w:val="0000FF"/>
            <w:sz w:val="20"/>
            <w:szCs w:val="20"/>
            <w:u w:val="single"/>
            <w:lang w:val="fr-CA"/>
          </w:rPr>
          <w:t>commerce extérieur</w:t>
        </w:r>
      </w:hyperlink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 ;</w:t>
      </w:r>
    </w:p>
    <w:p w:rsidR="00731C7B" w:rsidRPr="00731C7B" w:rsidRDefault="00731C7B" w:rsidP="00731C7B">
      <w:pPr>
        <w:numPr>
          <w:ilvl w:val="1"/>
          <w:numId w:val="2"/>
        </w:numPr>
        <w:ind w:left="639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fr-CA"/>
        </w:rPr>
      </w:pPr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Élimination des barrières aux </w:t>
      </w:r>
      <w:hyperlink r:id="rId11" w:history="1">
        <w:r w:rsidRPr="00731C7B">
          <w:rPr>
            <w:rFonts w:ascii="Arial" w:eastAsia="Times New Roman" w:hAnsi="Arial" w:cs="Times New Roman"/>
            <w:color w:val="0000FF"/>
            <w:sz w:val="20"/>
            <w:szCs w:val="20"/>
            <w:u w:val="single"/>
            <w:lang w:val="fr-CA"/>
          </w:rPr>
          <w:t>investissements directs de l'étranger</w:t>
        </w:r>
      </w:hyperlink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 ;</w:t>
      </w:r>
    </w:p>
    <w:p w:rsidR="00731C7B" w:rsidRPr="00731C7B" w:rsidRDefault="00731C7B" w:rsidP="00731C7B">
      <w:pPr>
        <w:numPr>
          <w:ilvl w:val="1"/>
          <w:numId w:val="2"/>
        </w:numPr>
        <w:ind w:left="639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fr-CA"/>
        </w:rPr>
      </w:pPr>
      <w:hyperlink r:id="rId12" w:history="1">
        <w:r w:rsidRPr="00731C7B">
          <w:rPr>
            <w:rFonts w:ascii="Arial" w:eastAsia="Times New Roman" w:hAnsi="Arial" w:cs="Times New Roman"/>
            <w:color w:val="0000FF"/>
            <w:sz w:val="20"/>
            <w:szCs w:val="20"/>
            <w:u w:val="single"/>
            <w:lang w:val="fr-CA"/>
          </w:rPr>
          <w:t>Privatisation</w:t>
        </w:r>
      </w:hyperlink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 des monopoles ou participations ou entreprises de l'État, qu’il soit — idéologiquement — considéré comme un mauvais actionnaire ou — pragmatiquement — dans une optique de désendettement ;</w:t>
      </w:r>
    </w:p>
    <w:p w:rsidR="00731C7B" w:rsidRPr="00731C7B" w:rsidRDefault="00731C7B" w:rsidP="00731C7B">
      <w:pPr>
        <w:numPr>
          <w:ilvl w:val="1"/>
          <w:numId w:val="2"/>
        </w:numPr>
        <w:ind w:left="639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fr-CA"/>
        </w:rPr>
      </w:pPr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Dérégulation, La </w:t>
      </w:r>
      <w:hyperlink r:id="rId13" w:history="1">
        <w:proofErr w:type="spellStart"/>
        <w:r w:rsidRPr="00731C7B">
          <w:rPr>
            <w:rFonts w:ascii="Arial" w:eastAsia="Times New Roman" w:hAnsi="Arial" w:cs="Times New Roman"/>
            <w:color w:val="0000FF"/>
            <w:sz w:val="20"/>
            <w:szCs w:val="20"/>
            <w:u w:val="single"/>
            <w:lang w:val="fr-CA"/>
          </w:rPr>
          <w:t>déréglementation</w:t>
        </w:r>
        <w:proofErr w:type="spellEnd"/>
      </w:hyperlink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 xml:space="preserve"> des marchés (par l'abolition des barrières à l'entrée ou à la sortie) ; l'état ne control plus le marche, le marche se </w:t>
      </w:r>
      <w:proofErr w:type="spellStart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controle</w:t>
      </w:r>
      <w:proofErr w:type="spellEnd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 xml:space="preserve"> </w:t>
      </w:r>
      <w:proofErr w:type="spellStart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lui-meme</w:t>
      </w:r>
      <w:proofErr w:type="spellEnd"/>
    </w:p>
    <w:p w:rsidR="00731C7B" w:rsidRPr="00731C7B" w:rsidRDefault="00731C7B" w:rsidP="00731C7B">
      <w:pPr>
        <w:numPr>
          <w:ilvl w:val="1"/>
          <w:numId w:val="2"/>
        </w:numPr>
        <w:ind w:left="639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fr-CA"/>
        </w:rPr>
      </w:pPr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 xml:space="preserve">Il n'y aura plus de lois </w:t>
      </w:r>
      <w:proofErr w:type="gramStart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fixés</w:t>
      </w:r>
      <w:proofErr w:type="gramEnd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 xml:space="preserve"> par l'état.</w:t>
      </w:r>
    </w:p>
    <w:p w:rsidR="00731C7B" w:rsidRPr="00731C7B" w:rsidRDefault="00731C7B" w:rsidP="00731C7B">
      <w:pPr>
        <w:numPr>
          <w:ilvl w:val="1"/>
          <w:numId w:val="2"/>
        </w:numPr>
        <w:ind w:left="639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fr-CA"/>
        </w:rPr>
      </w:pPr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La protection de la </w:t>
      </w:r>
      <w:hyperlink r:id="rId14" w:history="1">
        <w:r w:rsidRPr="00731C7B">
          <w:rPr>
            <w:rFonts w:ascii="Arial" w:eastAsia="Times New Roman" w:hAnsi="Arial" w:cs="Times New Roman"/>
            <w:color w:val="0000FF"/>
            <w:sz w:val="20"/>
            <w:szCs w:val="20"/>
            <w:u w:val="single"/>
            <w:lang w:val="fr-CA"/>
          </w:rPr>
          <w:t>propriété privée</w:t>
        </w:r>
      </w:hyperlink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, dont la </w:t>
      </w:r>
      <w:hyperlink r:id="rId15" w:history="1">
        <w:r w:rsidRPr="00731C7B">
          <w:rPr>
            <w:rFonts w:ascii="Arial" w:eastAsia="Times New Roman" w:hAnsi="Arial" w:cs="Times New Roman"/>
            <w:color w:val="0000FF"/>
            <w:sz w:val="20"/>
            <w:szCs w:val="20"/>
            <w:u w:val="single"/>
            <w:lang w:val="fr-CA"/>
          </w:rPr>
          <w:t>propriété intellectuelle</w:t>
        </w:r>
      </w:hyperlink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 xml:space="preserve">. - </w:t>
      </w:r>
      <w:proofErr w:type="spellStart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Proteger</w:t>
      </w:r>
      <w:proofErr w:type="spellEnd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 xml:space="preserve"> les entreprises privée, plus d'importance aux biens privées</w:t>
      </w:r>
    </w:p>
    <w:p w:rsidR="00731C7B" w:rsidRPr="00731C7B" w:rsidRDefault="00731C7B" w:rsidP="00731C7B">
      <w:pPr>
        <w:ind w:left="639"/>
        <w:rPr>
          <w:rFonts w:ascii="Arial" w:hAnsi="Arial" w:cs="Times New Roman"/>
          <w:color w:val="000000"/>
          <w:sz w:val="20"/>
          <w:szCs w:val="20"/>
          <w:lang w:val="fr-CA"/>
        </w:rPr>
      </w:pPr>
      <w:r w:rsidRPr="00731C7B">
        <w:rPr>
          <w:rFonts w:ascii="Arial" w:hAnsi="Arial" w:cs="Times New Roman"/>
          <w:color w:val="000000"/>
          <w:sz w:val="20"/>
          <w:szCs w:val="20"/>
          <w:lang w:val="fr-CA"/>
        </w:rPr>
        <w:t> </w:t>
      </w:r>
    </w:p>
    <w:p w:rsidR="00731C7B" w:rsidRPr="00731C7B" w:rsidRDefault="00731C7B" w:rsidP="00731C7B">
      <w:pPr>
        <w:numPr>
          <w:ilvl w:val="1"/>
          <w:numId w:val="3"/>
        </w:numPr>
        <w:ind w:left="639"/>
        <w:textAlignment w:val="center"/>
        <w:rPr>
          <w:rFonts w:ascii="Arial" w:eastAsia="Times New Roman" w:hAnsi="Arial" w:cs="Times New Roman"/>
          <w:color w:val="000000"/>
          <w:sz w:val="20"/>
          <w:szCs w:val="20"/>
          <w:lang w:val="fr-CA"/>
        </w:rPr>
      </w:pPr>
      <w:r>
        <w:rPr>
          <w:rFonts w:ascii="Arial" w:eastAsia="Times New Roman" w:hAnsi="Arial" w:cs="Times New Roman"/>
          <w:noProof/>
          <w:color w:val="000000"/>
          <w:sz w:val="20"/>
          <w:szCs w:val="20"/>
          <w:lang w:val="en-US"/>
        </w:rPr>
        <w:drawing>
          <wp:inline distT="0" distB="0" distL="0" distR="0">
            <wp:extent cx="203200" cy="203200"/>
            <wp:effectExtent l="0" t="0" r="0" b="0"/>
            <wp:docPr id="2" name="Picture 2" descr="mport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portan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 xml:space="preserve"> Veuillez discuter des raisons identifiées comme étant des </w:t>
      </w:r>
      <w:r w:rsidRPr="00731C7B">
        <w:rPr>
          <w:rFonts w:ascii="Arial" w:eastAsia="Times New Roman" w:hAnsi="Arial" w:cs="Times New Roman"/>
          <w:b/>
          <w:bCs/>
          <w:color w:val="000000"/>
          <w:sz w:val="20"/>
          <w:szCs w:val="20"/>
          <w:lang w:val="fr-CA"/>
        </w:rPr>
        <w:t>sources d’échec de l’</w:t>
      </w:r>
      <w:proofErr w:type="spellStart"/>
      <w:r w:rsidRPr="00731C7B">
        <w:rPr>
          <w:rFonts w:ascii="Arial" w:eastAsia="Times New Roman" w:hAnsi="Arial" w:cs="Times New Roman"/>
          <w:b/>
          <w:bCs/>
          <w:color w:val="000000"/>
          <w:sz w:val="20"/>
          <w:szCs w:val="20"/>
          <w:lang w:val="fr-CA"/>
        </w:rPr>
        <w:t>Etat</w:t>
      </w:r>
      <w:proofErr w:type="spellEnd"/>
      <w:r w:rsidRPr="00731C7B">
        <w:rPr>
          <w:rFonts w:ascii="Arial" w:eastAsia="Times New Roman" w:hAnsi="Arial" w:cs="Times New Roman"/>
          <w:b/>
          <w:bCs/>
          <w:color w:val="000000"/>
          <w:sz w:val="20"/>
          <w:szCs w:val="20"/>
          <w:lang w:val="fr-CA"/>
        </w:rPr>
        <w:t xml:space="preserve"> développeur.</w:t>
      </w:r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 xml:space="preserve"> Quelles </w:t>
      </w:r>
      <w:r w:rsidRPr="00731C7B">
        <w:rPr>
          <w:rFonts w:ascii="Arial" w:eastAsia="Times New Roman" w:hAnsi="Arial" w:cs="Times New Roman"/>
          <w:b/>
          <w:bCs/>
          <w:color w:val="000000"/>
          <w:sz w:val="20"/>
          <w:szCs w:val="20"/>
          <w:lang w:val="fr-CA"/>
        </w:rPr>
        <w:t xml:space="preserve">solutions </w:t>
      </w:r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 xml:space="preserve">auraient pu atténuer les revers de l’État développeur? (Plus ou moins contre État développeur et pro autre </w:t>
      </w:r>
      <w:proofErr w:type="gramStart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chose…)</w:t>
      </w:r>
      <w:proofErr w:type="gramEnd"/>
    </w:p>
    <w:p w:rsidR="00731C7B" w:rsidRPr="00731C7B" w:rsidRDefault="00731C7B" w:rsidP="00731C7B">
      <w:pPr>
        <w:ind w:left="639"/>
        <w:rPr>
          <w:rFonts w:ascii="Arial" w:hAnsi="Arial" w:cs="Times New Roman"/>
          <w:color w:val="000000"/>
          <w:sz w:val="20"/>
          <w:szCs w:val="20"/>
          <w:lang w:val="fr-CA"/>
        </w:rPr>
      </w:pPr>
      <w:r w:rsidRPr="00731C7B">
        <w:rPr>
          <w:rFonts w:ascii="Arial" w:hAnsi="Arial" w:cs="Times New Roman"/>
          <w:color w:val="000000"/>
          <w:sz w:val="20"/>
          <w:szCs w:val="20"/>
          <w:lang w:val="fr-CA"/>
        </w:rPr>
        <w:t> </w:t>
      </w:r>
    </w:p>
    <w:p w:rsidR="00731C7B" w:rsidRPr="00731C7B" w:rsidRDefault="00731C7B" w:rsidP="00731C7B">
      <w:pPr>
        <w:ind w:left="639"/>
        <w:rPr>
          <w:rFonts w:ascii="Arial" w:hAnsi="Arial" w:cs="Times New Roman"/>
          <w:color w:val="000000"/>
          <w:sz w:val="20"/>
          <w:szCs w:val="20"/>
          <w:lang w:val="fr-CA"/>
        </w:rPr>
      </w:pPr>
      <w:r w:rsidRPr="00731C7B">
        <w:rPr>
          <w:rFonts w:ascii="Arial" w:hAnsi="Arial" w:cs="Times New Roman"/>
          <w:color w:val="000000"/>
          <w:sz w:val="20"/>
          <w:szCs w:val="20"/>
          <w:u w:val="single"/>
          <w:lang w:val="fr-CA"/>
        </w:rPr>
        <w:t>Pour l'état développeur (théorie keynésienne)</w:t>
      </w:r>
    </w:p>
    <w:p w:rsidR="00731C7B" w:rsidRPr="00731C7B" w:rsidRDefault="00731C7B" w:rsidP="00731C7B">
      <w:pPr>
        <w:numPr>
          <w:ilvl w:val="1"/>
          <w:numId w:val="4"/>
        </w:numPr>
        <w:ind w:left="639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fr-CA"/>
        </w:rPr>
      </w:pPr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Salaire minimum</w:t>
      </w:r>
    </w:p>
    <w:p w:rsidR="00731C7B" w:rsidRPr="00731C7B" w:rsidRDefault="00731C7B" w:rsidP="00731C7B">
      <w:pPr>
        <w:numPr>
          <w:ilvl w:val="1"/>
          <w:numId w:val="4"/>
        </w:numPr>
        <w:ind w:left="639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fr-CA"/>
        </w:rPr>
      </w:pPr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Monopole sur les biens</w:t>
      </w:r>
    </w:p>
    <w:p w:rsidR="00731C7B" w:rsidRPr="00731C7B" w:rsidRDefault="00731C7B" w:rsidP="00731C7B">
      <w:pPr>
        <w:numPr>
          <w:ilvl w:val="1"/>
          <w:numId w:val="4"/>
        </w:numPr>
        <w:ind w:left="639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fr-CA"/>
        </w:rPr>
      </w:pPr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État démocratique (libéral vs. keynésienne) - le peuple aura plus de pouvoir, on vote pour qui nous représente le mieux</w:t>
      </w:r>
    </w:p>
    <w:p w:rsidR="00731C7B" w:rsidRPr="00731C7B" w:rsidRDefault="00731C7B" w:rsidP="00731C7B">
      <w:pPr>
        <w:numPr>
          <w:ilvl w:val="1"/>
          <w:numId w:val="4"/>
        </w:numPr>
        <w:ind w:left="639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fr-CA"/>
        </w:rPr>
      </w:pPr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 xml:space="preserve">Salaire </w:t>
      </w:r>
      <w:proofErr w:type="gramStart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garantie</w:t>
      </w:r>
      <w:proofErr w:type="gramEnd"/>
    </w:p>
    <w:p w:rsidR="00731C7B" w:rsidRPr="00731C7B" w:rsidRDefault="00731C7B" w:rsidP="00731C7B">
      <w:pPr>
        <w:numPr>
          <w:ilvl w:val="1"/>
          <w:numId w:val="4"/>
        </w:numPr>
        <w:ind w:left="639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fr-CA"/>
        </w:rPr>
      </w:pPr>
      <w:proofErr w:type="spellStart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Redistrubtion</w:t>
      </w:r>
      <w:proofErr w:type="spellEnd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 xml:space="preserve"> des richesse plus </w:t>
      </w:r>
      <w:proofErr w:type="spellStart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egalitaire</w:t>
      </w:r>
      <w:proofErr w:type="spellEnd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 xml:space="preserve"> - plus de distribution des richesses - plus gros pouvoir d'achat a la population</w:t>
      </w:r>
    </w:p>
    <w:p w:rsidR="00731C7B" w:rsidRPr="00731C7B" w:rsidRDefault="00731C7B" w:rsidP="00731C7B">
      <w:pPr>
        <w:numPr>
          <w:ilvl w:val="1"/>
          <w:numId w:val="4"/>
        </w:numPr>
        <w:ind w:left="639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fr-CA"/>
        </w:rPr>
      </w:pPr>
      <w:proofErr w:type="spellStart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Regimes</w:t>
      </w:r>
      <w:proofErr w:type="spellEnd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 xml:space="preserve"> d'assurance d'emploi </w:t>
      </w:r>
      <w:proofErr w:type="spellStart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malgre</w:t>
      </w:r>
      <w:proofErr w:type="spellEnd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 xml:space="preserve"> le fait que l'</w:t>
      </w:r>
      <w:proofErr w:type="spellStart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etat</w:t>
      </w:r>
      <w:proofErr w:type="spellEnd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 xml:space="preserve"> est grand</w:t>
      </w:r>
    </w:p>
    <w:p w:rsidR="00731C7B" w:rsidRPr="00731C7B" w:rsidRDefault="00731C7B" w:rsidP="00731C7B">
      <w:pPr>
        <w:numPr>
          <w:ilvl w:val="1"/>
          <w:numId w:val="4"/>
        </w:numPr>
        <w:ind w:left="639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D</w:t>
      </w:r>
      <w:proofErr w:type="spellStart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en-US"/>
        </w:rPr>
        <w:t>émande</w:t>
      </w:r>
      <w:proofErr w:type="spellEnd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en-US"/>
        </w:rPr>
        <w:t xml:space="preserve"> forte de </w:t>
      </w:r>
      <w:proofErr w:type="spellStart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en-US"/>
        </w:rPr>
        <w:t>travailleurs</w:t>
      </w:r>
      <w:proofErr w:type="spellEnd"/>
    </w:p>
    <w:p w:rsidR="00731C7B" w:rsidRPr="00731C7B" w:rsidRDefault="00731C7B" w:rsidP="00731C7B">
      <w:pPr>
        <w:ind w:left="639"/>
        <w:rPr>
          <w:rFonts w:ascii="Arial" w:hAnsi="Arial" w:cs="Times New Roman"/>
          <w:color w:val="000000"/>
          <w:sz w:val="20"/>
          <w:szCs w:val="20"/>
          <w:lang w:val="fr-CA"/>
        </w:rPr>
      </w:pPr>
      <w:r w:rsidRPr="00731C7B">
        <w:rPr>
          <w:rFonts w:ascii="Arial" w:hAnsi="Arial" w:cs="Times New Roman"/>
          <w:color w:val="000000"/>
          <w:sz w:val="20"/>
          <w:szCs w:val="20"/>
          <w:lang w:val="fr-CA"/>
        </w:rPr>
        <w:t> </w:t>
      </w:r>
      <w:bookmarkStart w:id="0" w:name="_GoBack"/>
      <w:bookmarkEnd w:id="0"/>
    </w:p>
    <w:p w:rsidR="00731C7B" w:rsidRPr="00731C7B" w:rsidRDefault="00731C7B" w:rsidP="00731C7B">
      <w:pPr>
        <w:ind w:left="639"/>
        <w:rPr>
          <w:rFonts w:ascii="Arial" w:hAnsi="Arial" w:cs="Times New Roman"/>
          <w:color w:val="000000"/>
          <w:sz w:val="20"/>
          <w:szCs w:val="20"/>
          <w:lang w:val="fr-CA"/>
        </w:rPr>
      </w:pPr>
      <w:r w:rsidRPr="00731C7B">
        <w:rPr>
          <w:rFonts w:ascii="Arial" w:hAnsi="Arial" w:cs="Times New Roman"/>
          <w:color w:val="000000"/>
          <w:sz w:val="20"/>
          <w:szCs w:val="20"/>
          <w:u w:val="single"/>
          <w:lang w:val="fr-CA"/>
        </w:rPr>
        <w:t>Contre l'</w:t>
      </w:r>
      <w:proofErr w:type="spellStart"/>
      <w:r w:rsidRPr="00731C7B">
        <w:rPr>
          <w:rFonts w:ascii="Arial" w:hAnsi="Arial" w:cs="Times New Roman"/>
          <w:color w:val="000000"/>
          <w:sz w:val="20"/>
          <w:szCs w:val="20"/>
          <w:u w:val="single"/>
          <w:lang w:val="fr-CA"/>
        </w:rPr>
        <w:t>etat</w:t>
      </w:r>
      <w:proofErr w:type="spellEnd"/>
      <w:r w:rsidRPr="00731C7B">
        <w:rPr>
          <w:rFonts w:ascii="Arial" w:hAnsi="Arial" w:cs="Times New Roman"/>
          <w:color w:val="000000"/>
          <w:sz w:val="20"/>
          <w:szCs w:val="20"/>
          <w:u w:val="single"/>
          <w:lang w:val="fr-CA"/>
        </w:rPr>
        <w:t xml:space="preserve"> </w:t>
      </w:r>
      <w:proofErr w:type="spellStart"/>
      <w:r w:rsidRPr="00731C7B">
        <w:rPr>
          <w:rFonts w:ascii="Arial" w:hAnsi="Arial" w:cs="Times New Roman"/>
          <w:color w:val="000000"/>
          <w:sz w:val="20"/>
          <w:szCs w:val="20"/>
          <w:u w:val="single"/>
          <w:lang w:val="fr-CA"/>
        </w:rPr>
        <w:t>developpeur</w:t>
      </w:r>
      <w:proofErr w:type="spellEnd"/>
    </w:p>
    <w:p w:rsidR="00731C7B" w:rsidRPr="00731C7B" w:rsidRDefault="00731C7B" w:rsidP="00731C7B">
      <w:pPr>
        <w:numPr>
          <w:ilvl w:val="1"/>
          <w:numId w:val="4"/>
        </w:numPr>
        <w:ind w:left="639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CA"/>
        </w:rPr>
        <w:t>L</w:t>
      </w:r>
      <w:proofErr w:type="spellStart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en-US"/>
        </w:rPr>
        <w:t>état</w:t>
      </w:r>
      <w:proofErr w:type="spellEnd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en-US"/>
        </w:rPr>
        <w:t>est</w:t>
      </w:r>
      <w:proofErr w:type="spellEnd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en-US"/>
        </w:rPr>
        <w:t xml:space="preserve"> trop </w:t>
      </w:r>
      <w:proofErr w:type="spellStart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en-US"/>
        </w:rPr>
        <w:t>présent</w:t>
      </w:r>
      <w:proofErr w:type="spellEnd"/>
    </w:p>
    <w:p w:rsidR="00731C7B" w:rsidRPr="00731C7B" w:rsidRDefault="00731C7B" w:rsidP="00731C7B">
      <w:pPr>
        <w:numPr>
          <w:ilvl w:val="1"/>
          <w:numId w:val="4"/>
        </w:numPr>
        <w:ind w:left="639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en-US"/>
        </w:rPr>
      </w:pPr>
      <w:proofErr w:type="spellStart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en-US"/>
        </w:rPr>
        <w:t>Secteur</w:t>
      </w:r>
      <w:proofErr w:type="spellEnd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en-US"/>
        </w:rPr>
        <w:t>primaire</w:t>
      </w:r>
      <w:proofErr w:type="spellEnd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en-US"/>
        </w:rPr>
        <w:t>est</w:t>
      </w:r>
      <w:proofErr w:type="spellEnd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en-US"/>
        </w:rPr>
        <w:t xml:space="preserve"> dominant - </w:t>
      </w:r>
      <w:proofErr w:type="spellStart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en-US"/>
        </w:rPr>
        <w:t>ca</w:t>
      </w:r>
      <w:proofErr w:type="spellEnd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en-US"/>
        </w:rPr>
        <w:t xml:space="preserve"> </w:t>
      </w:r>
      <w:proofErr w:type="spellStart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en-US"/>
        </w:rPr>
        <w:t>empeche</w:t>
      </w:r>
      <w:proofErr w:type="spellEnd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en-US"/>
        </w:rPr>
        <w:t xml:space="preserve"> aux pays de se </w:t>
      </w:r>
      <w:proofErr w:type="spellStart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en-US"/>
        </w:rPr>
        <w:t>developper</w:t>
      </w:r>
      <w:proofErr w:type="spellEnd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en-US"/>
        </w:rPr>
        <w:t xml:space="preserve"> </w:t>
      </w:r>
    </w:p>
    <w:p w:rsidR="00731C7B" w:rsidRPr="00731C7B" w:rsidRDefault="00731C7B" w:rsidP="00731C7B">
      <w:pPr>
        <w:ind w:left="639"/>
        <w:rPr>
          <w:rFonts w:ascii="Arial" w:hAnsi="Arial" w:cs="Times New Roman"/>
          <w:color w:val="000000"/>
          <w:sz w:val="20"/>
          <w:szCs w:val="20"/>
          <w:lang w:val="en-US"/>
        </w:rPr>
      </w:pPr>
      <w:r w:rsidRPr="00731C7B">
        <w:rPr>
          <w:rFonts w:ascii="Arial" w:hAnsi="Arial" w:cs="Times New Roman"/>
          <w:color w:val="000000"/>
          <w:sz w:val="20"/>
          <w:szCs w:val="20"/>
          <w:lang w:val="en-US"/>
        </w:rPr>
        <w:t> </w:t>
      </w:r>
    </w:p>
    <w:p w:rsidR="00731C7B" w:rsidRPr="00731C7B" w:rsidRDefault="00731C7B" w:rsidP="00731C7B">
      <w:pPr>
        <w:numPr>
          <w:ilvl w:val="1"/>
          <w:numId w:val="5"/>
        </w:numPr>
        <w:ind w:left="639"/>
        <w:textAlignment w:val="center"/>
        <w:rPr>
          <w:rFonts w:ascii="Arial" w:eastAsia="Times New Roman" w:hAnsi="Arial" w:cs="Times New Roman"/>
          <w:color w:val="000000"/>
          <w:sz w:val="20"/>
          <w:szCs w:val="20"/>
          <w:lang w:val="fr-FR"/>
        </w:rPr>
      </w:pPr>
      <w:r>
        <w:rPr>
          <w:rFonts w:ascii="Arial" w:eastAsia="Times New Roman" w:hAnsi="Arial" w:cs="Times New Roman"/>
          <w:noProof/>
          <w:color w:val="000000"/>
          <w:sz w:val="20"/>
          <w:szCs w:val="20"/>
          <w:lang w:val="en-US"/>
        </w:rPr>
        <w:drawing>
          <wp:inline distT="0" distB="0" distL="0" distR="0">
            <wp:extent cx="203200" cy="203200"/>
            <wp:effectExtent l="0" t="0" r="0" b="0"/>
            <wp:docPr id="3" name="Picture 3" descr="mport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portan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2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FR"/>
        </w:rPr>
        <w:t xml:space="preserve"> Veuillez discuter des raisons identifiées comme étant des </w:t>
      </w:r>
      <w:r w:rsidRPr="00731C7B">
        <w:rPr>
          <w:rFonts w:ascii="Arial" w:eastAsia="Times New Roman" w:hAnsi="Arial" w:cs="Times New Roman"/>
          <w:b/>
          <w:bCs/>
          <w:color w:val="000000"/>
          <w:sz w:val="20"/>
          <w:szCs w:val="20"/>
          <w:lang w:val="fr-FR"/>
        </w:rPr>
        <w:t xml:space="preserve">sources d’échec du « marché développeur », </w:t>
      </w:r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FR"/>
        </w:rPr>
        <w:t xml:space="preserve">c’est-à-dire de l’approche néolibérale. Quelles </w:t>
      </w:r>
      <w:r w:rsidRPr="00731C7B">
        <w:rPr>
          <w:rFonts w:ascii="Arial" w:eastAsia="Times New Roman" w:hAnsi="Arial" w:cs="Times New Roman"/>
          <w:b/>
          <w:bCs/>
          <w:color w:val="000000"/>
          <w:sz w:val="20"/>
          <w:szCs w:val="20"/>
          <w:lang w:val="fr-FR"/>
        </w:rPr>
        <w:t xml:space="preserve">solutions </w:t>
      </w:r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FR"/>
        </w:rPr>
        <w:t xml:space="preserve">auraient pu atténuer les conséquences négatives des PAS ? (Plus ou moins contre marché développeur et pro autre </w:t>
      </w:r>
      <w:proofErr w:type="gramStart"/>
      <w:r w:rsidRPr="00731C7B">
        <w:rPr>
          <w:rFonts w:ascii="Arial" w:eastAsia="Times New Roman" w:hAnsi="Arial" w:cs="Times New Roman"/>
          <w:color w:val="000000"/>
          <w:sz w:val="20"/>
          <w:szCs w:val="20"/>
          <w:lang w:val="fr-FR"/>
        </w:rPr>
        <w:t>chose…)</w:t>
      </w:r>
      <w:proofErr w:type="gramEnd"/>
    </w:p>
    <w:p w:rsidR="00731C7B" w:rsidRPr="00731C7B" w:rsidRDefault="00731C7B" w:rsidP="00731C7B">
      <w:pPr>
        <w:numPr>
          <w:ilvl w:val="1"/>
          <w:numId w:val="6"/>
        </w:numPr>
        <w:ind w:left="639"/>
        <w:textAlignment w:val="center"/>
        <w:rPr>
          <w:rFonts w:ascii="Calibri" w:eastAsia="Times New Roman" w:hAnsi="Calibri" w:cs="Times New Roman"/>
          <w:color w:val="000000"/>
          <w:sz w:val="22"/>
          <w:szCs w:val="22"/>
          <w:lang w:val="fr-FR"/>
        </w:rPr>
      </w:pPr>
      <w:r w:rsidRPr="00731C7B">
        <w:rPr>
          <w:rFonts w:ascii="Calibri" w:eastAsia="Times New Roman" w:hAnsi="Calibri" w:cs="Times New Roman"/>
          <w:color w:val="000000"/>
          <w:sz w:val="22"/>
          <w:szCs w:val="22"/>
          <w:lang w:val="fr-FR"/>
        </w:rPr>
        <w:t> </w:t>
      </w:r>
    </w:p>
    <w:p w:rsidR="00731C7B" w:rsidRPr="00731C7B" w:rsidRDefault="00731C7B" w:rsidP="00731C7B">
      <w:pPr>
        <w:ind w:left="639"/>
        <w:rPr>
          <w:rFonts w:ascii="Arial" w:hAnsi="Arial" w:cs="Times New Roman"/>
          <w:color w:val="000000"/>
          <w:sz w:val="20"/>
          <w:szCs w:val="20"/>
          <w:lang w:val="fr-CA"/>
        </w:rPr>
      </w:pPr>
      <w:r w:rsidRPr="00731C7B">
        <w:rPr>
          <w:rFonts w:ascii="Arial" w:hAnsi="Arial" w:cs="Times New Roman"/>
          <w:color w:val="000000"/>
          <w:sz w:val="20"/>
          <w:szCs w:val="20"/>
          <w:lang w:val="fr-CA"/>
        </w:rPr>
        <w:t> </w:t>
      </w:r>
    </w:p>
    <w:p w:rsidR="00731C7B" w:rsidRPr="00731C7B" w:rsidRDefault="00731C7B" w:rsidP="00731C7B">
      <w:pPr>
        <w:ind w:left="639"/>
        <w:rPr>
          <w:rFonts w:ascii="Arial" w:hAnsi="Arial" w:cs="Times New Roman"/>
          <w:color w:val="000000"/>
          <w:sz w:val="20"/>
          <w:szCs w:val="20"/>
          <w:lang w:val="fr-CA"/>
        </w:rPr>
      </w:pPr>
      <w:r w:rsidRPr="00731C7B">
        <w:rPr>
          <w:rFonts w:ascii="Arial" w:hAnsi="Arial" w:cs="Times New Roman"/>
          <w:color w:val="000000"/>
          <w:sz w:val="20"/>
          <w:szCs w:val="20"/>
          <w:lang w:val="fr-CA"/>
        </w:rPr>
        <w:t> </w:t>
      </w:r>
    </w:p>
    <w:p w:rsidR="00731C7B" w:rsidRPr="00731C7B" w:rsidRDefault="00731C7B" w:rsidP="00731C7B">
      <w:pPr>
        <w:ind w:left="639"/>
        <w:rPr>
          <w:rFonts w:ascii="Arial" w:hAnsi="Arial" w:cs="Times New Roman"/>
          <w:color w:val="000000"/>
          <w:sz w:val="20"/>
          <w:szCs w:val="20"/>
          <w:lang w:val="fr-CA"/>
        </w:rPr>
      </w:pPr>
      <w:r w:rsidRPr="00731C7B">
        <w:rPr>
          <w:rFonts w:ascii="Arial" w:hAnsi="Arial" w:cs="Times New Roman"/>
          <w:color w:val="000000"/>
          <w:sz w:val="20"/>
          <w:szCs w:val="20"/>
          <w:lang w:val="fr-CA"/>
        </w:rPr>
        <w:t> </w:t>
      </w:r>
    </w:p>
    <w:p w:rsidR="00731C7B" w:rsidRPr="00731C7B" w:rsidRDefault="00731C7B" w:rsidP="00731C7B">
      <w:pPr>
        <w:ind w:left="639"/>
        <w:rPr>
          <w:rFonts w:ascii="Arial" w:hAnsi="Arial" w:cs="Times New Roman"/>
          <w:color w:val="000000"/>
          <w:sz w:val="20"/>
          <w:szCs w:val="20"/>
          <w:lang w:val="fr-CA"/>
        </w:rPr>
      </w:pPr>
      <w:r w:rsidRPr="00731C7B">
        <w:rPr>
          <w:rFonts w:ascii="Arial" w:hAnsi="Arial" w:cs="Times New Roman"/>
          <w:color w:val="000000"/>
          <w:sz w:val="20"/>
          <w:szCs w:val="20"/>
          <w:lang w:val="fr-CA"/>
        </w:rPr>
        <w:t> </w:t>
      </w:r>
    </w:p>
    <w:p w:rsidR="00731C7B" w:rsidRPr="00731C7B" w:rsidRDefault="00731C7B" w:rsidP="00731C7B">
      <w:pPr>
        <w:ind w:left="639"/>
        <w:rPr>
          <w:rFonts w:ascii="Arial" w:hAnsi="Arial" w:cs="Times New Roman"/>
          <w:color w:val="000000"/>
          <w:sz w:val="20"/>
          <w:szCs w:val="20"/>
          <w:lang w:val="fr-CA"/>
        </w:rPr>
      </w:pPr>
      <w:r w:rsidRPr="00731C7B">
        <w:rPr>
          <w:rFonts w:ascii="Arial" w:hAnsi="Arial" w:cs="Times New Roman"/>
          <w:color w:val="000000"/>
          <w:sz w:val="20"/>
          <w:szCs w:val="20"/>
          <w:lang w:val="fr-CA"/>
        </w:rPr>
        <w:t> </w:t>
      </w:r>
    </w:p>
    <w:p w:rsidR="00731C7B" w:rsidRPr="00731C7B" w:rsidRDefault="00731C7B" w:rsidP="00731C7B">
      <w:pPr>
        <w:ind w:left="639"/>
        <w:rPr>
          <w:rFonts w:ascii="Arial" w:hAnsi="Arial" w:cs="Times New Roman"/>
          <w:color w:val="000000"/>
          <w:sz w:val="20"/>
          <w:szCs w:val="20"/>
          <w:lang w:val="fr-CA"/>
        </w:rPr>
      </w:pPr>
      <w:r w:rsidRPr="00731C7B">
        <w:rPr>
          <w:rFonts w:ascii="Arial" w:hAnsi="Arial" w:cs="Times New Roman"/>
          <w:color w:val="000000"/>
          <w:sz w:val="20"/>
          <w:szCs w:val="20"/>
          <w:lang w:val="fr-CA"/>
        </w:rPr>
        <w:t> </w:t>
      </w:r>
    </w:p>
    <w:p w:rsidR="00731C7B" w:rsidRPr="00731C7B" w:rsidRDefault="00731C7B" w:rsidP="00731C7B">
      <w:pPr>
        <w:ind w:left="639"/>
        <w:rPr>
          <w:rFonts w:ascii="Arial" w:hAnsi="Arial" w:cs="Times New Roman"/>
          <w:color w:val="000000"/>
          <w:sz w:val="20"/>
          <w:szCs w:val="20"/>
          <w:lang w:val="fr-CA"/>
        </w:rPr>
      </w:pPr>
      <w:r w:rsidRPr="00731C7B">
        <w:rPr>
          <w:rFonts w:ascii="Arial" w:hAnsi="Arial" w:cs="Times New Roman"/>
          <w:color w:val="000000"/>
          <w:sz w:val="20"/>
          <w:szCs w:val="20"/>
          <w:lang w:val="fr-CA"/>
        </w:rPr>
        <w:t> </w:t>
      </w:r>
    </w:p>
    <w:p w:rsidR="006D5717" w:rsidRDefault="006D5717"/>
    <w:sectPr w:rsidR="006D5717" w:rsidSect="007D13D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680C0D"/>
    <w:multiLevelType w:val="multilevel"/>
    <w:tmpl w:val="FFA2B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E9A5788"/>
    <w:multiLevelType w:val="hybridMultilevel"/>
    <w:tmpl w:val="9D30E7EE"/>
    <w:lvl w:ilvl="0" w:tplc="18861D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79E70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B1C0B9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9B2C71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2E2B9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64A00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C90B20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1F6E27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2925A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1">
      <w:startOverride w:val="1"/>
    </w:lvlOverride>
  </w:num>
  <w:num w:numId="2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">
    <w:abstractNumId w:val="0"/>
    <w:lvlOverride w:ilvl="1">
      <w:startOverride w:val="2"/>
    </w:lvlOverride>
  </w:num>
  <w:num w:numId="4">
    <w:abstractNumId w:val="1"/>
  </w:num>
  <w:num w:numId="5">
    <w:abstractNumId w:val="1"/>
    <w:lvlOverride w:ilvl="1">
      <w:startOverride w:val="3"/>
    </w:lvlOverride>
  </w:num>
  <w:num w:numId="6">
    <w:abstractNumId w:val="1"/>
    <w:lvlOverride w:ilvl="1">
      <w:lvl w:ilvl="1" w:tplc="C79E70F4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C7B"/>
    <w:rsid w:val="006D5717"/>
    <w:rsid w:val="00731C7B"/>
    <w:rsid w:val="007D1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562D5D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31C7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731C7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1C7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C7B"/>
    <w:rPr>
      <w:rFonts w:ascii="Lucida Grande" w:hAnsi="Lucida Grande"/>
      <w:sz w:val="18"/>
      <w:szCs w:val="18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31C7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731C7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1C7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C7B"/>
    <w:rPr>
      <w:rFonts w:ascii="Lucida Grande" w:hAnsi="Lucida Grande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52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79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fr.wikipedia.org/wiki/Investissement_direct_%C3%A0_l%27%C3%A9tranger" TargetMode="External"/><Relationship Id="rId12" Type="http://schemas.openxmlformats.org/officeDocument/2006/relationships/hyperlink" Target="http://fr.wikipedia.org/wiki/Privatisation" TargetMode="External"/><Relationship Id="rId13" Type="http://schemas.openxmlformats.org/officeDocument/2006/relationships/hyperlink" Target="http://fr.wikipedia.org/wiki/D%C3%A9r%C3%A9glementation" TargetMode="External"/><Relationship Id="rId14" Type="http://schemas.openxmlformats.org/officeDocument/2006/relationships/hyperlink" Target="http://fr.wikipedia.org/wiki/Propri%C3%A9t%C3%A9_priv%C3%A9e" TargetMode="External"/><Relationship Id="rId15" Type="http://schemas.openxmlformats.org/officeDocument/2006/relationships/hyperlink" Target="http://fr.wikipedia.org/wiki/Propri%C3%A9t%C3%A9_intellectuelle" TargetMode="Externa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hyperlink" Target="http://fr.wikipedia.org/wiki/Finances_publiques" TargetMode="External"/><Relationship Id="rId8" Type="http://schemas.openxmlformats.org/officeDocument/2006/relationships/hyperlink" Target="http://fr.wikipedia.org/wiki/Taux_d%27int%C3%A9r%C3%AAt" TargetMode="External"/><Relationship Id="rId9" Type="http://schemas.openxmlformats.org/officeDocument/2006/relationships/hyperlink" Target="http://fr.wikipedia.org/wiki/Taux_de_change" TargetMode="External"/><Relationship Id="rId10" Type="http://schemas.openxmlformats.org/officeDocument/2006/relationships/hyperlink" Target="http://fr.wikipedia.org/wiki/Commerce_ext%C3%A9rieu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474</Words>
  <Characters>2704</Characters>
  <Application>Microsoft Macintosh Word</Application>
  <DocSecurity>0</DocSecurity>
  <Lines>22</Lines>
  <Paragraphs>6</Paragraphs>
  <ScaleCrop>false</ScaleCrop>
  <Company/>
  <LinksUpToDate>false</LinksUpToDate>
  <CharactersWithSpaces>3172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Vickars</dc:creator>
  <cp:keywords/>
  <dc:description/>
  <cp:lastModifiedBy>Hannah Vickars</cp:lastModifiedBy>
  <cp:revision>1</cp:revision>
  <dcterms:created xsi:type="dcterms:W3CDTF">2014-11-09T19:20:00Z</dcterms:created>
  <dcterms:modified xsi:type="dcterms:W3CDTF">2014-11-09T19:21:00Z</dcterms:modified>
</cp:coreProperties>
</file>