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634" w:rsidRDefault="00AF5634" w:rsidP="00422976">
      <w:pPr>
        <w:rPr>
          <w:lang w:val="en-CA"/>
        </w:rPr>
      </w:pPr>
      <w:bookmarkStart w:id="0" w:name="_GoBack"/>
      <w:bookmarkEnd w:id="0"/>
    </w:p>
    <w:p w:rsidR="00A0721D" w:rsidRDefault="00A0721D" w:rsidP="00A0721D">
      <w:pPr>
        <w:widowControl w:val="0"/>
        <w:autoSpaceDE w:val="0"/>
        <w:autoSpaceDN w:val="0"/>
        <w:adjustRightInd w:val="0"/>
        <w:jc w:val="center"/>
        <w:rPr>
          <w:b/>
          <w:bCs/>
          <w:sz w:val="24"/>
          <w:szCs w:val="24"/>
          <w:lang w:val="en-CA" w:eastAsia="fr-CA"/>
        </w:rPr>
      </w:pPr>
      <w:r>
        <w:rPr>
          <w:b/>
          <w:bCs/>
          <w:sz w:val="24"/>
          <w:szCs w:val="24"/>
          <w:lang w:val="en-CA" w:eastAsia="fr-CA"/>
        </w:rPr>
        <w:t>HIS 2129 B</w:t>
      </w:r>
    </w:p>
    <w:p w:rsidR="00A0721D" w:rsidRDefault="00A0721D" w:rsidP="00A0721D">
      <w:pPr>
        <w:widowControl w:val="0"/>
        <w:autoSpaceDE w:val="0"/>
        <w:autoSpaceDN w:val="0"/>
        <w:adjustRightInd w:val="0"/>
        <w:jc w:val="center"/>
        <w:rPr>
          <w:sz w:val="24"/>
          <w:szCs w:val="24"/>
          <w:lang w:val="en-CA" w:eastAsia="fr-CA"/>
        </w:rPr>
      </w:pPr>
    </w:p>
    <w:p w:rsidR="00A0721D" w:rsidRDefault="00A0721D" w:rsidP="00A0721D">
      <w:pPr>
        <w:widowControl w:val="0"/>
        <w:autoSpaceDE w:val="0"/>
        <w:autoSpaceDN w:val="0"/>
        <w:adjustRightInd w:val="0"/>
        <w:jc w:val="center"/>
        <w:rPr>
          <w:b/>
          <w:bCs/>
          <w:i/>
          <w:iCs/>
          <w:sz w:val="32"/>
          <w:szCs w:val="32"/>
          <w:lang w:val="en-CA" w:eastAsia="fr-CA"/>
        </w:rPr>
      </w:pPr>
      <w:r>
        <w:rPr>
          <w:b/>
          <w:bCs/>
          <w:i/>
          <w:iCs/>
          <w:sz w:val="32"/>
          <w:szCs w:val="32"/>
          <w:lang w:val="en-CA" w:eastAsia="fr-CA"/>
        </w:rPr>
        <w:t>History 2129:  Technology, Society, and Environment since 1800</w:t>
      </w:r>
    </w:p>
    <w:p w:rsidR="00A0721D" w:rsidRDefault="00A0721D" w:rsidP="00A0721D">
      <w:pPr>
        <w:widowControl w:val="0"/>
        <w:autoSpaceDE w:val="0"/>
        <w:autoSpaceDN w:val="0"/>
        <w:adjustRightInd w:val="0"/>
        <w:jc w:val="center"/>
        <w:rPr>
          <w:sz w:val="24"/>
          <w:szCs w:val="24"/>
          <w:lang w:val="en-CA" w:eastAsia="fr-CA"/>
        </w:rPr>
      </w:pPr>
    </w:p>
    <w:p w:rsidR="00A0721D" w:rsidRDefault="00A0721D" w:rsidP="00A0721D">
      <w:pPr>
        <w:widowControl w:val="0"/>
        <w:autoSpaceDE w:val="0"/>
        <w:autoSpaceDN w:val="0"/>
        <w:adjustRightInd w:val="0"/>
        <w:jc w:val="center"/>
        <w:rPr>
          <w:sz w:val="24"/>
          <w:szCs w:val="24"/>
          <w:lang w:val="en-CA" w:eastAsia="fr-CA"/>
        </w:rPr>
      </w:pPr>
      <w:r>
        <w:rPr>
          <w:sz w:val="24"/>
          <w:szCs w:val="24"/>
          <w:lang w:val="en-CA" w:eastAsia="fr-CA"/>
        </w:rPr>
        <w:t>January 9-April 3, 2014</w:t>
      </w:r>
    </w:p>
    <w:p w:rsidR="00A0721D" w:rsidRDefault="00A0721D" w:rsidP="00A0721D">
      <w:pPr>
        <w:widowControl w:val="0"/>
        <w:autoSpaceDE w:val="0"/>
        <w:autoSpaceDN w:val="0"/>
        <w:adjustRightInd w:val="0"/>
        <w:jc w:val="center"/>
        <w:rPr>
          <w:sz w:val="24"/>
          <w:szCs w:val="24"/>
          <w:lang w:val="en-CA" w:eastAsia="fr-CA"/>
        </w:rPr>
      </w:pPr>
      <w:r>
        <w:rPr>
          <w:sz w:val="24"/>
          <w:szCs w:val="24"/>
          <w:lang w:val="en-CA" w:eastAsia="fr-CA"/>
        </w:rPr>
        <w:t>MNT 203, Thursday, 17:30-20:30</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Professor:  Jean-Louis Trudel</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Office hours:  Wednesday, 15:00-17:00, Room 9109, Desmarais</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E-mail: jtrudel@uottawa.ca</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jc w:val="center"/>
        <w:rPr>
          <w:sz w:val="24"/>
          <w:szCs w:val="24"/>
          <w:lang w:val="en-CA" w:eastAsia="fr-CA"/>
        </w:rPr>
      </w:pPr>
      <w:r>
        <w:rPr>
          <w:b/>
          <w:bCs/>
          <w:sz w:val="24"/>
          <w:szCs w:val="24"/>
          <w:lang w:val="en-CA" w:eastAsia="fr-CA"/>
        </w:rPr>
        <w:t>Class Overview</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b/>
          <w:bCs/>
          <w:i/>
          <w:iCs/>
          <w:sz w:val="24"/>
          <w:szCs w:val="24"/>
          <w:lang w:val="en-CA" w:eastAsia="fr-CA"/>
        </w:rPr>
        <w:t>The Mandate</w:t>
      </w:r>
      <w:r>
        <w:rPr>
          <w:sz w:val="24"/>
          <w:szCs w:val="24"/>
          <w:lang w:val="en-CA" w:eastAsia="fr-CA"/>
        </w:rPr>
        <w:t>:  An examination of the role of technology in the social, economic, and environmental changes affecting industrial and "post-industrial" societies.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b/>
          <w:bCs/>
          <w:i/>
          <w:iCs/>
          <w:sz w:val="24"/>
          <w:szCs w:val="24"/>
          <w:lang w:val="en-CA" w:eastAsia="fr-CA"/>
        </w:rPr>
        <w:t>Presentation</w:t>
      </w:r>
      <w:r>
        <w:rPr>
          <w:sz w:val="24"/>
          <w:szCs w:val="24"/>
          <w:lang w:val="en-CA" w:eastAsia="fr-CA"/>
        </w:rPr>
        <w:t>:  It is natural to take for granted the artifacts that are part of our everyday environment.  Yet, to create this increasingly congenial space for human life, we have displaced or perturbed natural environments, while straining and transforming social structures.  In this course, we examine the interactions between technology, society, and the environment since 1800, with an emphasis on North American developments.  We will attempt to characterize their relationships.  We will also explore the contrast between technology's benefits and the price paid for them, both by those who are left behind and by the non-human world.  The course aims to foster a broader view of technology within the wider context of society and of the natural world, sensitive both to its achievements and to its pitfalls.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b/>
          <w:bCs/>
          <w:sz w:val="24"/>
          <w:szCs w:val="24"/>
          <w:lang w:val="en-CA" w:eastAsia="fr-CA"/>
        </w:rPr>
        <w:t>Requirements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Many classes will combine lectures and films.  The required readings for each class are found either in the assigned book or the course reader.  All of these (the lectures, on-line notes, and films included) will be the basis, as specified, for the course assignments and exams.  Points may be deducted for inadequate formatting or spelling from the assignment marks (up to 10% of the total for each assignment).  Students can replace two (2) of the assignments with a 1400-word field report produced in proper essay format, double-spaced, due on the same dates, based on a personal visit and research citing at least three </w:t>
      </w:r>
      <w:r>
        <w:rPr>
          <w:b/>
          <w:bCs/>
          <w:sz w:val="24"/>
          <w:szCs w:val="24"/>
          <w:u w:val="single"/>
          <w:lang w:val="en-CA" w:eastAsia="fr-CA"/>
        </w:rPr>
        <w:t>scholarly</w:t>
      </w:r>
      <w:r>
        <w:rPr>
          <w:sz w:val="24"/>
          <w:szCs w:val="24"/>
          <w:lang w:val="en-CA" w:eastAsia="fr-CA"/>
        </w:rPr>
        <w:t xml:space="preserve"> published sources.  Field reports </w:t>
      </w:r>
      <w:r>
        <w:rPr>
          <w:b/>
          <w:bCs/>
          <w:sz w:val="24"/>
          <w:szCs w:val="24"/>
          <w:u w:val="single"/>
          <w:lang w:val="en-CA" w:eastAsia="fr-CA"/>
        </w:rPr>
        <w:t>without footnotes</w:t>
      </w:r>
      <w:r>
        <w:rPr>
          <w:sz w:val="24"/>
          <w:szCs w:val="24"/>
          <w:lang w:val="en-CA" w:eastAsia="fr-CA"/>
        </w:rPr>
        <w:t xml:space="preserve"> or without notes including </w:t>
      </w:r>
      <w:r>
        <w:rPr>
          <w:b/>
          <w:bCs/>
          <w:sz w:val="24"/>
          <w:szCs w:val="24"/>
          <w:u w:val="single"/>
          <w:lang w:val="en-CA" w:eastAsia="fr-CA"/>
        </w:rPr>
        <w:t>page numbers</w:t>
      </w:r>
      <w:r>
        <w:rPr>
          <w:sz w:val="24"/>
          <w:szCs w:val="24"/>
          <w:lang w:val="en-CA" w:eastAsia="fr-CA"/>
        </w:rPr>
        <w:t xml:space="preserve"> will be given a grade of 0.  All assigned work must be typed, double-spaced, stapled, and handed in (except by prior arrangement) to the professor </w:t>
      </w:r>
      <w:r>
        <w:rPr>
          <w:b/>
          <w:bCs/>
          <w:sz w:val="24"/>
          <w:szCs w:val="24"/>
          <w:u w:val="single"/>
          <w:lang w:val="en-CA" w:eastAsia="fr-CA"/>
        </w:rPr>
        <w:t>in class only</w:t>
      </w:r>
      <w:r>
        <w:rPr>
          <w:sz w:val="24"/>
          <w:szCs w:val="24"/>
          <w:lang w:val="en-CA" w:eastAsia="fr-CA"/>
        </w:rPr>
        <w:t xml:space="preserve"> within 15 minutes of the beginning of the designated lecture; lateness will </w:t>
      </w:r>
      <w:r>
        <w:rPr>
          <w:b/>
          <w:bCs/>
          <w:sz w:val="24"/>
          <w:szCs w:val="24"/>
          <w:u w:val="single"/>
          <w:lang w:val="en-CA" w:eastAsia="fr-CA"/>
        </w:rPr>
        <w:t>not</w:t>
      </w:r>
      <w:r>
        <w:rPr>
          <w:sz w:val="24"/>
          <w:szCs w:val="24"/>
          <w:lang w:val="en-CA" w:eastAsia="fr-CA"/>
        </w:rPr>
        <w:t xml:space="preserve"> be accepted (at least 1 mark will be deducted, and then 10% per day past the due date); in cases of </w:t>
      </w:r>
      <w:r>
        <w:rPr>
          <w:i/>
          <w:iCs/>
          <w:sz w:val="24"/>
          <w:szCs w:val="24"/>
          <w:lang w:val="en-CA" w:eastAsia="fr-CA"/>
        </w:rPr>
        <w:t>force majeure</w:t>
      </w:r>
      <w:r>
        <w:rPr>
          <w:sz w:val="24"/>
          <w:szCs w:val="24"/>
          <w:lang w:val="en-CA" w:eastAsia="fr-CA"/>
        </w:rPr>
        <w:t xml:space="preserve"> (earthquakes, hurricanes, major snowstorms, deaths, significant illnesses), appropriate paperwork must be provided.  To avoid plagiarism, use quotation marks when quoting, provide full references for every quotation or significant </w:t>
      </w:r>
      <w:r>
        <w:rPr>
          <w:sz w:val="24"/>
          <w:szCs w:val="24"/>
          <w:lang w:val="en-CA" w:eastAsia="fr-CA"/>
        </w:rPr>
        <w:lastRenderedPageBreak/>
        <w:t>information you cite, and follow the recommendations of the University of Ottawa guide on the subject (</w:t>
      </w:r>
      <w:hyperlink r:id="rId8" w:history="1">
        <w:r>
          <w:rPr>
            <w:b/>
            <w:bCs/>
            <w:color w:val="0000FF"/>
            <w:sz w:val="24"/>
            <w:szCs w:val="24"/>
            <w:u w:val="single"/>
            <w:lang w:val="en-CA" w:eastAsia="fr-CA"/>
          </w:rPr>
          <w:t>www.uottawa.ca/plagiarism.pdf</w:t>
        </w:r>
      </w:hyperlink>
      <w:r>
        <w:rPr>
          <w:sz w:val="24"/>
          <w:szCs w:val="24"/>
          <w:lang w:val="en-CA" w:eastAsia="fr-CA"/>
        </w:rPr>
        <w:t xml:space="preserve">).  The course reader is available from </w:t>
      </w:r>
      <w:r>
        <w:rPr>
          <w:sz w:val="24"/>
          <w:szCs w:val="24"/>
          <w:u w:val="single"/>
          <w:lang w:val="en-CA" w:eastAsia="fr-CA"/>
        </w:rPr>
        <w:t>Rytec Printing</w:t>
      </w:r>
      <w:r>
        <w:rPr>
          <w:sz w:val="24"/>
          <w:szCs w:val="24"/>
          <w:lang w:val="en-CA" w:eastAsia="fr-CA"/>
        </w:rPr>
        <w:t xml:space="preserve"> (404 Dalhousie).  The required textbook is: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Jean-Louis Trudel, </w:t>
      </w:r>
      <w:r>
        <w:rPr>
          <w:i/>
          <w:iCs/>
          <w:sz w:val="24"/>
          <w:szCs w:val="24"/>
          <w:lang w:val="en-CA" w:eastAsia="fr-CA"/>
        </w:rPr>
        <w:t>Technology and Environment in North American History</w:t>
      </w:r>
      <w:r>
        <w:rPr>
          <w:sz w:val="24"/>
          <w:szCs w:val="24"/>
          <w:lang w:val="en-CA" w:eastAsia="fr-CA"/>
        </w:rPr>
        <w:t xml:space="preserve"> (2014)</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b/>
          <w:bCs/>
          <w:sz w:val="24"/>
          <w:szCs w:val="24"/>
          <w:lang w:val="en-CA" w:eastAsia="fr-CA"/>
        </w:rPr>
      </w:pPr>
      <w:r>
        <w:rPr>
          <w:b/>
          <w:bCs/>
          <w:sz w:val="24"/>
          <w:szCs w:val="24"/>
          <w:lang w:val="en-CA" w:eastAsia="fr-CA"/>
        </w:rPr>
        <w:t>Assessment</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The final grade will be assessed as follows:</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3 assignments, due January 30, March 6, </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ab/>
        <w:t>and April 3, worth 10% each</w:t>
      </w:r>
      <w:r>
        <w:rPr>
          <w:sz w:val="24"/>
          <w:szCs w:val="24"/>
          <w:lang w:val="en-CA" w:eastAsia="fr-CA"/>
        </w:rPr>
        <w:tab/>
      </w:r>
      <w:r>
        <w:rPr>
          <w:sz w:val="24"/>
          <w:szCs w:val="24"/>
          <w:lang w:val="en-CA" w:eastAsia="fr-CA"/>
        </w:rPr>
        <w:tab/>
      </w:r>
      <w:r>
        <w:rPr>
          <w:sz w:val="24"/>
          <w:szCs w:val="24"/>
          <w:lang w:val="en-CA" w:eastAsia="fr-CA"/>
        </w:rPr>
        <w:tab/>
      </w:r>
      <w:r>
        <w:rPr>
          <w:sz w:val="24"/>
          <w:szCs w:val="24"/>
          <w:lang w:val="en-CA" w:eastAsia="fr-CA"/>
        </w:rPr>
        <w:tab/>
        <w:t>30%</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Midterm (February 27)</w:t>
      </w:r>
      <w:r>
        <w:rPr>
          <w:sz w:val="24"/>
          <w:szCs w:val="24"/>
          <w:lang w:val="en-CA" w:eastAsia="fr-CA"/>
        </w:rPr>
        <w:tab/>
      </w:r>
      <w:r>
        <w:rPr>
          <w:sz w:val="24"/>
          <w:szCs w:val="24"/>
          <w:lang w:val="en-CA" w:eastAsia="fr-CA"/>
        </w:rPr>
        <w:tab/>
      </w:r>
      <w:r>
        <w:rPr>
          <w:sz w:val="24"/>
          <w:szCs w:val="24"/>
          <w:lang w:val="en-CA" w:eastAsia="fr-CA"/>
        </w:rPr>
        <w:tab/>
      </w:r>
      <w:r>
        <w:rPr>
          <w:sz w:val="24"/>
          <w:szCs w:val="24"/>
          <w:lang w:val="en-CA" w:eastAsia="fr-CA"/>
        </w:rPr>
        <w:tab/>
      </w:r>
      <w:r>
        <w:rPr>
          <w:sz w:val="24"/>
          <w:szCs w:val="24"/>
          <w:lang w:val="en-CA" w:eastAsia="fr-CA"/>
        </w:rPr>
        <w:tab/>
      </w:r>
      <w:r>
        <w:rPr>
          <w:sz w:val="24"/>
          <w:szCs w:val="24"/>
          <w:lang w:val="en-CA" w:eastAsia="fr-CA"/>
        </w:rPr>
        <w:t>25%</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Final Exam (</w:t>
      </w:r>
      <w:r>
        <w:rPr>
          <w:b/>
          <w:bCs/>
          <w:sz w:val="24"/>
          <w:szCs w:val="24"/>
          <w:lang w:val="en-CA" w:eastAsia="fr-CA"/>
        </w:rPr>
        <w:t>April</w:t>
      </w:r>
      <w:r>
        <w:rPr>
          <w:sz w:val="24"/>
          <w:szCs w:val="24"/>
          <w:lang w:val="en-CA" w:eastAsia="fr-CA"/>
        </w:rPr>
        <w:t>)</w:t>
      </w:r>
      <w:r>
        <w:rPr>
          <w:sz w:val="24"/>
          <w:szCs w:val="24"/>
          <w:lang w:val="en-CA" w:eastAsia="fr-CA"/>
        </w:rPr>
        <w:tab/>
      </w:r>
      <w:r>
        <w:rPr>
          <w:sz w:val="24"/>
          <w:szCs w:val="24"/>
          <w:lang w:val="en-CA" w:eastAsia="fr-CA"/>
        </w:rPr>
        <w:tab/>
      </w:r>
      <w:r>
        <w:rPr>
          <w:sz w:val="24"/>
          <w:szCs w:val="24"/>
          <w:lang w:val="en-CA" w:eastAsia="fr-CA"/>
        </w:rPr>
        <w:tab/>
      </w:r>
      <w:r>
        <w:rPr>
          <w:sz w:val="24"/>
          <w:szCs w:val="24"/>
          <w:lang w:val="en-CA" w:eastAsia="fr-CA"/>
        </w:rPr>
        <w:tab/>
      </w:r>
      <w:r>
        <w:rPr>
          <w:sz w:val="24"/>
          <w:szCs w:val="24"/>
          <w:lang w:val="en-CA" w:eastAsia="fr-CA"/>
        </w:rPr>
        <w:tab/>
      </w:r>
      <w:r>
        <w:rPr>
          <w:sz w:val="24"/>
          <w:szCs w:val="24"/>
          <w:lang w:val="en-CA" w:eastAsia="fr-CA"/>
        </w:rPr>
        <w:tab/>
        <w:t>45%</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b/>
          <w:bCs/>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b/>
          <w:bCs/>
          <w:sz w:val="24"/>
          <w:szCs w:val="24"/>
          <w:lang w:val="en-CA" w:eastAsia="fr-CA"/>
        </w:rPr>
        <w:t>Course Outline</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u w:val="single"/>
          <w:lang w:val="en-CA" w:eastAsia="fr-CA"/>
        </w:rPr>
      </w:pPr>
      <w:r>
        <w:rPr>
          <w:i/>
          <w:iCs/>
          <w:sz w:val="24"/>
          <w:szCs w:val="24"/>
          <w:lang w:val="en-CA" w:eastAsia="fr-CA"/>
        </w:rPr>
        <w:t>January 9</w:t>
      </w:r>
      <w:r>
        <w:rPr>
          <w:sz w:val="24"/>
          <w:szCs w:val="24"/>
          <w:lang w:val="en-CA" w:eastAsia="fr-CA"/>
        </w:rPr>
        <w:t xml:space="preserve">:  </w:t>
      </w:r>
      <w:r>
        <w:rPr>
          <w:sz w:val="24"/>
          <w:szCs w:val="24"/>
          <w:u w:val="single"/>
          <w:lang w:val="en-CA" w:eastAsia="fr-CA"/>
        </w:rPr>
        <w:t>Introduction:  What Is Technology?</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 xml:space="preserve">Technology is a surprisingly recent concept.  Though the word's roots are ancient, it referred in the past either to a system of knowledge or the study of technics.  Its appearance in the nineteenth century to refer to the practical arts taken collectively expressed the realization that the individual arts and crafts of old were spawning new ways of doing things, which shared a common set of methods, goals, and outlooks in spite of their differences.  The history of technology is not only about breakthrough inventions; effective inventions are often part of technological systems.  The adoption of such systems often requires the broader society's engagement, and it may impose an ecological price.  </w:t>
      </w:r>
    </w:p>
    <w:p w:rsidR="00A0721D" w:rsidRDefault="00A0721D" w:rsidP="00A0721D">
      <w:pPr>
        <w:widowControl w:val="0"/>
        <w:autoSpaceDE w:val="0"/>
        <w:autoSpaceDN w:val="0"/>
        <w:adjustRightInd w:val="0"/>
        <w:rPr>
          <w:sz w:val="20"/>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Film:  </w:t>
      </w:r>
      <w:r>
        <w:rPr>
          <w:i/>
          <w:iCs/>
          <w:sz w:val="24"/>
          <w:szCs w:val="24"/>
          <w:lang w:val="en-CA" w:eastAsia="fr-CA"/>
        </w:rPr>
        <w:t xml:space="preserve">Hoover Dam </w:t>
      </w:r>
      <w:r>
        <w:rPr>
          <w:sz w:val="24"/>
          <w:szCs w:val="24"/>
          <w:lang w:val="en-CA" w:eastAsia="fr-CA"/>
        </w:rPr>
        <w:t>(PBS, “The American Experience”, 55 min.)</w:t>
      </w:r>
    </w:p>
    <w:p w:rsidR="00A0721D" w:rsidRDefault="00A0721D" w:rsidP="00A0721D">
      <w:pPr>
        <w:widowControl w:val="0"/>
        <w:autoSpaceDE w:val="0"/>
        <w:autoSpaceDN w:val="0"/>
        <w:adjustRightInd w:val="0"/>
        <w:rPr>
          <w:sz w:val="20"/>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January 16</w:t>
      </w:r>
      <w:r>
        <w:rPr>
          <w:sz w:val="24"/>
          <w:szCs w:val="24"/>
          <w:lang w:val="en-CA" w:eastAsia="fr-CA"/>
        </w:rPr>
        <w:t xml:space="preserve">:  </w:t>
      </w:r>
      <w:r>
        <w:rPr>
          <w:sz w:val="24"/>
          <w:szCs w:val="24"/>
          <w:u w:val="single"/>
          <w:lang w:val="en-CA" w:eastAsia="fr-CA"/>
        </w:rPr>
        <w:t>Launching a Revolution</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Technology becomes a major social factor during the Industrial Revolution which comes to North America after 1800.  By harnessing a new source of inanimate energy (steam) and increasing the use of old ones (water and wind power), technology multiplied the productive capacity of Western economies by relying on new processes revealed by scientific inquiry.  The result altered the world's power balance and drove the transformation of North American societies in a single century, even more radically than Europe's simultaneous progress.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Readings:  Anabel Quan-Haase, </w:t>
      </w:r>
      <w:r>
        <w:rPr>
          <w:i/>
          <w:iCs/>
          <w:sz w:val="24"/>
          <w:szCs w:val="24"/>
          <w:lang w:val="en-CA" w:eastAsia="fr-CA"/>
        </w:rPr>
        <w:t>Technology and Society:  Social Networks, Power, and Inequality</w:t>
      </w:r>
      <w:r>
        <w:rPr>
          <w:sz w:val="24"/>
          <w:szCs w:val="24"/>
          <w:lang w:val="en-CA" w:eastAsia="fr-CA"/>
        </w:rPr>
        <w:t xml:space="preserve"> (Oxford:  Oxford University Press, 2013), Chapter 2, pp. 19-39; Langdon Winner, “Do Artifacts Have Politics?”, </w:t>
      </w:r>
      <w:r>
        <w:rPr>
          <w:i/>
          <w:iCs/>
          <w:sz w:val="24"/>
          <w:szCs w:val="24"/>
          <w:lang w:val="en-CA" w:eastAsia="fr-CA"/>
        </w:rPr>
        <w:t>Daedalus</w:t>
      </w:r>
      <w:r>
        <w:rPr>
          <w:sz w:val="24"/>
          <w:szCs w:val="24"/>
          <w:lang w:val="en-CA" w:eastAsia="fr-CA"/>
        </w:rPr>
        <w:t xml:space="preserve"> </w:t>
      </w:r>
      <w:r>
        <w:rPr>
          <w:b/>
          <w:bCs/>
          <w:sz w:val="24"/>
          <w:szCs w:val="24"/>
          <w:lang w:val="en-CA" w:eastAsia="fr-CA"/>
        </w:rPr>
        <w:t>109</w:t>
      </w:r>
      <w:r>
        <w:rPr>
          <w:sz w:val="24"/>
          <w:szCs w:val="24"/>
          <w:lang w:val="en-CA" w:eastAsia="fr-CA"/>
        </w:rPr>
        <w:t xml:space="preserve">, 1 (1980), pp. 121-136; Bernward Joerges, "Do Politics Have Artefacts?", </w:t>
      </w:r>
      <w:r>
        <w:rPr>
          <w:i/>
          <w:iCs/>
          <w:sz w:val="24"/>
          <w:szCs w:val="24"/>
          <w:lang w:val="en-CA" w:eastAsia="fr-CA"/>
        </w:rPr>
        <w:t>Social Studies of Science</w:t>
      </w:r>
      <w:r>
        <w:rPr>
          <w:sz w:val="24"/>
          <w:szCs w:val="24"/>
          <w:lang w:val="en-CA" w:eastAsia="fr-CA"/>
        </w:rPr>
        <w:t xml:space="preserve"> </w:t>
      </w:r>
      <w:r>
        <w:rPr>
          <w:b/>
          <w:bCs/>
          <w:sz w:val="24"/>
          <w:szCs w:val="24"/>
          <w:lang w:val="en-CA" w:eastAsia="fr-CA"/>
        </w:rPr>
        <w:t>29</w:t>
      </w:r>
      <w:r>
        <w:rPr>
          <w:sz w:val="24"/>
          <w:szCs w:val="24"/>
          <w:lang w:val="en-CA" w:eastAsia="fr-CA"/>
        </w:rPr>
        <w:t>, 3 (1999), pp. 411-431, Trudel, Chapter 1, "Defining Technology", and Chapter 3, "Launching A Revolution".</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January 23</w:t>
      </w:r>
      <w:r>
        <w:rPr>
          <w:sz w:val="24"/>
          <w:szCs w:val="24"/>
          <w:lang w:val="en-CA" w:eastAsia="fr-CA"/>
        </w:rPr>
        <w:t xml:space="preserve">:  </w:t>
      </w:r>
      <w:r>
        <w:rPr>
          <w:sz w:val="24"/>
          <w:szCs w:val="24"/>
          <w:u w:val="single"/>
          <w:lang w:val="en-CA" w:eastAsia="fr-CA"/>
        </w:rPr>
        <w:t>Canals, Raftsmen, and Snakeheads</w:t>
      </w:r>
    </w:p>
    <w:p w:rsidR="00A0721D" w:rsidRDefault="00A0721D" w:rsidP="00A0721D">
      <w:pPr>
        <w:widowControl w:val="0"/>
        <w:autoSpaceDE w:val="0"/>
        <w:autoSpaceDN w:val="0"/>
        <w:adjustRightInd w:val="0"/>
        <w:rPr>
          <w:sz w:val="20"/>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After the opening of land for cultivation, the next great transformation of the North American landscape was wrought by canal fever.  The success of the Erie Canal stimulated the building of more, down to recent years, and led to the generalized management of waterways (through dams, levees, channels) to control flooding, generate power, and facilitate commerce.  The linking of once separate hydrographic basins and the access of inland waters granted to sea-going ships have had powerful effects on the natural environment (wetlands), biodiversity (alien invaders), and the exploitation of natural resources (logging).</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lastRenderedPageBreak/>
        <w:t xml:space="preserve">Film:  </w:t>
      </w:r>
      <w:r>
        <w:rPr>
          <w:i/>
          <w:iCs/>
          <w:sz w:val="24"/>
          <w:szCs w:val="24"/>
          <w:lang w:val="en-CA" w:eastAsia="fr-CA"/>
        </w:rPr>
        <w:t>Evolving transportation systems</w:t>
      </w:r>
      <w:r>
        <w:rPr>
          <w:sz w:val="24"/>
          <w:szCs w:val="24"/>
          <w:lang w:val="en-CA" w:eastAsia="fr-CA"/>
        </w:rPr>
        <w:t xml:space="preserve"> ("Industrial Revolution", 20 min.)</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Readings: Alfred W. Crosby, "Ecological Imperialism.  The Overseas Migration of Western Europeans as a Biological Phenomenon", in </w:t>
      </w:r>
      <w:r>
        <w:rPr>
          <w:i/>
          <w:iCs/>
          <w:sz w:val="24"/>
          <w:szCs w:val="24"/>
          <w:lang w:val="en-CA" w:eastAsia="fr-CA"/>
        </w:rPr>
        <w:t>The Ends of the Earth.  Perspectives on Modern Environmental History</w:t>
      </w:r>
      <w:r>
        <w:rPr>
          <w:sz w:val="24"/>
          <w:szCs w:val="24"/>
          <w:lang w:val="en-CA" w:eastAsia="fr-CA"/>
        </w:rPr>
        <w:t xml:space="preserve"> (Cambridge:  Cambridge University Press, 1988), pp. 103-117; Trudel, Chapter 2, "The Environmental Human and the Human Environment", and Chapter 4, "Canals, Raftsmen, and Snakeheads".</w:t>
      </w:r>
    </w:p>
    <w:p w:rsidR="00A0721D" w:rsidRDefault="00A0721D" w:rsidP="00A0721D">
      <w:pPr>
        <w:widowControl w:val="0"/>
        <w:autoSpaceDE w:val="0"/>
        <w:autoSpaceDN w:val="0"/>
        <w:adjustRightInd w:val="0"/>
        <w:rPr>
          <w:i/>
          <w:iCs/>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January 30</w:t>
      </w:r>
      <w:r>
        <w:rPr>
          <w:sz w:val="24"/>
          <w:szCs w:val="24"/>
          <w:lang w:val="en-CA" w:eastAsia="fr-CA"/>
        </w:rPr>
        <w:t xml:space="preserve">:  </w:t>
      </w:r>
      <w:r>
        <w:rPr>
          <w:sz w:val="24"/>
          <w:szCs w:val="24"/>
          <w:u w:val="single"/>
          <w:lang w:val="en-CA" w:eastAsia="fr-CA"/>
        </w:rPr>
        <w:t>Railroads:  An Iron and Steel Web</w:t>
      </w:r>
    </w:p>
    <w:p w:rsidR="00A0721D" w:rsidRDefault="00A0721D" w:rsidP="00A0721D">
      <w:pPr>
        <w:widowControl w:val="0"/>
        <w:autoSpaceDE w:val="0"/>
        <w:autoSpaceDN w:val="0"/>
        <w:adjustRightInd w:val="0"/>
        <w:rPr>
          <w:sz w:val="20"/>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Railways took over where canals had left off.  Freed from some of their geographical and climatic constraints, they were able to link more towns and villages.  They fostered the growth of industry and became a dominant force in the workings of the agricultural sector.  They also transformed the landscape in new ways.  Steam locomotives required water and fuel (wood, then coal).  Railway bridges had to be stronger and bigger.  Cuttings, embankments, and viaducts multiplied to control the grade of railway tracks.  They brought new species and they brought about the destruction of others (the bison).</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Readings: Trudel, Chapter 5, "Railroads:  An Iron and Steel Web".</w:t>
      </w:r>
    </w:p>
    <w:p w:rsidR="00A0721D" w:rsidRDefault="00A0721D" w:rsidP="00A0721D">
      <w:pPr>
        <w:widowControl w:val="0"/>
        <w:autoSpaceDE w:val="0"/>
        <w:autoSpaceDN w:val="0"/>
        <w:adjustRightInd w:val="0"/>
        <w:rPr>
          <w:b/>
          <w:bCs/>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February 6</w:t>
      </w:r>
      <w:r>
        <w:rPr>
          <w:sz w:val="24"/>
          <w:szCs w:val="24"/>
          <w:lang w:val="en-CA" w:eastAsia="fr-CA"/>
        </w:rPr>
        <w:t xml:space="preserve">:  </w:t>
      </w:r>
      <w:r>
        <w:rPr>
          <w:sz w:val="24"/>
          <w:szCs w:val="24"/>
          <w:u w:val="single"/>
          <w:lang w:val="en-CA" w:eastAsia="fr-CA"/>
        </w:rPr>
        <w:t>The Age of Systems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Less intrusive than the great transportation systems of the nineteenth century, communication systems such as telegraphs catered to their needs.  Railroad timetables could be coordinated by electricity's speed.  Canadian railway engineer Sandford Fleming helped to turn railroad time into world time.  Another Scottish-Canadian, Alexander Graham Bell, was the first to patent a telephone.  Yet, while telegraphs and telephones had down-to-earth applications (fire alarms), they also fed communicational utopias.  In 1858, the first transatlantic telegraph cable was celebrated in Ottawa by speeches and the flight of a balloon a kilometer into the air.  Furthermore, electricity made transporting power easy.  Previously, waterpower and steam power could only be transferred over short distances.  With electricity, motive power was delocalized.  Above all, the inventions of the generator, the light bulb, and the electric streetcar allowed electricity to break through to wider markets.  By the end of the 19th century, it became clear electricity would transform industrialized societies.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Readings: Trudel, Chapter 6, "The Age of Systems"; Thomas P. Hughes, </w:t>
      </w:r>
      <w:r>
        <w:rPr>
          <w:i/>
          <w:iCs/>
          <w:sz w:val="24"/>
          <w:szCs w:val="24"/>
          <w:lang w:val="en-CA" w:eastAsia="fr-CA"/>
        </w:rPr>
        <w:t>Networks of Power:  Electrification in Western Society, 1880-1930</w:t>
      </w:r>
      <w:r>
        <w:rPr>
          <w:sz w:val="24"/>
          <w:szCs w:val="24"/>
          <w:lang w:val="en-CA" w:eastAsia="fr-CA"/>
        </w:rPr>
        <w:t xml:space="preserve"> (Baltimore:  Johns Hopkins Press, 1993), Chapter 2, pp. 18-46.</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February 13</w:t>
      </w:r>
      <w:r>
        <w:rPr>
          <w:sz w:val="24"/>
          <w:szCs w:val="24"/>
          <w:lang w:val="en-CA" w:eastAsia="fr-CA"/>
        </w:rPr>
        <w:t xml:space="preserve">:  </w:t>
      </w:r>
      <w:r>
        <w:rPr>
          <w:sz w:val="24"/>
          <w:szCs w:val="24"/>
          <w:u w:val="single"/>
          <w:lang w:val="en-CA" w:eastAsia="fr-CA"/>
        </w:rPr>
        <w:t>The One Best Way to Mass Production</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0"/>
          <w:lang w:val="en-CA" w:eastAsia="fr-CA"/>
        </w:rPr>
        <w:t>In the age of electricity, industrial plants could be laid out without having to depend on belts, shafts, and pulleys to transfer motion from turbines or steam engines.  Mills and factories had originally been found near sources of waterpower (hence the importance of Ottawa's Chaudière falls), but the new sprawling factories demanded increased attention in order to become efficient.  A generation of experts took on the job of improving the performance not only of manufacturing machinery but of the workers themselves.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Film: </w:t>
      </w:r>
      <w:r>
        <w:rPr>
          <w:i/>
          <w:iCs/>
          <w:sz w:val="24"/>
          <w:szCs w:val="24"/>
          <w:lang w:val="en-CA" w:eastAsia="fr-CA"/>
        </w:rPr>
        <w:t>Stopwatch</w:t>
      </w:r>
      <w:r>
        <w:rPr>
          <w:sz w:val="24"/>
          <w:szCs w:val="24"/>
          <w:lang w:val="en-CA" w:eastAsia="fr-CA"/>
        </w:rPr>
        <w:t xml:space="preserve"> (57 min.)</w:t>
      </w:r>
    </w:p>
    <w:p w:rsidR="00A0721D" w:rsidRDefault="00A0721D" w:rsidP="00A0721D">
      <w:pPr>
        <w:widowControl w:val="0"/>
        <w:autoSpaceDE w:val="0"/>
        <w:autoSpaceDN w:val="0"/>
        <w:adjustRightInd w:val="0"/>
        <w:rPr>
          <w:b/>
          <w:bCs/>
          <w:sz w:val="24"/>
          <w:szCs w:val="24"/>
          <w:lang w:val="en-CA" w:eastAsia="fr-CA"/>
        </w:rPr>
      </w:pPr>
      <w:r>
        <w:rPr>
          <w:sz w:val="24"/>
          <w:szCs w:val="24"/>
          <w:lang w:val="en-CA" w:eastAsia="fr-CA"/>
        </w:rPr>
        <w:t>Readings: Trudel, Chapter 7, "The One Best Way to Mass Production".</w:t>
      </w:r>
    </w:p>
    <w:p w:rsidR="00A0721D" w:rsidRDefault="00A0721D" w:rsidP="00A0721D">
      <w:pPr>
        <w:widowControl w:val="0"/>
        <w:autoSpaceDE w:val="0"/>
        <w:autoSpaceDN w:val="0"/>
        <w:adjustRightInd w:val="0"/>
        <w:rPr>
          <w:b/>
          <w:bCs/>
          <w:sz w:val="24"/>
          <w:szCs w:val="24"/>
          <w:lang w:val="en-CA" w:eastAsia="fr-CA"/>
        </w:rPr>
      </w:pPr>
    </w:p>
    <w:p w:rsidR="00A0721D" w:rsidRDefault="00A0721D" w:rsidP="00A0721D">
      <w:pPr>
        <w:widowControl w:val="0"/>
        <w:autoSpaceDE w:val="0"/>
        <w:autoSpaceDN w:val="0"/>
        <w:adjustRightInd w:val="0"/>
        <w:rPr>
          <w:b/>
          <w:bCs/>
          <w:sz w:val="24"/>
          <w:szCs w:val="24"/>
          <w:lang w:val="en-CA" w:eastAsia="fr-CA"/>
        </w:rPr>
      </w:pPr>
    </w:p>
    <w:p w:rsidR="00A0721D" w:rsidRDefault="00A0721D" w:rsidP="00A0721D">
      <w:pPr>
        <w:widowControl w:val="0"/>
        <w:autoSpaceDE w:val="0"/>
        <w:autoSpaceDN w:val="0"/>
        <w:adjustRightInd w:val="0"/>
        <w:rPr>
          <w:b/>
          <w:bCs/>
          <w:sz w:val="24"/>
          <w:szCs w:val="24"/>
          <w:lang w:val="en-CA" w:eastAsia="fr-CA"/>
        </w:rPr>
      </w:pPr>
      <w:r>
        <w:rPr>
          <w:i/>
          <w:iCs/>
          <w:sz w:val="24"/>
          <w:szCs w:val="24"/>
          <w:lang w:val="en-CA" w:eastAsia="fr-CA"/>
        </w:rPr>
        <w:t>February 27</w:t>
      </w:r>
      <w:r>
        <w:rPr>
          <w:sz w:val="24"/>
          <w:szCs w:val="24"/>
          <w:lang w:val="en-CA" w:eastAsia="fr-CA"/>
        </w:rPr>
        <w:t xml:space="preserve">:  </w:t>
      </w:r>
      <w:r>
        <w:rPr>
          <w:b/>
          <w:bCs/>
          <w:sz w:val="24"/>
          <w:szCs w:val="24"/>
          <w:lang w:val="en-CA" w:eastAsia="fr-CA"/>
        </w:rPr>
        <w:t>Midterm Exam</w:t>
      </w:r>
    </w:p>
    <w:p w:rsidR="00A0721D" w:rsidRDefault="00A0721D" w:rsidP="00A0721D">
      <w:pPr>
        <w:widowControl w:val="0"/>
        <w:autoSpaceDE w:val="0"/>
        <w:autoSpaceDN w:val="0"/>
        <w:adjustRightInd w:val="0"/>
        <w:rPr>
          <w:b/>
          <w:bCs/>
          <w:sz w:val="24"/>
          <w:szCs w:val="24"/>
          <w:lang w:val="en-CA" w:eastAsia="fr-CA"/>
        </w:rPr>
      </w:pPr>
    </w:p>
    <w:p w:rsidR="00A0721D" w:rsidRDefault="00A0721D" w:rsidP="00A0721D">
      <w:pPr>
        <w:widowControl w:val="0"/>
        <w:autoSpaceDE w:val="0"/>
        <w:autoSpaceDN w:val="0"/>
        <w:adjustRightInd w:val="0"/>
        <w:rPr>
          <w:b/>
          <w:bCs/>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February 27</w:t>
      </w:r>
      <w:r>
        <w:rPr>
          <w:sz w:val="24"/>
          <w:szCs w:val="24"/>
          <w:lang w:val="en-CA" w:eastAsia="fr-CA"/>
        </w:rPr>
        <w:t xml:space="preserve">:  </w:t>
      </w:r>
      <w:r>
        <w:rPr>
          <w:sz w:val="24"/>
          <w:szCs w:val="24"/>
          <w:u w:val="single"/>
          <w:lang w:val="en-CA" w:eastAsia="fr-CA"/>
        </w:rPr>
        <w:t>In the Year of our Ford:  The Automobile Era</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Inventing the automobile was easy.  Building automobiles for the masses was harder and stimulated the development of the modern assembly line.  The Ford system combined many improvements proposed by efficiency and mass production experts.  A newly mobile society was born.  Providing cars and trucks with fuel, with roads (eventually snow-free in Canada), and then with highways transformed the North American landscape.</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Films: original Gilbreth movies, </w:t>
      </w:r>
      <w:r>
        <w:rPr>
          <w:i/>
          <w:iCs/>
          <w:sz w:val="24"/>
          <w:szCs w:val="24"/>
          <w:lang w:val="en-CA" w:eastAsia="fr-CA"/>
        </w:rPr>
        <w:t>Modern Times</w:t>
      </w:r>
      <w:r>
        <w:rPr>
          <w:sz w:val="24"/>
          <w:szCs w:val="24"/>
          <w:lang w:val="en-CA" w:eastAsia="fr-CA"/>
        </w:rPr>
        <w:t xml:space="preserve"> (excerpt)</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Readings: Trudel, Chapter 8, "In the Year of Our Ford:  The Automobile Era". </w:t>
      </w:r>
    </w:p>
    <w:p w:rsidR="00A0721D" w:rsidRDefault="00A0721D" w:rsidP="00A0721D">
      <w:pPr>
        <w:widowControl w:val="0"/>
        <w:autoSpaceDE w:val="0"/>
        <w:autoSpaceDN w:val="0"/>
        <w:adjustRightInd w:val="0"/>
        <w:rPr>
          <w:i/>
          <w:iCs/>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March 6</w:t>
      </w:r>
      <w:r>
        <w:rPr>
          <w:sz w:val="24"/>
          <w:szCs w:val="24"/>
          <w:lang w:val="en-CA" w:eastAsia="fr-CA"/>
        </w:rPr>
        <w:t xml:space="preserve">:  </w:t>
      </w:r>
      <w:r>
        <w:rPr>
          <w:sz w:val="24"/>
          <w:szCs w:val="24"/>
          <w:u w:val="single"/>
          <w:lang w:val="en-CA" w:eastAsia="fr-CA"/>
        </w:rPr>
        <w:t>Mass Consumption and Technology in Daily Life</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By 1900, new technologies brought about a delocalization of consumption.  Improved food preservation methods and the mastery of the cold chain allowed for the export of beef and cereals from North and South America.  Consumers a continent away increasingly dictated the behaviour of farmers and workers.  The new technologies they adopted would shape daily life in subtle ways, guided in part by industrial designers and in part by the users.  Sometimes overlooked, domestic technologies have raised our expectations (running water), changed our daily habits (washing machines), and fed our pastimes (radio).  Less easy to overlook was the shift to an automobile-centered society as cities sprawled and the air grew hazy with smog.</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Film: </w:t>
      </w:r>
      <w:r>
        <w:rPr>
          <w:i/>
          <w:iCs/>
          <w:sz w:val="24"/>
          <w:szCs w:val="24"/>
          <w:lang w:val="en-CA" w:eastAsia="fr-CA"/>
        </w:rPr>
        <w:t>Divided Highways</w:t>
      </w:r>
      <w:r>
        <w:rPr>
          <w:sz w:val="24"/>
          <w:szCs w:val="24"/>
          <w:lang w:val="en-CA" w:eastAsia="fr-CA"/>
        </w:rPr>
        <w:t xml:space="preserve"> (PBS, 85 min.)</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Readings: Trudel, Chapter 9, "Mass Consumption and Technology in Daily Life". </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March 13</w:t>
      </w:r>
      <w:r>
        <w:rPr>
          <w:sz w:val="24"/>
          <w:szCs w:val="24"/>
          <w:lang w:val="en-CA" w:eastAsia="fr-CA"/>
        </w:rPr>
        <w:t xml:space="preserve">:  </w:t>
      </w:r>
      <w:r>
        <w:rPr>
          <w:sz w:val="24"/>
          <w:szCs w:val="24"/>
          <w:u w:val="single"/>
          <w:lang w:val="en-CA" w:eastAsia="fr-CA"/>
        </w:rPr>
        <w:t>The Atomic Age</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In North America, the technological imagination at mid-century proposed captivating visions of the future, embodied in the 1939-1940 New York World's Fair.  They appealed to a society increasingly enjoying the fruits of technology in daily life, from personal comforts (running water, electric lighting) to collective entertainment (cinema).  Many were turned into reality during the ensuing decades as planners and organization men gained increasing sway.  The hopes for better living through technology even survived the shock of Hiroshima and atomic power was incorporated in North American dreams of a clean and shining Jetsons future.  The menace of nuclear weapons prompted extraordinary efforts to find a silver lining:  atomic cars, artificial suns, cancer-curing isotopes, radioactive farms...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Films: </w:t>
      </w:r>
      <w:r>
        <w:rPr>
          <w:i/>
          <w:iCs/>
          <w:sz w:val="24"/>
          <w:szCs w:val="24"/>
          <w:lang w:val="en-CA" w:eastAsia="fr-CA"/>
        </w:rPr>
        <w:t xml:space="preserve"> </w:t>
      </w:r>
      <w:r>
        <w:rPr>
          <w:sz w:val="24"/>
          <w:szCs w:val="24"/>
          <w:lang w:val="en-CA" w:eastAsia="fr-CA"/>
        </w:rPr>
        <w:t xml:space="preserve">original 1939 World Fair footage or </w:t>
      </w:r>
      <w:r>
        <w:rPr>
          <w:i/>
          <w:iCs/>
          <w:sz w:val="24"/>
          <w:szCs w:val="24"/>
          <w:lang w:val="en-CA" w:eastAsia="fr-CA"/>
        </w:rPr>
        <w:t>To New Horizons</w:t>
      </w:r>
      <w:r>
        <w:rPr>
          <w:sz w:val="24"/>
          <w:szCs w:val="24"/>
          <w:lang w:val="en-CA" w:eastAsia="fr-CA"/>
        </w:rPr>
        <w:t xml:space="preserve"> (GM), </w:t>
      </w:r>
      <w:r>
        <w:rPr>
          <w:i/>
          <w:iCs/>
          <w:sz w:val="24"/>
          <w:szCs w:val="24"/>
          <w:lang w:val="en-CA" w:eastAsia="fr-CA"/>
        </w:rPr>
        <w:t>Nuclear Dynamite</w:t>
      </w:r>
      <w:r>
        <w:rPr>
          <w:sz w:val="24"/>
          <w:szCs w:val="24"/>
          <w:lang w:val="en-CA" w:eastAsia="fr-CA"/>
        </w:rPr>
        <w:t xml:space="preserve"> (NFB, excerpt)</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Readings: Trudel, Chapter 10, "The Atomic Age". </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March 20</w:t>
      </w:r>
      <w:r>
        <w:rPr>
          <w:sz w:val="24"/>
          <w:szCs w:val="24"/>
          <w:lang w:val="en-CA" w:eastAsia="fr-CA"/>
        </w:rPr>
        <w:t xml:space="preserve">:  </w:t>
      </w:r>
      <w:r>
        <w:rPr>
          <w:sz w:val="24"/>
          <w:szCs w:val="24"/>
          <w:u w:val="single"/>
          <w:lang w:val="en-CA" w:eastAsia="fr-CA"/>
        </w:rPr>
        <w:t>Remote Control:  The Information Revolution</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Modern electronic computers were conceived during the fevered years of World War II, though their mechanical and conceptual ancestors go back to the counting machines of the seventeenth century, the analytical engine of Babbage, and the census counter of Hollerith.  The first expensive computers inspired as many hopes as fears due to their control by governments and large corporations at a time when some thinkers were growing afraid of the power of new technologies.  The invention of the Internet was very much a Cold War story, part and parcel of the rise of the "military-industrial-university complex" in the wake of nuclear weapons research, though it has only come to prominence in the last couple of decades.  The effects of the information revolution are still being measured.  Instead of transforming the broader environment, it is affecting the structure of our daily lives.</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Reading: Trudel, Chapter 11, "Remote Control:  The Information Revolution". </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March 27</w:t>
      </w:r>
      <w:r>
        <w:rPr>
          <w:sz w:val="24"/>
          <w:szCs w:val="24"/>
          <w:lang w:val="en-CA" w:eastAsia="fr-CA"/>
        </w:rPr>
        <w:t xml:space="preserve">:  </w:t>
      </w:r>
      <w:r>
        <w:rPr>
          <w:sz w:val="24"/>
          <w:szCs w:val="24"/>
          <w:u w:val="single"/>
          <w:lang w:val="en-CA" w:eastAsia="fr-CA"/>
        </w:rPr>
        <w:t>Modern Technology and the Ecological Threshold</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The use of technology had environmental consequences long before the twentieth century, but the pace of technological development after World War II made them more and more visible.  By 1962, Rachel Carson was able to identify the disastrous side-effects of widely used pesticides and herbicides.  The modern environmental movement crystallized in the following years.  Paradoxically, the exploration of alternatives to a single-minded reliance on pesticides has led to the development of genetically-modified plants whose benefits are still debated.</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Film: </w:t>
      </w:r>
      <w:r>
        <w:rPr>
          <w:i/>
          <w:iCs/>
          <w:sz w:val="24"/>
          <w:szCs w:val="24"/>
          <w:lang w:val="en-CA" w:eastAsia="fr-CA"/>
        </w:rPr>
        <w:t>Deconstructing Supper</w:t>
      </w:r>
      <w:r>
        <w:rPr>
          <w:sz w:val="24"/>
          <w:szCs w:val="24"/>
          <w:lang w:val="en-CA" w:eastAsia="fr-CA"/>
        </w:rPr>
        <w:t xml:space="preserve"> (48 min.) </w:t>
      </w: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Readings: Trudel, Chapter 12, "Modern Technology and the Ecological Threshold"; Rachel Carson, </w:t>
      </w:r>
      <w:r>
        <w:rPr>
          <w:i/>
          <w:iCs/>
          <w:sz w:val="24"/>
          <w:szCs w:val="24"/>
          <w:lang w:val="en-CA" w:eastAsia="fr-CA"/>
        </w:rPr>
        <w:t>Silent Spring</w:t>
      </w:r>
      <w:r>
        <w:rPr>
          <w:sz w:val="24"/>
          <w:szCs w:val="24"/>
          <w:lang w:val="en-CA" w:eastAsia="fr-CA"/>
        </w:rPr>
        <w:t xml:space="preserve"> (Boston:  Mariner Books, 2002), Chapter 7, pp. 85-102; Ruth Schwartz Cowan, </w:t>
      </w:r>
      <w:r>
        <w:rPr>
          <w:i/>
          <w:iCs/>
          <w:sz w:val="24"/>
          <w:szCs w:val="24"/>
          <w:lang w:val="en-CA" w:eastAsia="fr-CA"/>
        </w:rPr>
        <w:t xml:space="preserve">A Social History of </w:t>
      </w:r>
      <w:r>
        <w:rPr>
          <w:i/>
          <w:iCs/>
          <w:sz w:val="24"/>
          <w:szCs w:val="24"/>
          <w:lang w:val="en-CA" w:eastAsia="fr-CA"/>
        </w:rPr>
        <w:lastRenderedPageBreak/>
        <w:t>American Technology</w:t>
      </w:r>
      <w:r>
        <w:rPr>
          <w:sz w:val="24"/>
          <w:szCs w:val="24"/>
          <w:lang w:val="en-CA" w:eastAsia="fr-CA"/>
        </w:rPr>
        <w:t xml:space="preserve"> (Oxford:  Oxford University Press, 1997), Chapter 13, pp. 301-327; Margaret R. McLean, "The Future of Food:  An Introduction to the Ethical Issues in Genetically Modified Foods", in </w:t>
      </w:r>
      <w:r>
        <w:rPr>
          <w:i/>
          <w:iCs/>
          <w:sz w:val="24"/>
          <w:szCs w:val="24"/>
          <w:lang w:val="en-CA" w:eastAsia="fr-CA"/>
        </w:rPr>
        <w:t>Technology and Society</w:t>
      </w:r>
      <w:r>
        <w:rPr>
          <w:sz w:val="24"/>
          <w:szCs w:val="24"/>
          <w:lang w:val="en-CA" w:eastAsia="fr-CA"/>
        </w:rPr>
        <w:t xml:space="preserve"> (Upper Saddle River:  Pearson Education, 2008), pp. 80-83.</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i/>
          <w:iCs/>
          <w:sz w:val="24"/>
          <w:szCs w:val="24"/>
          <w:lang w:val="en-CA" w:eastAsia="fr-CA"/>
        </w:rPr>
        <w:t>April 3</w:t>
      </w:r>
      <w:r>
        <w:rPr>
          <w:sz w:val="24"/>
          <w:szCs w:val="24"/>
          <w:lang w:val="en-CA" w:eastAsia="fr-CA"/>
        </w:rPr>
        <w:t xml:space="preserve">:  </w:t>
      </w:r>
      <w:r>
        <w:rPr>
          <w:sz w:val="24"/>
          <w:szCs w:val="24"/>
          <w:u w:val="single"/>
          <w:lang w:val="en-CA" w:eastAsia="fr-CA"/>
        </w:rPr>
        <w:t>Biotechnology, Old and New</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0"/>
          <w:lang w:val="en-CA" w:eastAsia="fr-CA"/>
        </w:rPr>
      </w:pPr>
      <w:r>
        <w:rPr>
          <w:sz w:val="20"/>
          <w:lang w:val="en-CA" w:eastAsia="fr-CA"/>
        </w:rPr>
        <w:t>Without the development of new wheat varieties, the settlement of parts of Canada would have been far more difficult.  Even earlier, the discovery of the Americas led to numerous biotechnology transfers resulting in the spread of many crops once native to the Americas, such as maize, tobacco, and the potato.  The artificial selection of crops by pre-modern plant breeders has given us much of our food, but the ambitions of biotechnological giants are not limited to the plant kingdom.  While modern biochemistry has turned the human body into a technological arena, it is not the only modern development that raises hard questions about risks, as we now live in a society dominated by risk assessment and the need to make decisions about environmental threats on the basis of limited information.</w:t>
      </w:r>
    </w:p>
    <w:p w:rsidR="00A0721D" w:rsidRDefault="00A0721D" w:rsidP="00A0721D">
      <w:pPr>
        <w:widowControl w:val="0"/>
        <w:autoSpaceDE w:val="0"/>
        <w:autoSpaceDN w:val="0"/>
        <w:adjustRightInd w:val="0"/>
        <w:rPr>
          <w:sz w:val="24"/>
          <w:szCs w:val="24"/>
          <w:lang w:val="en-CA" w:eastAsia="fr-CA"/>
        </w:rPr>
      </w:pPr>
    </w:p>
    <w:p w:rsidR="00A0721D" w:rsidRDefault="00A0721D" w:rsidP="00A0721D">
      <w:pPr>
        <w:widowControl w:val="0"/>
        <w:autoSpaceDE w:val="0"/>
        <w:autoSpaceDN w:val="0"/>
        <w:adjustRightInd w:val="0"/>
        <w:rPr>
          <w:sz w:val="24"/>
          <w:szCs w:val="24"/>
          <w:lang w:val="en-CA" w:eastAsia="fr-CA"/>
        </w:rPr>
      </w:pPr>
      <w:r>
        <w:rPr>
          <w:sz w:val="24"/>
          <w:szCs w:val="24"/>
          <w:lang w:val="en-CA" w:eastAsia="fr-CA"/>
        </w:rPr>
        <w:t xml:space="preserve">Film:  </w:t>
      </w:r>
      <w:r>
        <w:rPr>
          <w:i/>
          <w:iCs/>
          <w:sz w:val="24"/>
          <w:szCs w:val="24"/>
          <w:lang w:val="en-CA" w:eastAsia="fr-CA"/>
        </w:rPr>
        <w:t>The Pill</w:t>
      </w:r>
      <w:r>
        <w:rPr>
          <w:sz w:val="24"/>
          <w:szCs w:val="24"/>
          <w:lang w:val="en-CA" w:eastAsia="fr-CA"/>
        </w:rPr>
        <w:t xml:space="preserve"> (NFB/CBC, 45 min.) or </w:t>
      </w:r>
      <w:r>
        <w:rPr>
          <w:i/>
          <w:iCs/>
          <w:sz w:val="24"/>
          <w:szCs w:val="24"/>
          <w:lang w:val="en-CA" w:eastAsia="fr-CA"/>
        </w:rPr>
        <w:t>The Pill</w:t>
      </w:r>
      <w:r>
        <w:rPr>
          <w:sz w:val="24"/>
          <w:szCs w:val="24"/>
          <w:lang w:val="en-CA" w:eastAsia="fr-CA"/>
        </w:rPr>
        <w:t xml:space="preserve"> (PBS, "The American Experience", 60 min.)</w:t>
      </w:r>
    </w:p>
    <w:p w:rsidR="00A0721D" w:rsidRDefault="00A0721D" w:rsidP="00A0721D">
      <w:pPr>
        <w:widowControl w:val="0"/>
        <w:autoSpaceDE w:val="0"/>
        <w:autoSpaceDN w:val="0"/>
        <w:adjustRightInd w:val="0"/>
        <w:rPr>
          <w:i/>
          <w:iCs/>
          <w:sz w:val="24"/>
          <w:szCs w:val="24"/>
          <w:lang w:val="en-CA" w:eastAsia="fr-CA"/>
        </w:rPr>
      </w:pPr>
      <w:r>
        <w:rPr>
          <w:sz w:val="24"/>
          <w:szCs w:val="24"/>
          <w:lang w:val="en-CA" w:eastAsia="fr-CA"/>
        </w:rPr>
        <w:t xml:space="preserve">Readings:  Trudel, Chapter 13, "Biotechnology, Old and New"; Charles L. Harper and Thomas H. Fletcher, </w:t>
      </w:r>
      <w:r>
        <w:rPr>
          <w:i/>
          <w:iCs/>
          <w:sz w:val="24"/>
          <w:szCs w:val="24"/>
          <w:lang w:val="en-CA" w:eastAsia="fr-CA"/>
        </w:rPr>
        <w:t>Environment and Society</w:t>
      </w:r>
      <w:r>
        <w:rPr>
          <w:sz w:val="24"/>
          <w:szCs w:val="24"/>
          <w:lang w:val="en-CA" w:eastAsia="fr-CA"/>
        </w:rPr>
        <w:t xml:space="preserve"> (Toronto:  Pearson Canada, 2011), Chapter 4, pp. 127-173; Leo Marx, “The Idea of Technology and Postmodern Pessimism”, in </w:t>
      </w:r>
      <w:r>
        <w:rPr>
          <w:i/>
          <w:iCs/>
          <w:sz w:val="24"/>
          <w:szCs w:val="24"/>
          <w:lang w:val="en-CA" w:eastAsia="fr-CA"/>
        </w:rPr>
        <w:t>Does Technology Drive History</w:t>
      </w:r>
      <w:r>
        <w:rPr>
          <w:sz w:val="24"/>
          <w:szCs w:val="24"/>
          <w:lang w:val="en-CA" w:eastAsia="fr-CA"/>
        </w:rPr>
        <w:t xml:space="preserve"> (Cambridge:  MIT Press, 1994), pp. 237-258; Bill Joy, "Why the future doesn't need us", </w:t>
      </w:r>
      <w:r>
        <w:rPr>
          <w:i/>
          <w:iCs/>
          <w:sz w:val="24"/>
          <w:szCs w:val="24"/>
          <w:lang w:val="en-CA" w:eastAsia="fr-CA"/>
        </w:rPr>
        <w:t>Wired</w:t>
      </w:r>
      <w:r>
        <w:rPr>
          <w:sz w:val="24"/>
          <w:szCs w:val="24"/>
          <w:lang w:val="en-CA" w:eastAsia="fr-CA"/>
        </w:rPr>
        <w:t xml:space="preserve"> </w:t>
      </w:r>
      <w:r>
        <w:rPr>
          <w:b/>
          <w:bCs/>
          <w:sz w:val="24"/>
          <w:szCs w:val="24"/>
          <w:lang w:val="en-CA" w:eastAsia="fr-CA"/>
        </w:rPr>
        <w:t>8</w:t>
      </w:r>
      <w:r>
        <w:rPr>
          <w:sz w:val="24"/>
          <w:szCs w:val="24"/>
          <w:lang w:val="en-CA" w:eastAsia="fr-CA"/>
        </w:rPr>
        <w:t>, 4 (2000), pp. 238-262.</w:t>
      </w:r>
    </w:p>
    <w:p w:rsidR="00A0721D" w:rsidRPr="00A0721D" w:rsidRDefault="00A0721D" w:rsidP="00422976">
      <w:pPr>
        <w:rPr>
          <w:lang w:val="en-CA"/>
        </w:rPr>
      </w:pPr>
    </w:p>
    <w:sectPr w:rsidR="00A0721D" w:rsidRPr="00A0721D" w:rsidSect="008775A4">
      <w:headerReference w:type="default" r:id="rId9"/>
      <w:footerReference w:type="default" r:id="rId10"/>
      <w:headerReference w:type="first" r:id="rId11"/>
      <w:footerReference w:type="first" r:id="rId12"/>
      <w:pgSz w:w="12240" w:h="15840" w:code="1"/>
      <w:pgMar w:top="720" w:right="720" w:bottom="567" w:left="720"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E7B" w:rsidRDefault="00E72E7B">
      <w:r>
        <w:separator/>
      </w:r>
    </w:p>
  </w:endnote>
  <w:endnote w:type="continuationSeparator" w:id="0">
    <w:p w:rsidR="00E72E7B" w:rsidRDefault="00E72E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left" w:pos="8790"/>
        <w:tab w:val="right" w:pos="9360"/>
      </w:tabs>
    </w:pPr>
    <w:r>
      <w:tab/>
    </w:r>
    <w:r>
      <w:tab/>
    </w:r>
    <w:r>
      <w:tab/>
    </w:r>
    <w:r w:rsidR="0006277E">
      <w:rPr>
        <w:rStyle w:val="PageNumber"/>
      </w:rPr>
      <w:fldChar w:fldCharType="begin"/>
    </w:r>
    <w:r>
      <w:rPr>
        <w:rStyle w:val="PageNumber"/>
      </w:rPr>
      <w:instrText xml:space="preserve"> PAGE </w:instrText>
    </w:r>
    <w:r w:rsidR="0006277E">
      <w:rPr>
        <w:rStyle w:val="PageNumber"/>
      </w:rPr>
      <w:fldChar w:fldCharType="separate"/>
    </w:r>
    <w:r w:rsidR="00A0721D">
      <w:rPr>
        <w:rStyle w:val="PageNumber"/>
        <w:noProof/>
      </w:rPr>
      <w:t>5</w:t>
    </w:r>
    <w:r w:rsidR="0006277E">
      <w:rPr>
        <w:rStyle w:val="PageNumber"/>
      </w:rPr>
      <w:fldChar w:fldCharType="end"/>
    </w:r>
  </w:p>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p w:rsidR="002934CD" w:rsidRDefault="002934CD">
    <w:pPr>
      <w:pStyle w:val="Footer"/>
      <w:tabs>
        <w:tab w:val="clear" w:pos="4320"/>
        <w:tab w:val="clear" w:pos="8640"/>
        <w:tab w:val="center" w:pos="4680"/>
        <w:tab w:val="right" w:pos="936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E7B" w:rsidRDefault="00E72E7B">
      <w:r>
        <w:separator/>
      </w:r>
    </w:p>
  </w:footnote>
  <w:footnote w:type="continuationSeparator" w:id="0">
    <w:p w:rsidR="00E72E7B" w:rsidRDefault="00E72E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4CD" w:rsidRDefault="002934CD">
    <w:pPr>
      <w:pStyle w:val="Header"/>
      <w:tabs>
        <w:tab w:val="clear" w:pos="4320"/>
        <w:tab w:val="clear" w:pos="8640"/>
        <w:tab w:val="center" w:pos="4680"/>
        <w:tab w:val="right" w:pos="936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4CD" w:rsidRDefault="00693147">
    <w:pPr>
      <w:pStyle w:val="Header"/>
      <w:tabs>
        <w:tab w:val="clear" w:pos="4320"/>
        <w:tab w:val="clear" w:pos="8640"/>
        <w:tab w:val="center" w:pos="4680"/>
        <w:tab w:val="right" w:pos="9360"/>
      </w:tabs>
    </w:pPr>
    <w:r>
      <w:rPr>
        <w:noProof/>
        <w:lang w:eastAsia="en-CA"/>
      </w:rPr>
      <w:drawing>
        <wp:anchor distT="0" distB="0" distL="114300" distR="114300" simplePos="0" relativeHeight="251657728" behindDoc="0" locked="1" layoutInCell="1" allowOverlap="1">
          <wp:simplePos x="0" y="0"/>
          <wp:positionH relativeFrom="page">
            <wp:posOffset>914400</wp:posOffset>
          </wp:positionH>
          <wp:positionV relativeFrom="page">
            <wp:posOffset>740410</wp:posOffset>
          </wp:positionV>
          <wp:extent cx="1466850" cy="819150"/>
          <wp:effectExtent l="19050" t="0" r="0" b="0"/>
          <wp:wrapNone/>
          <wp:docPr id="14" name="Picture 14" descr="mem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emo copy"/>
                  <pic:cNvPicPr>
                    <a:picLocks noChangeAspect="1" noChangeArrowheads="1"/>
                  </pic:cNvPicPr>
                </pic:nvPicPr>
                <pic:blipFill>
                  <a:blip r:embed="rId1"/>
                  <a:srcRect/>
                  <a:stretch>
                    <a:fillRect/>
                  </a:stretch>
                </pic:blipFill>
                <pic:spPr bwMode="auto">
                  <a:xfrm>
                    <a:off x="0" y="0"/>
                    <a:ext cx="1466850" cy="819150"/>
                  </a:xfrm>
                  <a:prstGeom prst="rect">
                    <a:avLst/>
                  </a:prstGeom>
                  <a:noFill/>
                  <a:ln w="9525">
                    <a:noFill/>
                    <a:miter lim="800000"/>
                    <a:headEnd/>
                    <a:tailEnd/>
                  </a:ln>
                </pic:spPr>
              </pic:pic>
            </a:graphicData>
          </a:graphic>
        </wp:anchor>
      </w:drawing>
    </w:r>
  </w:p>
  <w:p w:rsidR="002934CD" w:rsidRDefault="002934CD">
    <w:pPr>
      <w:pStyle w:val="Header"/>
      <w:tabs>
        <w:tab w:val="clear" w:pos="4320"/>
        <w:tab w:val="clear" w:pos="8640"/>
        <w:tab w:val="center" w:pos="4680"/>
        <w:tab w:val="right" w:pos="9360"/>
      </w:tabs>
    </w:pPr>
  </w:p>
  <w:p w:rsidR="002934CD" w:rsidRDefault="00693147">
    <w:pPr>
      <w:pStyle w:val="Header"/>
      <w:tabs>
        <w:tab w:val="clear" w:pos="4320"/>
        <w:tab w:val="clear" w:pos="8640"/>
        <w:tab w:val="center" w:pos="4680"/>
        <w:tab w:val="right" w:pos="9360"/>
      </w:tabs>
    </w:pPr>
    <w:r>
      <w:rPr>
        <w:noProof/>
        <w:lang w:eastAsia="en-CA"/>
      </w:rPr>
      <w:drawing>
        <wp:anchor distT="0" distB="0" distL="114300" distR="114300" simplePos="0" relativeHeight="251656704" behindDoc="0" locked="1" layoutInCell="1" allowOverlap="1">
          <wp:simplePos x="0" y="0"/>
          <wp:positionH relativeFrom="page">
            <wp:posOffset>2459990</wp:posOffset>
          </wp:positionH>
          <wp:positionV relativeFrom="page">
            <wp:posOffset>768350</wp:posOffset>
          </wp:positionV>
          <wp:extent cx="3143250" cy="180975"/>
          <wp:effectExtent l="19050" t="0" r="0" b="0"/>
          <wp:wrapNone/>
          <wp:docPr id="13" name="Picture 13" descr="MEM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MO2"/>
                  <pic:cNvPicPr>
                    <a:picLocks noChangeAspect="1" noChangeArrowheads="1"/>
                  </pic:cNvPicPr>
                </pic:nvPicPr>
                <pic:blipFill>
                  <a:blip r:embed="rId2"/>
                  <a:srcRect/>
                  <a:stretch>
                    <a:fillRect/>
                  </a:stretch>
                </pic:blipFill>
                <pic:spPr bwMode="auto">
                  <a:xfrm>
                    <a:off x="0" y="0"/>
                    <a:ext cx="3143250" cy="180975"/>
                  </a:xfrm>
                  <a:prstGeom prst="rect">
                    <a:avLst/>
                  </a:prstGeom>
                  <a:noFill/>
                  <a:ln w="9525">
                    <a:noFill/>
                    <a:miter lim="800000"/>
                    <a:headEnd/>
                    <a:tailEnd/>
                  </a:ln>
                </pic:spPr>
              </pic:pic>
            </a:graphicData>
          </a:graphic>
        </wp:anchor>
      </w:drawing>
    </w:r>
  </w:p>
  <w:p w:rsidR="002934CD" w:rsidRDefault="00E72E7B" w:rsidP="005C2C75">
    <w:pPr>
      <w:pStyle w:val="Header"/>
      <w:tabs>
        <w:tab w:val="clear" w:pos="4320"/>
        <w:tab w:val="clear" w:pos="8640"/>
        <w:tab w:val="center" w:pos="4680"/>
        <w:tab w:val="right" w:pos="9360"/>
      </w:tabs>
      <w:jc w:val="center"/>
    </w:pPr>
    <w:r>
      <w:rPr>
        <w:noProof/>
        <w:lang w:val="en-US"/>
      </w:rPr>
      <w:pict>
        <v:shapetype id="_x0000_t202" coordsize="21600,21600" o:spt="202" path="m,l,21600r21600,l21600,xe">
          <v:stroke joinstyle="miter"/>
          <v:path gradientshapeok="t" o:connecttype="rect"/>
        </v:shapetype>
        <v:shape id="_x0000_s2063" type="#_x0000_t202" style="position:absolute;left:0;text-align:left;margin-left:193.7pt;margin-top:78.5pt;width:346.3pt;height:42pt;z-index:251658752;mso-position-horizontal-relative:page;mso-position-vertical-relative:page" stroked="f">
          <v:textbox style="mso-next-textbox:#_x0000_s2063" inset="0,0,0,0">
            <w:txbxContent>
              <w:p w:rsidR="005C2C75" w:rsidRDefault="003F491E" w:rsidP="005C2C75">
                <w:pPr>
                  <w:pStyle w:val="departmentheading"/>
                </w:pPr>
                <w:r>
                  <w:t>Département d’histoire</w:t>
                </w:r>
                <w:r w:rsidR="005C2C75">
                  <w:t xml:space="preserve">  |  </w:t>
                </w:r>
                <w:r>
                  <w:t>History Department</w:t>
                </w:r>
              </w:p>
              <w:p w:rsidR="005C2C75" w:rsidRPr="00EF1003" w:rsidRDefault="003F491E" w:rsidP="00EF1003">
                <w:pPr>
                  <w:pStyle w:val="departmentheading"/>
                  <w:spacing w:before="0" w:after="0"/>
                  <w:rPr>
                    <w:sz w:val="18"/>
                    <w:szCs w:val="18"/>
                  </w:rPr>
                </w:pPr>
                <w:r>
                  <w:rPr>
                    <w:sz w:val="18"/>
                    <w:szCs w:val="18"/>
                  </w:rPr>
                  <w:t>Faculté des arts / Faculty of Arts</w:t>
                </w:r>
              </w:p>
            </w:txbxContent>
          </v:textbox>
          <w10:wrap anchorx="page" anchory="page"/>
          <w10:anchorlock/>
        </v:shape>
      </w:pict>
    </w:r>
  </w:p>
  <w:p w:rsidR="002934CD" w:rsidRDefault="002934CD">
    <w:pPr>
      <w:pStyle w:val="Header"/>
      <w:tabs>
        <w:tab w:val="clear" w:pos="4320"/>
        <w:tab w:val="clear" w:pos="8640"/>
        <w:tab w:val="center" w:pos="4680"/>
        <w:tab w:val="right" w:pos="9360"/>
      </w:tabs>
    </w:pPr>
  </w:p>
  <w:p w:rsidR="002934CD" w:rsidRDefault="002934CD">
    <w:pPr>
      <w:pStyle w:val="Header"/>
      <w:tabs>
        <w:tab w:val="clear" w:pos="4320"/>
        <w:tab w:val="clear" w:pos="8640"/>
        <w:tab w:val="center" w:pos="4680"/>
        <w:tab w:val="right" w:pos="9360"/>
      </w:tabs>
    </w:pPr>
  </w:p>
  <w:p w:rsidR="002934CD" w:rsidRDefault="002934CD" w:rsidP="003C345C">
    <w:pPr>
      <w:pStyle w:val="Header"/>
      <w:tabs>
        <w:tab w:val="clear" w:pos="4320"/>
        <w:tab w:val="clear" w:pos="8640"/>
        <w:tab w:val="center" w:pos="4680"/>
        <w:tab w:val="right" w:pos="9360"/>
      </w:tabs>
      <w:spacing w:after="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526F1"/>
    <w:multiLevelType w:val="singleLevel"/>
    <w:tmpl w:val="5F68A41E"/>
    <w:lvl w:ilvl="0">
      <w:numFmt w:val="bullet"/>
      <w:lvlText w:val=""/>
      <w:lvlJc w:val="left"/>
      <w:pPr>
        <w:tabs>
          <w:tab w:val="num" w:pos="360"/>
        </w:tabs>
        <w:ind w:left="360" w:hanging="360"/>
      </w:pPr>
      <w:rPr>
        <w:rFonts w:ascii="Symbol" w:hAnsi="Symbol" w:hint="default"/>
      </w:rPr>
    </w:lvl>
  </w:abstractNum>
  <w:abstractNum w:abstractNumId="1">
    <w:nsid w:val="1BA120D7"/>
    <w:multiLevelType w:val="hybridMultilevel"/>
    <w:tmpl w:val="525A9DBE"/>
    <w:lvl w:ilvl="0" w:tplc="45064FB2">
      <w:start w:val="1"/>
      <w:numFmt w:val="bullet"/>
      <w:lvlText w:val="•"/>
      <w:lvlJc w:val="left"/>
      <w:pPr>
        <w:tabs>
          <w:tab w:val="num" w:pos="360"/>
        </w:tabs>
        <w:ind w:left="360"/>
      </w:pPr>
      <w:rPr>
        <w:rFonts w:ascii="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8005355"/>
    <w:multiLevelType w:val="hybridMultilevel"/>
    <w:tmpl w:val="C136B7EA"/>
    <w:lvl w:ilvl="0" w:tplc="EAF8C5F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D6821D2"/>
    <w:multiLevelType w:val="multilevel"/>
    <w:tmpl w:val="36E8C0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E6646FF"/>
    <w:multiLevelType w:val="hybridMultilevel"/>
    <w:tmpl w:val="F05A7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C769CD"/>
    <w:multiLevelType w:val="multilevel"/>
    <w:tmpl w:val="3E06CD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575C2675"/>
    <w:multiLevelType w:val="hybridMultilevel"/>
    <w:tmpl w:val="3628F41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5A16465E"/>
    <w:multiLevelType w:val="singleLevel"/>
    <w:tmpl w:val="C8584F6E"/>
    <w:lvl w:ilvl="0">
      <w:start w:val="1"/>
      <w:numFmt w:val="bullet"/>
      <w:lvlText w:val=""/>
      <w:lvlJc w:val="left"/>
      <w:pPr>
        <w:tabs>
          <w:tab w:val="num" w:pos="360"/>
        </w:tabs>
        <w:ind w:left="360" w:hanging="360"/>
      </w:pPr>
      <w:rPr>
        <w:rFonts w:ascii="Symbol" w:hAnsi="Symbol" w:hint="default"/>
      </w:rPr>
    </w:lvl>
  </w:abstractNum>
  <w:abstractNum w:abstractNumId="8">
    <w:nsid w:val="5E290AB5"/>
    <w:multiLevelType w:val="hybridMultilevel"/>
    <w:tmpl w:val="F258C0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53D1730"/>
    <w:multiLevelType w:val="singleLevel"/>
    <w:tmpl w:val="08090011"/>
    <w:lvl w:ilvl="0">
      <w:start w:val="1"/>
      <w:numFmt w:val="decimal"/>
      <w:lvlText w:val="%1)"/>
      <w:lvlJc w:val="left"/>
      <w:pPr>
        <w:tabs>
          <w:tab w:val="num" w:pos="360"/>
        </w:tabs>
        <w:ind w:left="360" w:hanging="360"/>
      </w:pPr>
      <w:rPr>
        <w:rFonts w:hint="default"/>
      </w:rPr>
    </w:lvl>
  </w:abstractNum>
  <w:abstractNum w:abstractNumId="10">
    <w:nsid w:val="7C162ED7"/>
    <w:multiLevelType w:val="multilevel"/>
    <w:tmpl w:val="34BEED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7FCC0906"/>
    <w:multiLevelType w:val="multilevel"/>
    <w:tmpl w:val="BB66B0C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9"/>
  </w:num>
  <w:num w:numId="2">
    <w:abstractNumId w:val="7"/>
  </w:num>
  <w:num w:numId="3">
    <w:abstractNumId w:val="0"/>
  </w:num>
  <w:num w:numId="4">
    <w:abstractNumId w:val="8"/>
  </w:num>
  <w:num w:numId="5">
    <w:abstractNumId w:val="2"/>
  </w:num>
  <w:num w:numId="6">
    <w:abstractNumId w:val="6"/>
  </w:num>
  <w:num w:numId="7">
    <w:abstractNumId w:val="1"/>
  </w:num>
  <w:num w:numId="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40"/>
  <w:displayHorizontalDrawingGridEvery w:val="2"/>
  <w:noPunctuationKerning/>
  <w:characterSpacingControl w:val="doNotCompress"/>
  <w:hdrShapeDefaults>
    <o:shapedefaults v:ext="edit" spidmax="206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F491E"/>
    <w:rsid w:val="0000224C"/>
    <w:rsid w:val="0006277E"/>
    <w:rsid w:val="00082DE2"/>
    <w:rsid w:val="000B6A87"/>
    <w:rsid w:val="0013377E"/>
    <w:rsid w:val="00183958"/>
    <w:rsid w:val="001A1736"/>
    <w:rsid w:val="001A4D7E"/>
    <w:rsid w:val="001A5956"/>
    <w:rsid w:val="001D380C"/>
    <w:rsid w:val="002934CD"/>
    <w:rsid w:val="002E78AA"/>
    <w:rsid w:val="002F1A31"/>
    <w:rsid w:val="002F79EC"/>
    <w:rsid w:val="00301196"/>
    <w:rsid w:val="00315EFE"/>
    <w:rsid w:val="0032158C"/>
    <w:rsid w:val="00356592"/>
    <w:rsid w:val="003612C1"/>
    <w:rsid w:val="003C345C"/>
    <w:rsid w:val="003F491E"/>
    <w:rsid w:val="00422976"/>
    <w:rsid w:val="00432230"/>
    <w:rsid w:val="004333E4"/>
    <w:rsid w:val="004573CA"/>
    <w:rsid w:val="004A6097"/>
    <w:rsid w:val="004C1A11"/>
    <w:rsid w:val="004D5FD1"/>
    <w:rsid w:val="005A3C0D"/>
    <w:rsid w:val="005C2C75"/>
    <w:rsid w:val="00652CD3"/>
    <w:rsid w:val="00653B09"/>
    <w:rsid w:val="00670D89"/>
    <w:rsid w:val="00693147"/>
    <w:rsid w:val="006D4852"/>
    <w:rsid w:val="0075614C"/>
    <w:rsid w:val="00761917"/>
    <w:rsid w:val="00774336"/>
    <w:rsid w:val="00781CE7"/>
    <w:rsid w:val="007D15C5"/>
    <w:rsid w:val="008775A4"/>
    <w:rsid w:val="008E222A"/>
    <w:rsid w:val="008F28EB"/>
    <w:rsid w:val="009511B2"/>
    <w:rsid w:val="009F4FB3"/>
    <w:rsid w:val="00A0721D"/>
    <w:rsid w:val="00AF5634"/>
    <w:rsid w:val="00AF70EB"/>
    <w:rsid w:val="00B923D1"/>
    <w:rsid w:val="00BA33B4"/>
    <w:rsid w:val="00CA7436"/>
    <w:rsid w:val="00CF7B5D"/>
    <w:rsid w:val="00D200D0"/>
    <w:rsid w:val="00E358C9"/>
    <w:rsid w:val="00E72E7B"/>
    <w:rsid w:val="00EE091A"/>
    <w:rsid w:val="00EF1003"/>
    <w:rsid w:val="00F153D1"/>
    <w:rsid w:val="00FA0A5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52CD3"/>
    <w:rPr>
      <w:sz w:val="28"/>
      <w:lang w:val="en-US" w:eastAsia="en-US"/>
    </w:rPr>
  </w:style>
  <w:style w:type="paragraph" w:styleId="Heading1">
    <w:name w:val="heading 1"/>
    <w:basedOn w:val="Normal"/>
    <w:next w:val="Normal"/>
    <w:qFormat/>
    <w:rsid w:val="00432230"/>
    <w:pPr>
      <w:keepNext/>
      <w:spacing w:before="240" w:after="60"/>
      <w:outlineLvl w:val="0"/>
    </w:pPr>
    <w:rPr>
      <w:b/>
      <w:bCs/>
      <w:kern w:val="32"/>
      <w:szCs w:val="32"/>
      <w:lang w:val="en-CA"/>
    </w:rPr>
  </w:style>
  <w:style w:type="paragraph" w:styleId="Heading2">
    <w:name w:val="heading 2"/>
    <w:basedOn w:val="Normal"/>
    <w:next w:val="Normal"/>
    <w:qFormat/>
    <w:rsid w:val="00432230"/>
    <w:pPr>
      <w:keepNext/>
      <w:spacing w:before="240" w:after="60"/>
      <w:outlineLvl w:val="1"/>
    </w:pPr>
    <w:rPr>
      <w:b/>
      <w:bCs/>
      <w:i/>
      <w:iCs/>
      <w:sz w:val="24"/>
      <w:szCs w:val="28"/>
      <w:lang w:val="en-CA"/>
    </w:rPr>
  </w:style>
  <w:style w:type="paragraph" w:styleId="Heading3">
    <w:name w:val="heading 3"/>
    <w:basedOn w:val="Normal"/>
    <w:next w:val="Normal"/>
    <w:qFormat/>
    <w:rsid w:val="00432230"/>
    <w:pPr>
      <w:keepNext/>
      <w:spacing w:before="240" w:after="60"/>
      <w:outlineLvl w:val="2"/>
    </w:pPr>
    <w:rPr>
      <w:b/>
      <w:bCs/>
      <w:sz w:val="22"/>
      <w:szCs w:val="26"/>
      <w:lang w:val="en-CA"/>
    </w:rPr>
  </w:style>
  <w:style w:type="paragraph" w:styleId="Heading4">
    <w:name w:val="heading 4"/>
    <w:basedOn w:val="Normal"/>
    <w:next w:val="Normal"/>
    <w:link w:val="Heading4Char"/>
    <w:qFormat/>
    <w:rsid w:val="008E222A"/>
    <w:pPr>
      <w:keepNext/>
      <w:outlineLvl w:val="3"/>
    </w:pPr>
    <w:rPr>
      <w:b/>
      <w:sz w:val="22"/>
      <w:lang w:val="en-GB"/>
    </w:rPr>
  </w:style>
  <w:style w:type="paragraph" w:styleId="Heading5">
    <w:name w:val="heading 5"/>
    <w:basedOn w:val="Normal"/>
    <w:next w:val="Normal"/>
    <w:link w:val="Heading5Char"/>
    <w:qFormat/>
    <w:rsid w:val="008E222A"/>
    <w:pPr>
      <w:keepNext/>
      <w:jc w:val="center"/>
      <w:outlineLvl w:val="4"/>
    </w:pPr>
    <w:rPr>
      <w:b/>
      <w:sz w:val="22"/>
      <w:lang w:val="en-GB"/>
    </w:rPr>
  </w:style>
  <w:style w:type="paragraph" w:styleId="Heading6">
    <w:name w:val="heading 6"/>
    <w:basedOn w:val="Normal"/>
    <w:next w:val="Normal"/>
    <w:link w:val="Heading6Char"/>
    <w:semiHidden/>
    <w:unhideWhenUsed/>
    <w:qFormat/>
    <w:rsid w:val="00AF5634"/>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AF5634"/>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32230"/>
    <w:pPr>
      <w:tabs>
        <w:tab w:val="center" w:pos="4320"/>
        <w:tab w:val="right" w:pos="8640"/>
      </w:tabs>
    </w:pPr>
    <w:rPr>
      <w:sz w:val="20"/>
      <w:szCs w:val="24"/>
      <w:lang w:val="en-CA"/>
    </w:rPr>
  </w:style>
  <w:style w:type="paragraph" w:styleId="Footer">
    <w:name w:val="footer"/>
    <w:basedOn w:val="Normal"/>
    <w:rsid w:val="00432230"/>
    <w:pPr>
      <w:tabs>
        <w:tab w:val="center" w:pos="4320"/>
        <w:tab w:val="right" w:pos="8640"/>
      </w:tabs>
    </w:pPr>
    <w:rPr>
      <w:sz w:val="20"/>
      <w:szCs w:val="24"/>
      <w:lang w:val="en-CA"/>
    </w:rPr>
  </w:style>
  <w:style w:type="character" w:styleId="PageNumber">
    <w:name w:val="page number"/>
    <w:basedOn w:val="DefaultParagraphFont"/>
    <w:rsid w:val="00432230"/>
  </w:style>
  <w:style w:type="paragraph" w:customStyle="1" w:styleId="departmentheading">
    <w:name w:val="department heading"/>
    <w:basedOn w:val="Normal"/>
    <w:rsid w:val="00432230"/>
    <w:pPr>
      <w:spacing w:before="80" w:after="120"/>
    </w:pPr>
    <w:rPr>
      <w:sz w:val="20"/>
      <w:szCs w:val="24"/>
      <w:lang w:val="en-CA"/>
    </w:rPr>
  </w:style>
  <w:style w:type="character" w:styleId="Hyperlink">
    <w:name w:val="Hyperlink"/>
    <w:basedOn w:val="DefaultParagraphFont"/>
    <w:uiPriority w:val="99"/>
    <w:rsid w:val="00652CD3"/>
    <w:rPr>
      <w:color w:val="0000FF"/>
      <w:u w:val="single"/>
    </w:rPr>
  </w:style>
  <w:style w:type="character" w:customStyle="1" w:styleId="Heading4Char">
    <w:name w:val="Heading 4 Char"/>
    <w:basedOn w:val="DefaultParagraphFont"/>
    <w:link w:val="Heading4"/>
    <w:rsid w:val="008E222A"/>
    <w:rPr>
      <w:b/>
      <w:sz w:val="22"/>
      <w:lang w:val="en-GB" w:eastAsia="en-US"/>
    </w:rPr>
  </w:style>
  <w:style w:type="character" w:customStyle="1" w:styleId="Heading5Char">
    <w:name w:val="Heading 5 Char"/>
    <w:basedOn w:val="DefaultParagraphFont"/>
    <w:link w:val="Heading5"/>
    <w:rsid w:val="008E222A"/>
    <w:rPr>
      <w:b/>
      <w:sz w:val="22"/>
      <w:lang w:val="en-GB" w:eastAsia="en-US"/>
    </w:rPr>
  </w:style>
  <w:style w:type="paragraph" w:styleId="BodyTextIndent">
    <w:name w:val="Body Text Indent"/>
    <w:basedOn w:val="Normal"/>
    <w:link w:val="BodyTextIndentChar"/>
    <w:rsid w:val="008E222A"/>
    <w:pPr>
      <w:ind w:left="1440" w:hanging="1440"/>
    </w:pPr>
    <w:rPr>
      <w:sz w:val="22"/>
      <w:lang w:val="en-GB"/>
    </w:rPr>
  </w:style>
  <w:style w:type="character" w:customStyle="1" w:styleId="BodyTextIndentChar">
    <w:name w:val="Body Text Indent Char"/>
    <w:basedOn w:val="DefaultParagraphFont"/>
    <w:link w:val="BodyTextIndent"/>
    <w:rsid w:val="008E222A"/>
    <w:rPr>
      <w:sz w:val="22"/>
      <w:lang w:val="en-GB" w:eastAsia="en-US"/>
    </w:rPr>
  </w:style>
  <w:style w:type="paragraph" w:styleId="BodyText">
    <w:name w:val="Body Text"/>
    <w:basedOn w:val="Normal"/>
    <w:link w:val="BodyTextChar"/>
    <w:rsid w:val="008E222A"/>
    <w:pPr>
      <w:jc w:val="both"/>
    </w:pPr>
    <w:rPr>
      <w:b/>
      <w:i/>
      <w:sz w:val="22"/>
      <w:lang w:val="en-GB"/>
    </w:rPr>
  </w:style>
  <w:style w:type="character" w:customStyle="1" w:styleId="BodyTextChar">
    <w:name w:val="Body Text Char"/>
    <w:basedOn w:val="DefaultParagraphFont"/>
    <w:link w:val="BodyText"/>
    <w:rsid w:val="008E222A"/>
    <w:rPr>
      <w:b/>
      <w:i/>
      <w:sz w:val="22"/>
      <w:lang w:val="en-GB" w:eastAsia="en-US"/>
    </w:rPr>
  </w:style>
  <w:style w:type="character" w:customStyle="1" w:styleId="apple-style-span">
    <w:name w:val="apple-style-span"/>
    <w:basedOn w:val="DefaultParagraphFont"/>
    <w:rsid w:val="008E222A"/>
  </w:style>
  <w:style w:type="paragraph" w:styleId="ListParagraph">
    <w:name w:val="List Paragraph"/>
    <w:basedOn w:val="Normal"/>
    <w:uiPriority w:val="34"/>
    <w:qFormat/>
    <w:rsid w:val="008E222A"/>
    <w:pPr>
      <w:ind w:left="708"/>
    </w:pPr>
    <w:rPr>
      <w:sz w:val="24"/>
      <w:szCs w:val="24"/>
      <w:lang w:val="fr-CA"/>
    </w:rPr>
  </w:style>
  <w:style w:type="paragraph" w:styleId="Title">
    <w:name w:val="Title"/>
    <w:basedOn w:val="Normal"/>
    <w:link w:val="TitleChar"/>
    <w:qFormat/>
    <w:rsid w:val="008775A4"/>
    <w:pPr>
      <w:jc w:val="center"/>
    </w:pPr>
    <w:rPr>
      <w:rFonts w:eastAsia="MS Mincho"/>
      <w:sz w:val="24"/>
      <w:szCs w:val="24"/>
      <w:u w:val="single"/>
    </w:rPr>
  </w:style>
  <w:style w:type="character" w:customStyle="1" w:styleId="TitleChar">
    <w:name w:val="Title Char"/>
    <w:basedOn w:val="DefaultParagraphFont"/>
    <w:link w:val="Title"/>
    <w:rsid w:val="008775A4"/>
    <w:rPr>
      <w:rFonts w:eastAsia="MS Mincho"/>
      <w:sz w:val="24"/>
      <w:szCs w:val="24"/>
      <w:u w:val="single"/>
      <w:lang w:val="en-US" w:eastAsia="en-US"/>
    </w:rPr>
  </w:style>
  <w:style w:type="character" w:customStyle="1" w:styleId="Heading6Char">
    <w:name w:val="Heading 6 Char"/>
    <w:basedOn w:val="DefaultParagraphFont"/>
    <w:link w:val="Heading6"/>
    <w:semiHidden/>
    <w:rsid w:val="00AF5634"/>
    <w:rPr>
      <w:rFonts w:asciiTheme="majorHAnsi" w:eastAsiaTheme="majorEastAsia" w:hAnsiTheme="majorHAnsi" w:cstheme="majorBidi"/>
      <w:i/>
      <w:iCs/>
      <w:color w:val="243F60" w:themeColor="accent1" w:themeShade="7F"/>
      <w:sz w:val="28"/>
      <w:lang w:val="en-US" w:eastAsia="en-US"/>
    </w:rPr>
  </w:style>
  <w:style w:type="character" w:customStyle="1" w:styleId="Heading8Char">
    <w:name w:val="Heading 8 Char"/>
    <w:basedOn w:val="DefaultParagraphFont"/>
    <w:link w:val="Heading8"/>
    <w:semiHidden/>
    <w:rsid w:val="00AF5634"/>
    <w:rPr>
      <w:rFonts w:asciiTheme="majorHAnsi" w:eastAsiaTheme="majorEastAsia" w:hAnsiTheme="majorHAnsi" w:cstheme="majorBidi"/>
      <w:color w:val="404040" w:themeColor="text1" w:themeTint="BF"/>
      <w:lang w:val="en-US" w:eastAsia="en-US"/>
    </w:rPr>
  </w:style>
  <w:style w:type="paragraph" w:styleId="BodyTextIndent2">
    <w:name w:val="Body Text Indent 2"/>
    <w:basedOn w:val="Normal"/>
    <w:link w:val="BodyTextIndent2Char"/>
    <w:rsid w:val="00AF5634"/>
    <w:pPr>
      <w:spacing w:after="120" w:line="480" w:lineRule="auto"/>
      <w:ind w:left="283"/>
    </w:pPr>
  </w:style>
  <w:style w:type="character" w:customStyle="1" w:styleId="BodyTextIndent2Char">
    <w:name w:val="Body Text Indent 2 Char"/>
    <w:basedOn w:val="DefaultParagraphFont"/>
    <w:link w:val="BodyTextIndent2"/>
    <w:rsid w:val="00AF5634"/>
    <w:rPr>
      <w:sz w:val="28"/>
      <w:lang w:val="en-US" w:eastAsia="en-US"/>
    </w:rPr>
  </w:style>
  <w:style w:type="character" w:styleId="Strong">
    <w:name w:val="Strong"/>
    <w:qFormat/>
    <w:rsid w:val="00AF5634"/>
    <w:rPr>
      <w:b/>
      <w:bCs/>
    </w:rPr>
  </w:style>
  <w:style w:type="paragraph" w:customStyle="1" w:styleId="Default">
    <w:name w:val="Default"/>
    <w:rsid w:val="00AF70EB"/>
    <w:pPr>
      <w:autoSpaceDE w:val="0"/>
      <w:autoSpaceDN w:val="0"/>
      <w:adjustRightInd w:val="0"/>
    </w:pPr>
    <w:rPr>
      <w:rFonts w:ascii="Arial" w:eastAsia="Calibri" w:hAnsi="Arial" w:cs="Arial"/>
      <w:color w:val="000000"/>
      <w:sz w:val="24"/>
      <w:szCs w:val="24"/>
      <w:lang w:val="en-US" w:eastAsia="en-US"/>
    </w:rPr>
  </w:style>
  <w:style w:type="paragraph" w:styleId="NormalWeb">
    <w:name w:val="Normal (Web)"/>
    <w:basedOn w:val="Normal"/>
    <w:uiPriority w:val="99"/>
    <w:rsid w:val="00AF70EB"/>
    <w:pPr>
      <w:spacing w:before="100" w:beforeAutospacing="1" w:after="100" w:afterAutospacing="1"/>
    </w:pPr>
    <w:rPr>
      <w:sz w:val="24"/>
      <w:szCs w:val="24"/>
    </w:rPr>
  </w:style>
  <w:style w:type="paragraph" w:customStyle="1" w:styleId="Level1">
    <w:name w:val="Level 1"/>
    <w:rsid w:val="00AF70EB"/>
    <w:pPr>
      <w:autoSpaceDE w:val="0"/>
      <w:autoSpaceDN w:val="0"/>
      <w:adjustRightInd w:val="0"/>
      <w:ind w:left="720"/>
    </w:pPr>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document\his2129\www.uottawa.ca\plagiarism.pdf"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lro2\LOCALS~1\Temp\uOttawa_mem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uOttawa_memo</Template>
  <TotalTime>0</TotalTime>
  <Pages>5</Pages>
  <Words>2217</Words>
  <Characters>12640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lpstr>
    </vt:vector>
  </TitlesOfParts>
  <Company>University of Ottawa</Company>
  <LinksUpToDate>false</LinksUpToDate>
  <CharactersWithSpaces>14828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Francine Laramée</dc:creator>
  <cp:lastModifiedBy>Jean-Louis Trudel</cp:lastModifiedBy>
  <cp:revision>2</cp:revision>
  <cp:lastPrinted>2011-12-09T15:00:00Z</cp:lastPrinted>
  <dcterms:created xsi:type="dcterms:W3CDTF">2014-01-07T01:43:00Z</dcterms:created>
  <dcterms:modified xsi:type="dcterms:W3CDTF">2014-01-07T01:43:00Z</dcterms:modified>
</cp:coreProperties>
</file>