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F2A" w:rsidRDefault="00AD62CB">
      <w:r w:rsidRPr="00AD62CB">
        <w:rPr>
          <w:b/>
          <w:sz w:val="30"/>
          <w:szCs w:val="30"/>
        </w:rPr>
        <w:t>27 Février – cours 6</w:t>
      </w:r>
      <w:r w:rsidRPr="00AD62CB">
        <w:rPr>
          <w:b/>
          <w:sz w:val="30"/>
          <w:szCs w:val="30"/>
        </w:rPr>
        <w:br/>
      </w:r>
    </w:p>
    <w:p w:rsidR="001C16E5" w:rsidRPr="00AD62CB" w:rsidRDefault="00AD62CB">
      <w:pPr>
        <w:rPr>
          <w:sz w:val="30"/>
          <w:szCs w:val="30"/>
        </w:rPr>
      </w:pPr>
      <w:r w:rsidRPr="005B2FC2">
        <w:t>(</w:t>
      </w:r>
      <w:proofErr w:type="gramStart"/>
      <w:r w:rsidRPr="005B2FC2">
        <w:t>exam</w:t>
      </w:r>
      <w:proofErr w:type="gramEnd"/>
      <w:r w:rsidRPr="005B2FC2">
        <w:t xml:space="preserve">: 2 page et demi pour l’analyse critique, </w:t>
      </w:r>
      <w:r w:rsidR="005B2FC2" w:rsidRPr="005B2FC2">
        <w:t>dire ce que les chercheurs expert dans le domaine disent suite à des analyse approfondi. C’est quoi la mission des CAVACS, offre de l’aide aux victimes d’actes criminels. Peut aider d’aller chercher des organismes ailleurs qui sont semblables et faire le lien. Utile pour la critique objective. France, Belgique, Suisse, offre de l’accompagnement à la cours</w:t>
      </w:r>
      <w:r w:rsidR="00533D91">
        <w:t>, etc…)</w:t>
      </w:r>
    </w:p>
    <w:p w:rsidR="00AD62CB" w:rsidRDefault="00AD62CB">
      <w:pPr>
        <w:rPr>
          <w:b/>
          <w:sz w:val="30"/>
          <w:szCs w:val="30"/>
        </w:rPr>
      </w:pPr>
      <w:r w:rsidRPr="00AD62CB">
        <w:rPr>
          <w:b/>
          <w:sz w:val="30"/>
          <w:szCs w:val="30"/>
        </w:rPr>
        <w:t>La sécurité du public est le crit</w:t>
      </w:r>
      <w:r>
        <w:rPr>
          <w:b/>
          <w:sz w:val="30"/>
          <w:szCs w:val="30"/>
        </w:rPr>
        <w:t>ère déterminant de toute décision sur la mise en liberté sous condition</w:t>
      </w:r>
    </w:p>
    <w:p w:rsidR="00AD62CB" w:rsidRDefault="00AD62CB">
      <w:pPr>
        <w:rPr>
          <w:b/>
          <w:sz w:val="30"/>
          <w:szCs w:val="30"/>
        </w:rPr>
      </w:pPr>
    </w:p>
    <w:p w:rsidR="00AD62CB" w:rsidRPr="00AD62CB" w:rsidRDefault="00AD62CB">
      <w:r w:rsidRPr="00AD62CB">
        <w:rPr>
          <w:b/>
          <w:u w:val="single"/>
        </w:rPr>
        <w:t>Condition de la mise en liberté</w:t>
      </w:r>
    </w:p>
    <w:p w:rsidR="00AD62CB" w:rsidRDefault="00AD62CB" w:rsidP="00AD62CB">
      <w:pPr>
        <w:pStyle w:val="Paragraphedeliste"/>
        <w:numPr>
          <w:ilvl w:val="0"/>
          <w:numId w:val="1"/>
        </w:numPr>
      </w:pPr>
      <w:r>
        <w:t>Tous les délinquants en liberté conditionnelle doivent se présenter à un agent de libération conditionnelle et respecter un certain nombre de conditions de base</w:t>
      </w:r>
    </w:p>
    <w:p w:rsidR="00AD62CB" w:rsidRDefault="00AD62CB" w:rsidP="00AD62CB">
      <w:pPr>
        <w:pStyle w:val="Paragraphedeliste"/>
        <w:numPr>
          <w:ilvl w:val="0"/>
          <w:numId w:val="2"/>
        </w:numPr>
      </w:pPr>
      <w:r>
        <w:t>Condition de base : entre autres, il est interdit aux délinquants d’être en possession d’une arme ou d’en avoir la propriété, et ils doivent respecter la loi et signaler tout changement dans leur situation domestique ou financière ou concernant leur famille</w:t>
      </w:r>
      <w:r w:rsidR="00533D91">
        <w:t xml:space="preserve"> </w:t>
      </w:r>
      <w:r w:rsidR="00533D91">
        <w:br/>
      </w:r>
      <w:r w:rsidR="00533D91">
        <w:sym w:font="Wingdings" w:char="F0E0"/>
      </w:r>
      <w:r w:rsidR="00533D91">
        <w:rPr>
          <w:i/>
        </w:rPr>
        <w:t xml:space="preserve"> condition plus contraignante que monsieur madame tout le monde, ils n’ont pas besoin d’être accusé pour être remis en détention. </w:t>
      </w:r>
      <w:r w:rsidR="00533D91">
        <w:rPr>
          <w:b/>
          <w:i/>
        </w:rPr>
        <w:t>ne pas oublier que la libération conditionnelle est un privilège.</w:t>
      </w:r>
      <w:r w:rsidR="00533D91">
        <w:rPr>
          <w:i/>
        </w:rPr>
        <w:t xml:space="preserve"> </w:t>
      </w:r>
      <w:r w:rsidR="00533D91">
        <w:rPr>
          <w:b/>
          <w:i/>
        </w:rPr>
        <w:t xml:space="preserve">On a 30 jours pour déterminer si on révoque ou non la libération conditionnelle. </w:t>
      </w:r>
    </w:p>
    <w:p w:rsidR="00AD62CB" w:rsidRDefault="00AD62CB" w:rsidP="00AD62CB">
      <w:pPr>
        <w:pStyle w:val="Paragraphedeliste"/>
        <w:numPr>
          <w:ilvl w:val="0"/>
          <w:numId w:val="2"/>
        </w:numPr>
      </w:pPr>
      <w:r>
        <w:t>Condition spéciales : la CLCC impose de telles conditions aux délinquants lorsqu’elle les juge raisonnables et nécessaires pour mieux contrôler le risque dans la collectivité; elle peut, par exemple, exiger que le délinquant s’abstienne de consommer des drogues ou de l’alcool</w:t>
      </w:r>
      <w:r w:rsidR="00274708">
        <w:br/>
      </w:r>
      <w:r w:rsidR="00274708">
        <w:sym w:font="Wingdings" w:char="F0E0"/>
      </w:r>
      <w:r w:rsidR="00274708">
        <w:t xml:space="preserve"> </w:t>
      </w:r>
      <w:r w:rsidR="00274708">
        <w:rPr>
          <w:b/>
          <w:i/>
        </w:rPr>
        <w:t>au provinciale, la condition de ne pas consommer de l’alcool/ drogue est obligatoire, pas au fédéral.</w:t>
      </w:r>
    </w:p>
    <w:p w:rsidR="00AD62CB" w:rsidRDefault="00AD62CB" w:rsidP="00AD62CB"/>
    <w:p w:rsidR="00AD62CB" w:rsidRDefault="00AD62CB" w:rsidP="00AD62CB">
      <w:pPr>
        <w:rPr>
          <w:b/>
          <w:u w:val="single"/>
        </w:rPr>
      </w:pPr>
      <w:r>
        <w:rPr>
          <w:b/>
          <w:u w:val="single"/>
        </w:rPr>
        <w:t xml:space="preserve">Mythes répandus au sujet de la libération conditionnelle </w:t>
      </w:r>
    </w:p>
    <w:p w:rsidR="00AD62CB" w:rsidRPr="00AD62CB" w:rsidRDefault="00AD62CB" w:rsidP="00AD62CB">
      <w:pPr>
        <w:pStyle w:val="Paragraphedeliste"/>
        <w:numPr>
          <w:ilvl w:val="0"/>
          <w:numId w:val="2"/>
        </w:numPr>
        <w:rPr>
          <w:b/>
          <w:u w:val="single"/>
        </w:rPr>
      </w:pPr>
      <w:r>
        <w:rPr>
          <w:b/>
        </w:rPr>
        <w:t>Mythe </w:t>
      </w:r>
      <w:r>
        <w:t xml:space="preserve">: La plupart des délinquants commettent à nouveau des crimes quand ils sont en liberté conditionnelle. </w:t>
      </w:r>
    </w:p>
    <w:p w:rsidR="00AD62CB" w:rsidRPr="00AD62CB" w:rsidRDefault="00AD62CB" w:rsidP="00AD62CB">
      <w:pPr>
        <w:pStyle w:val="Paragraphedeliste"/>
        <w:numPr>
          <w:ilvl w:val="0"/>
          <w:numId w:val="2"/>
        </w:numPr>
        <w:rPr>
          <w:b/>
          <w:u w:val="single"/>
        </w:rPr>
      </w:pPr>
      <w:r>
        <w:rPr>
          <w:b/>
        </w:rPr>
        <w:t xml:space="preserve">Fait : </w:t>
      </w:r>
      <w:r>
        <w:t>la grande majorité des délinquants en liberté conditionnelle ne récidivent pas; moins de 1% d’entre eux commettent une infraction violente</w:t>
      </w:r>
    </w:p>
    <w:p w:rsidR="00AD62CB" w:rsidRPr="00AD62CB" w:rsidRDefault="00AD62CB" w:rsidP="00AD62CB">
      <w:pPr>
        <w:pStyle w:val="Paragraphedeliste"/>
        <w:numPr>
          <w:ilvl w:val="0"/>
          <w:numId w:val="2"/>
        </w:numPr>
        <w:rPr>
          <w:b/>
          <w:u w:val="single"/>
        </w:rPr>
      </w:pPr>
      <w:r>
        <w:rPr>
          <w:b/>
        </w:rPr>
        <w:t>Mythe :</w:t>
      </w:r>
      <w:r>
        <w:t xml:space="preserve"> un délinquant obtient automatiquement la libération conditionnelle</w:t>
      </w:r>
    </w:p>
    <w:p w:rsidR="00AD62CB" w:rsidRPr="005B2FC2" w:rsidRDefault="00AD62CB" w:rsidP="00AD62CB">
      <w:pPr>
        <w:pStyle w:val="Paragraphedeliste"/>
        <w:numPr>
          <w:ilvl w:val="0"/>
          <w:numId w:val="2"/>
        </w:numPr>
        <w:rPr>
          <w:b/>
          <w:u w:val="single"/>
        </w:rPr>
      </w:pPr>
      <w:r>
        <w:rPr>
          <w:b/>
        </w:rPr>
        <w:t>Fait :</w:t>
      </w:r>
      <w:r>
        <w:t xml:space="preserve"> un délinquant n’a jamais l’assurance d’obtenir la libération conditionnelle. Suivant la loi, le principal critère à considérer est toujours la sécurité du public</w:t>
      </w:r>
      <w:r w:rsidR="00274708">
        <w:br/>
      </w:r>
      <w:r w:rsidR="00274708">
        <w:br/>
      </w:r>
      <w:r w:rsidR="00274708">
        <w:sym w:font="Wingdings" w:char="F0E0"/>
      </w:r>
      <w:r w:rsidR="00274708">
        <w:t xml:space="preserve"> on mesure la sécurité du public, en regardant ces besoins et les risques. Donc à savoir s’il a fait les programmes. Mais </w:t>
      </w:r>
      <w:r w:rsidR="00274708">
        <w:rPr>
          <w:b/>
        </w:rPr>
        <w:t>jamais certain, on a aucune garantie absolue.</w:t>
      </w:r>
      <w:r w:rsidR="00274708">
        <w:t xml:space="preserve"> </w:t>
      </w:r>
    </w:p>
    <w:p w:rsidR="005B2FC2" w:rsidRPr="005B2FC2" w:rsidRDefault="005B2FC2" w:rsidP="00AD62CB">
      <w:pPr>
        <w:pStyle w:val="Paragraphedeliste"/>
        <w:numPr>
          <w:ilvl w:val="0"/>
          <w:numId w:val="2"/>
        </w:numPr>
        <w:rPr>
          <w:b/>
          <w:u w:val="single"/>
        </w:rPr>
      </w:pPr>
      <w:r>
        <w:rPr>
          <w:b/>
        </w:rPr>
        <w:t>Mythe :</w:t>
      </w:r>
      <w:r>
        <w:t xml:space="preserve"> la libération conditionnelle réduit la durée de la peine infligée par le tribunal</w:t>
      </w:r>
    </w:p>
    <w:p w:rsidR="005B2FC2" w:rsidRPr="005B2FC2" w:rsidRDefault="005B2FC2" w:rsidP="00AD62CB">
      <w:pPr>
        <w:pStyle w:val="Paragraphedeliste"/>
        <w:numPr>
          <w:ilvl w:val="0"/>
          <w:numId w:val="2"/>
        </w:numPr>
        <w:rPr>
          <w:b/>
          <w:u w:val="single"/>
        </w:rPr>
      </w:pPr>
      <w:r>
        <w:rPr>
          <w:b/>
        </w:rPr>
        <w:t>Fait :</w:t>
      </w:r>
      <w:r>
        <w:t xml:space="preserve"> la libération conditionnelle permet à un délinquant de purger une partie de sa peine dans la collectivité sous surveillance. S’il enfreint une des conditions de sa mise en liberté. Il peut être réincarcéré. </w:t>
      </w:r>
    </w:p>
    <w:p w:rsidR="005B2FC2" w:rsidRDefault="005B2FC2" w:rsidP="005B2FC2"/>
    <w:p w:rsidR="005B2FC2" w:rsidRDefault="005B2FC2" w:rsidP="005B2FC2">
      <w:r>
        <w:rPr>
          <w:b/>
          <w:u w:val="single"/>
        </w:rPr>
        <w:t>Nombre approximatif de délinquants sous responsabilité fédérale</w:t>
      </w:r>
    </w:p>
    <w:p w:rsidR="005B2FC2" w:rsidRDefault="005B2FC2" w:rsidP="005B2FC2">
      <w:pPr>
        <w:pStyle w:val="Paragraphedeliste"/>
        <w:numPr>
          <w:ilvl w:val="0"/>
          <w:numId w:val="1"/>
        </w:numPr>
      </w:pPr>
      <w:r>
        <w:lastRenderedPageBreak/>
        <w:t>Incarcérés – 14 419</w:t>
      </w:r>
    </w:p>
    <w:p w:rsidR="005B2FC2" w:rsidRDefault="005B2FC2" w:rsidP="005B2FC2">
      <w:pPr>
        <w:pStyle w:val="Paragraphedeliste"/>
        <w:numPr>
          <w:ilvl w:val="0"/>
          <w:numId w:val="1"/>
        </w:numPr>
      </w:pPr>
      <w:r>
        <w:t>En liberté sous condition – 8 737</w:t>
      </w:r>
      <w:r>
        <w:br/>
      </w:r>
      <w:r>
        <w:sym w:font="Wingdings" w:char="F0E0"/>
      </w:r>
      <w:r>
        <w:t xml:space="preserve"> région Atlantique : 873</w:t>
      </w:r>
      <w:r>
        <w:br/>
      </w:r>
      <w:r>
        <w:sym w:font="Wingdings" w:char="F0E0"/>
      </w:r>
      <w:r>
        <w:t xml:space="preserve"> région Québec : 2 250</w:t>
      </w:r>
      <w:r>
        <w:br/>
      </w:r>
      <w:r>
        <w:sym w:font="Wingdings" w:char="F0E0"/>
      </w:r>
      <w:r>
        <w:t xml:space="preserve"> région Ontario : 2 351</w:t>
      </w:r>
      <w:r>
        <w:br/>
      </w:r>
      <w:r>
        <w:sym w:font="Wingdings" w:char="F0E0"/>
      </w:r>
      <w:r>
        <w:t xml:space="preserve"> région des Prairies : 1 939</w:t>
      </w:r>
      <w:r>
        <w:br/>
      </w:r>
      <w:r>
        <w:sym w:font="Wingdings" w:char="F0E0"/>
      </w:r>
      <w:r>
        <w:t xml:space="preserve"> région du Pacifique : 1 324</w:t>
      </w:r>
    </w:p>
    <w:p w:rsidR="005B2FC2" w:rsidRDefault="005B2FC2" w:rsidP="005B2FC2">
      <w:pPr>
        <w:rPr>
          <w:b/>
          <w:u w:val="single"/>
        </w:rPr>
      </w:pPr>
    </w:p>
    <w:p w:rsidR="005B2FC2" w:rsidRDefault="005B2FC2" w:rsidP="005B2FC2">
      <w:r>
        <w:rPr>
          <w:b/>
          <w:u w:val="single"/>
        </w:rPr>
        <w:t>Nombre d’examens devant la CLCC</w:t>
      </w:r>
    </w:p>
    <w:p w:rsidR="005B2FC2" w:rsidRDefault="005B2FC2" w:rsidP="005B2FC2">
      <w:pPr>
        <w:pStyle w:val="Paragraphedeliste"/>
        <w:numPr>
          <w:ilvl w:val="0"/>
          <w:numId w:val="2"/>
        </w:numPr>
      </w:pPr>
      <w:r>
        <w:t xml:space="preserve">15 595 (pré-libératoires  et </w:t>
      </w:r>
      <w:proofErr w:type="spellStart"/>
      <w:r>
        <w:t>postlibératoires</w:t>
      </w:r>
      <w:proofErr w:type="spellEnd"/>
      <w:r>
        <w:t>)</w:t>
      </w:r>
    </w:p>
    <w:p w:rsidR="005B2FC2" w:rsidRDefault="005B2FC2" w:rsidP="005B2FC2">
      <w:pPr>
        <w:pStyle w:val="Paragraphedeliste"/>
        <w:numPr>
          <w:ilvl w:val="0"/>
          <w:numId w:val="2"/>
        </w:numPr>
      </w:pPr>
      <w:r>
        <w:rPr>
          <w:b/>
        </w:rPr>
        <w:t>Nota </w:t>
      </w:r>
      <w:r>
        <w:t xml:space="preserve">: un examen peut se faire par voie d’étude ou dossier ou sous forme d’une audience qui a lieu en présence du détenu, à l’établissement. </w:t>
      </w:r>
    </w:p>
    <w:p w:rsidR="005B2FC2" w:rsidRDefault="005B2FC2" w:rsidP="005B2FC2"/>
    <w:p w:rsidR="005B2FC2" w:rsidRDefault="005B2FC2" w:rsidP="005B2FC2">
      <w:r>
        <w:rPr>
          <w:b/>
          <w:u w:val="single"/>
        </w:rPr>
        <w:t>Taux d’octroi de la libération conditionnelle</w:t>
      </w:r>
    </w:p>
    <w:p w:rsidR="005B2FC2" w:rsidRDefault="005B2FC2" w:rsidP="005B2FC2">
      <w:pPr>
        <w:pStyle w:val="Paragraphedeliste"/>
        <w:numPr>
          <w:ilvl w:val="0"/>
          <w:numId w:val="2"/>
        </w:numPr>
      </w:pPr>
      <w:r>
        <w:t>Semi-liberté de ressort fédéral : 64%</w:t>
      </w:r>
    </w:p>
    <w:p w:rsidR="005B2FC2" w:rsidRDefault="005B2FC2" w:rsidP="005B2FC2">
      <w:pPr>
        <w:pStyle w:val="Paragraphedeliste"/>
        <w:numPr>
          <w:ilvl w:val="0"/>
          <w:numId w:val="2"/>
        </w:numPr>
      </w:pPr>
      <w:r>
        <w:t>Libération conditionnelle totale de ressort fédéral : 43%</w:t>
      </w:r>
    </w:p>
    <w:p w:rsidR="005B2FC2" w:rsidRDefault="005B2FC2" w:rsidP="005B2FC2"/>
    <w:p w:rsidR="005B2FC2" w:rsidRDefault="005B2FC2" w:rsidP="005B2FC2">
      <w:pPr>
        <w:rPr>
          <w:b/>
          <w:u w:val="single"/>
        </w:rPr>
      </w:pPr>
      <w:r>
        <w:rPr>
          <w:b/>
          <w:u w:val="single"/>
        </w:rPr>
        <w:t xml:space="preserve">Nombre de décision </w:t>
      </w:r>
      <w:proofErr w:type="gramStart"/>
      <w:r>
        <w:rPr>
          <w:b/>
          <w:u w:val="single"/>
        </w:rPr>
        <w:t>d’appel rendues</w:t>
      </w:r>
      <w:proofErr w:type="gramEnd"/>
      <w:r>
        <w:rPr>
          <w:b/>
          <w:u w:val="single"/>
        </w:rPr>
        <w:t xml:space="preserve"> par la section d’appel de la CLCC</w:t>
      </w:r>
    </w:p>
    <w:p w:rsidR="005B2FC2" w:rsidRPr="005B2FC2" w:rsidRDefault="005B2FC2" w:rsidP="005B2FC2">
      <w:pPr>
        <w:pStyle w:val="Paragraphedeliste"/>
        <w:numPr>
          <w:ilvl w:val="0"/>
          <w:numId w:val="2"/>
        </w:numPr>
        <w:rPr>
          <w:b/>
          <w:u w:val="single"/>
        </w:rPr>
      </w:pPr>
      <w:r>
        <w:t xml:space="preserve">Cas sous responsabilité fédéral : 571 décisions ont été rendues, la décision initiale de la Commission ayant été confirmé dans 91% des cas. </w:t>
      </w:r>
    </w:p>
    <w:p w:rsidR="005B2FC2" w:rsidRDefault="005B2FC2" w:rsidP="005B2FC2">
      <w:pPr>
        <w:rPr>
          <w:b/>
          <w:u w:val="single"/>
        </w:rPr>
      </w:pPr>
    </w:p>
    <w:p w:rsidR="005B2FC2" w:rsidRDefault="005B2FC2" w:rsidP="005B2FC2">
      <w:pPr>
        <w:rPr>
          <w:b/>
          <w:u w:val="single"/>
        </w:rPr>
      </w:pPr>
      <w:r>
        <w:rPr>
          <w:b/>
          <w:u w:val="single"/>
        </w:rPr>
        <w:t>Taux d’achèvement avec succès de la mise en liberté sous condition des</w:t>
      </w:r>
      <w:r w:rsidR="00F02FD0">
        <w:rPr>
          <w:b/>
          <w:u w:val="single"/>
        </w:rPr>
        <w:t xml:space="preserve"> délinquants sous responsabilité fédérale</w:t>
      </w:r>
    </w:p>
    <w:p w:rsidR="00F02FD0" w:rsidRDefault="00F02FD0" w:rsidP="00F02FD0">
      <w:pPr>
        <w:pStyle w:val="Paragraphedeliste"/>
        <w:numPr>
          <w:ilvl w:val="0"/>
          <w:numId w:val="2"/>
        </w:numPr>
      </w:pPr>
      <w:r>
        <w:t>Semi-liberté : 88.4%</w:t>
      </w:r>
    </w:p>
    <w:p w:rsidR="00F02FD0" w:rsidRDefault="00F02FD0" w:rsidP="00F02FD0">
      <w:pPr>
        <w:pStyle w:val="Paragraphedeliste"/>
        <w:numPr>
          <w:ilvl w:val="0"/>
          <w:numId w:val="2"/>
        </w:numPr>
      </w:pPr>
      <w:r>
        <w:t>Liberté conditionnelle : 78.8%</w:t>
      </w:r>
    </w:p>
    <w:p w:rsidR="00F02FD0" w:rsidRDefault="00F02FD0" w:rsidP="00F02FD0">
      <w:pPr>
        <w:pStyle w:val="Paragraphedeliste"/>
        <w:numPr>
          <w:ilvl w:val="0"/>
          <w:numId w:val="2"/>
        </w:numPr>
      </w:pPr>
      <w:r>
        <w:t xml:space="preserve">Ces données portent uniquement sur les délinquants condamnés à une peine d’une durée déterminée puisque, dans les cas où la peine est d’une durée indéterminée, c’est seulement le jour ou le délinquant décède qu’on peut dire qu’il a mené à bien sa liberté conditionnelle totale. </w:t>
      </w:r>
    </w:p>
    <w:p w:rsidR="00F02FD0" w:rsidRDefault="00F02FD0" w:rsidP="00F02FD0">
      <w:pPr>
        <w:pStyle w:val="Paragraphedeliste"/>
        <w:numPr>
          <w:ilvl w:val="0"/>
          <w:numId w:val="2"/>
        </w:numPr>
      </w:pPr>
      <w:r>
        <w:t>Libération d’office : 62.4% (</w:t>
      </w:r>
      <w:r>
        <w:rPr>
          <w:b/>
        </w:rPr>
        <w:t xml:space="preserve">nota : </w:t>
      </w:r>
      <w:r>
        <w:t>la libération d’office est un droit accordé par la loi; elle ne relève pas du pouvoir décisionnel de la CLCC)</w:t>
      </w:r>
    </w:p>
    <w:p w:rsidR="00F02FD0" w:rsidRDefault="00F02FD0" w:rsidP="00F02FD0">
      <w:pPr>
        <w:pStyle w:val="Paragraphedeliste"/>
        <w:numPr>
          <w:ilvl w:val="0"/>
          <w:numId w:val="2"/>
        </w:numPr>
      </w:pPr>
      <w:r>
        <w:t xml:space="preserve">Durant chacune des cinq dernière années, la probabilité de révocation pour manquement aux conditions ou en raison de la perpétration d’une nouvelle infraction (accompagné de violence ou non) était beaucoup plus grande chez les libérés d’office que chez les délinquants en semi-liberté ou en liberté conditionnelle totale. </w:t>
      </w:r>
    </w:p>
    <w:p w:rsidR="00F02FD0" w:rsidRDefault="00F02FD0" w:rsidP="00F02FD0"/>
    <w:p w:rsidR="00F02FD0" w:rsidRDefault="00F02FD0" w:rsidP="00F02FD0"/>
    <w:p w:rsidR="00F02FD0" w:rsidRDefault="00F02FD0" w:rsidP="00F02FD0">
      <w:pPr>
        <w:rPr>
          <w:b/>
        </w:rPr>
      </w:pPr>
      <w:r>
        <w:rPr>
          <w:b/>
        </w:rPr>
        <w:t>Pardons (suspension du casier)</w:t>
      </w:r>
    </w:p>
    <w:p w:rsidR="00F02FD0" w:rsidRDefault="00F02FD0" w:rsidP="00F02FD0">
      <w:pPr>
        <w:rPr>
          <w:b/>
        </w:rPr>
      </w:pPr>
    </w:p>
    <w:p w:rsidR="00F02FD0" w:rsidRDefault="00F02FD0" w:rsidP="00F02FD0">
      <w:pPr>
        <w:pStyle w:val="Paragraphedeliste"/>
        <w:numPr>
          <w:ilvl w:val="0"/>
          <w:numId w:val="2"/>
        </w:numPr>
      </w:pPr>
      <w:r>
        <w:t>Le pardon ou la suspension du casier atteste que la condamnation ne devrait plus tenir la réputation de la personne</w:t>
      </w:r>
    </w:p>
    <w:p w:rsidR="00F02FD0" w:rsidRDefault="00F02FD0" w:rsidP="00F02FD0">
      <w:pPr>
        <w:pStyle w:val="Paragraphedeliste"/>
        <w:numPr>
          <w:ilvl w:val="0"/>
          <w:numId w:val="2"/>
        </w:numPr>
      </w:pPr>
      <w:r>
        <w:t>Dans cet ordre d’idées, la CLJ dit que le pardon ou la suspension du casier restreint l’accès aux dossiers judiciaires de compétence fédérale et fait cesser toute incapacité que la condamnation pouvait entrainer.</w:t>
      </w:r>
    </w:p>
    <w:p w:rsidR="00F02FD0" w:rsidRDefault="00F02FD0" w:rsidP="00F02FD0">
      <w:pPr>
        <w:ind w:left="720"/>
      </w:pPr>
    </w:p>
    <w:p w:rsidR="00F02FD0" w:rsidRDefault="00F02FD0" w:rsidP="00F02FD0">
      <w:pPr>
        <w:pStyle w:val="Paragraphedeliste"/>
        <w:numPr>
          <w:ilvl w:val="0"/>
          <w:numId w:val="2"/>
        </w:numPr>
      </w:pPr>
      <w:r>
        <w:lastRenderedPageBreak/>
        <w:t xml:space="preserve">En ce qui concerne l’emploi, la LCJ précise que les </w:t>
      </w:r>
      <w:r w:rsidR="00D17FBB">
        <w:t>organismes</w:t>
      </w:r>
      <w:r>
        <w:t xml:space="preserve"> sous responsabilité fédérale ne doivent pas, dans leurs formulaires de demande d’emploi, poser une question qui obligerait une personne à révéler une condamnation visée par un pardon ou une suspension du casier.</w:t>
      </w:r>
    </w:p>
    <w:p w:rsidR="00F02FD0" w:rsidRPr="00D17FBB" w:rsidRDefault="00F02FD0" w:rsidP="00F02FD0">
      <w:pPr>
        <w:pStyle w:val="Paragraphedeliste"/>
        <w:rPr>
          <w:i/>
        </w:rPr>
      </w:pPr>
    </w:p>
    <w:p w:rsidR="00F02FD0" w:rsidRDefault="00F02FD0" w:rsidP="00F02FD0">
      <w:pPr>
        <w:pStyle w:val="Paragraphedeliste"/>
        <w:numPr>
          <w:ilvl w:val="0"/>
          <w:numId w:val="2"/>
        </w:numPr>
      </w:pPr>
      <w:r>
        <w:t>En outre, la Loi canadienne sur les droits de la personne interdit aux ministère et organismes fédéraux à l’égard d’une personne ou une suspension du casier.</w:t>
      </w:r>
    </w:p>
    <w:p w:rsidR="00F02FD0" w:rsidRDefault="00F02FD0" w:rsidP="00F02FD0">
      <w:pPr>
        <w:pStyle w:val="Paragraphedeliste"/>
      </w:pPr>
    </w:p>
    <w:p w:rsidR="00F02FD0" w:rsidRDefault="00F02FD0" w:rsidP="00F02FD0">
      <w:pPr>
        <w:pStyle w:val="Paragraphedeliste"/>
        <w:numPr>
          <w:ilvl w:val="0"/>
          <w:numId w:val="2"/>
        </w:numPr>
      </w:pPr>
      <w:r>
        <w:t xml:space="preserve">La suspension du casier permet aux personnes qui ont été condamnées pour une infraction criminelle, mais qui ont purgé leur peine en totalité et démontré qu’elles agissent dans le respect de la loi, d’avoir leurs dossiers criminels gardés à part des autres dossiers judiciaires. </w:t>
      </w:r>
    </w:p>
    <w:p w:rsidR="00F02FD0" w:rsidRDefault="00F02FD0" w:rsidP="00F02FD0">
      <w:pPr>
        <w:pStyle w:val="Paragraphedeliste"/>
      </w:pPr>
    </w:p>
    <w:p w:rsidR="00F02FD0" w:rsidRDefault="00F02FD0" w:rsidP="00F02FD0">
      <w:pPr>
        <w:pStyle w:val="Paragraphedeliste"/>
        <w:numPr>
          <w:ilvl w:val="0"/>
          <w:numId w:val="2"/>
        </w:numPr>
        <w:spacing w:before="240"/>
        <w:jc w:val="both"/>
      </w:pPr>
      <w:r>
        <w:t xml:space="preserve">La Commission des libérations conditionnelles du Canada (CLCC) peut, en vertu de la </w:t>
      </w:r>
      <w:r>
        <w:rPr>
          <w:i/>
        </w:rPr>
        <w:t>loi sur le casier judiciaire</w:t>
      </w:r>
      <w:r>
        <w:t xml:space="preserve"> </w:t>
      </w:r>
      <w:r w:rsidR="006902D5">
        <w:t xml:space="preserve">(LCJ). Octroyer, refuser ou révoquer des </w:t>
      </w:r>
      <w:r w:rsidR="00D17FBB">
        <w:t>suspensions</w:t>
      </w:r>
      <w:r w:rsidR="006902D5">
        <w:t xml:space="preserve"> du casier touchant des condamnations au regard de lois ou de règlements </w:t>
      </w:r>
      <w:r w:rsidR="00D17FBB">
        <w:t>fédéraux</w:t>
      </w:r>
      <w:r w:rsidR="006902D5">
        <w:t xml:space="preserve"> du Canada.</w:t>
      </w:r>
    </w:p>
    <w:p w:rsidR="006902D5" w:rsidRDefault="006902D5" w:rsidP="006902D5">
      <w:pPr>
        <w:pStyle w:val="Paragraphedeliste"/>
      </w:pPr>
    </w:p>
    <w:p w:rsidR="006902D5" w:rsidRDefault="006902D5" w:rsidP="006902D5">
      <w:pPr>
        <w:spacing w:before="240"/>
        <w:jc w:val="both"/>
      </w:pPr>
    </w:p>
    <w:p w:rsidR="006902D5" w:rsidRDefault="006902D5" w:rsidP="006902D5">
      <w:pPr>
        <w:pStyle w:val="Paragraphedeliste"/>
        <w:numPr>
          <w:ilvl w:val="0"/>
          <w:numId w:val="2"/>
        </w:numPr>
        <w:spacing w:before="240"/>
        <w:jc w:val="both"/>
      </w:pPr>
      <w:r>
        <w:t>La suspension du casier n’efface pas le fait qu’une personne ait été condamnée.</w:t>
      </w:r>
    </w:p>
    <w:p w:rsidR="006902D5" w:rsidRDefault="006902D5" w:rsidP="006902D5">
      <w:pPr>
        <w:pStyle w:val="Paragraphedeliste"/>
        <w:numPr>
          <w:ilvl w:val="0"/>
          <w:numId w:val="2"/>
        </w:numPr>
        <w:spacing w:before="240"/>
        <w:jc w:val="both"/>
      </w:pPr>
      <w:r>
        <w:t>La suspension du casier ne garantit pas l’entrée dans un autre pays ou l’obtention d’un visa</w:t>
      </w:r>
    </w:p>
    <w:p w:rsidR="006902D5" w:rsidRDefault="006902D5" w:rsidP="006902D5">
      <w:pPr>
        <w:pStyle w:val="Paragraphedeliste"/>
        <w:numPr>
          <w:ilvl w:val="0"/>
          <w:numId w:val="2"/>
        </w:numPr>
        <w:spacing w:before="240"/>
        <w:jc w:val="both"/>
      </w:pPr>
      <w:r>
        <w:t>Étant donné qu’ils relèvent de lois provinciales ou de règlements municipaux, les cours et les services de polices (autres que la Gendarmerie Royale du Canada, GRC) ne sont pas obligés de garder les dossiers de condamnations à part des autres dossiers.</w:t>
      </w:r>
    </w:p>
    <w:p w:rsidR="006902D5" w:rsidRDefault="006902D5" w:rsidP="006902D5">
      <w:pPr>
        <w:pStyle w:val="Paragraphedeliste"/>
        <w:numPr>
          <w:ilvl w:val="0"/>
          <w:numId w:val="2"/>
        </w:numPr>
        <w:spacing w:before="240"/>
        <w:jc w:val="both"/>
      </w:pPr>
      <w:r>
        <w:t>La LCJ énumère certaines infractions sexuelles. Si une personne obtient une suspension du casier pour une de ces infractions, son dossier sera gardé à part des autres dossiers, mais un indicateur sera associé à son nom dans le système du CIPC</w:t>
      </w:r>
    </w:p>
    <w:p w:rsidR="006902D5" w:rsidRDefault="006902D5" w:rsidP="006902D5">
      <w:pPr>
        <w:pStyle w:val="Paragraphedeliste"/>
        <w:numPr>
          <w:ilvl w:val="0"/>
          <w:numId w:val="2"/>
        </w:numPr>
        <w:spacing w:before="240"/>
        <w:jc w:val="both"/>
      </w:pPr>
      <w:r>
        <w:t xml:space="preserve">Cela signifie qu’un employeur pourrait demander à une personne que son dossier lui soit communiqué si cette personne tente d’obtenir un emploi qui la mettra en contact avec des enfants ou d’autres personnes vulnérables en raison de leur âge ou d’un handicap. </w:t>
      </w:r>
    </w:p>
    <w:p w:rsidR="006902D5" w:rsidRDefault="006902D5" w:rsidP="006902D5">
      <w:pPr>
        <w:pStyle w:val="Paragraphedeliste"/>
        <w:numPr>
          <w:ilvl w:val="0"/>
          <w:numId w:val="2"/>
        </w:numPr>
        <w:spacing w:before="240"/>
        <w:jc w:val="both"/>
      </w:pPr>
      <w:r>
        <w:t>L’indicateur est utilisé peu importe de la date de condamnation ou de la date à laquelle la suspension du casier a été octroyé ou délivré.</w:t>
      </w:r>
    </w:p>
    <w:p w:rsidR="006902D5" w:rsidRDefault="005F56D8" w:rsidP="006902D5">
      <w:pPr>
        <w:spacing w:before="240"/>
        <w:jc w:val="both"/>
      </w:pPr>
      <w:r>
        <w:t>(Les délinquants dangereux, les peines indéterminés, peine à perpétuité, ne peuvent obtenir le pardon)</w:t>
      </w:r>
    </w:p>
    <w:p w:rsidR="006902D5" w:rsidRDefault="006902D5" w:rsidP="006902D5">
      <w:pPr>
        <w:pStyle w:val="Paragraphedeliste"/>
        <w:numPr>
          <w:ilvl w:val="0"/>
          <w:numId w:val="2"/>
        </w:numPr>
        <w:spacing w:before="240"/>
        <w:jc w:val="both"/>
      </w:pPr>
      <w:r>
        <w:t xml:space="preserve">Une sentence peut inclure des interdictions imposées en vertu du </w:t>
      </w:r>
      <w:r>
        <w:rPr>
          <w:i/>
        </w:rPr>
        <w:t>Code criminel</w:t>
      </w:r>
      <w:r>
        <w:t>, par exemple, une interdiction de conduire un véhicule ou de posséder une arme à feu</w:t>
      </w:r>
    </w:p>
    <w:p w:rsidR="006902D5" w:rsidRDefault="006902D5" w:rsidP="006902D5">
      <w:pPr>
        <w:pStyle w:val="Paragraphedeliste"/>
      </w:pPr>
    </w:p>
    <w:p w:rsidR="006902D5" w:rsidRDefault="006902D5" w:rsidP="006902D5">
      <w:pPr>
        <w:pStyle w:val="Paragraphedeliste"/>
        <w:numPr>
          <w:ilvl w:val="0"/>
          <w:numId w:val="2"/>
        </w:numPr>
        <w:spacing w:before="240"/>
        <w:jc w:val="both"/>
      </w:pPr>
      <w:r>
        <w:t>La suspension du casier n’annulera pas ces interdictions</w:t>
      </w:r>
    </w:p>
    <w:p w:rsidR="006902D5" w:rsidRDefault="006902D5" w:rsidP="006902D5">
      <w:pPr>
        <w:pStyle w:val="Paragraphedeliste"/>
      </w:pPr>
    </w:p>
    <w:p w:rsidR="006902D5" w:rsidRDefault="006902D5" w:rsidP="006902D5">
      <w:pPr>
        <w:pStyle w:val="Paragraphedeliste"/>
        <w:numPr>
          <w:ilvl w:val="0"/>
          <w:numId w:val="2"/>
        </w:numPr>
        <w:spacing w:before="240"/>
      </w:pPr>
      <w:r>
        <w:t>Pour faire une demande de suspension du casier, vous devez satisfaire à certains critères d’admissibilité, vous devez :</w:t>
      </w:r>
      <w:r>
        <w:br/>
      </w:r>
      <w:r>
        <w:lastRenderedPageBreak/>
        <w:t>- avoir été condamné</w:t>
      </w:r>
      <w:r>
        <w:br/>
        <w:t>- Au Canada, en tant qu’adulte, pour une infraction à une loi fédérale ou à ses règlements</w:t>
      </w:r>
      <w:r w:rsidR="00E45E7B">
        <w:t xml:space="preserve"> (</w:t>
      </w:r>
      <w:r w:rsidR="00E45E7B">
        <w:rPr>
          <w:i/>
        </w:rPr>
        <w:t>casier juvénile «gèle» et personne peut y avoir accès à moins d’une autre infraction au moment adulte)</w:t>
      </w:r>
      <w:r>
        <w:br/>
        <w:t xml:space="preserve">- Dans un autre pays, puis avoir été transféré au Canada. </w:t>
      </w:r>
      <w:r>
        <w:br/>
      </w:r>
      <w:r>
        <w:br/>
        <w:t xml:space="preserve">- avoir terminé toutes vos peines </w:t>
      </w:r>
      <w:r>
        <w:br/>
        <w:t>- cela signifie que vous avez :</w:t>
      </w:r>
      <w:r>
        <w:br/>
      </w:r>
      <w:r>
        <w:sym w:font="Wingdings" w:char="F0E0"/>
      </w:r>
      <w:r>
        <w:t xml:space="preserve"> payé l’ensemble des amendes, </w:t>
      </w:r>
      <w:proofErr w:type="spellStart"/>
      <w:r>
        <w:t>suramendes</w:t>
      </w:r>
      <w:proofErr w:type="spellEnd"/>
      <w:r>
        <w:t>, coûts et montants prévus par des ordonnances de restitution ou de dédommagement</w:t>
      </w:r>
      <w:r>
        <w:br/>
      </w:r>
      <w:r>
        <w:sym w:font="Wingdings" w:char="F0E0"/>
      </w:r>
      <w:r>
        <w:t xml:space="preserve"> purgé toutes les peines d’emprisonnement et les peines conditionnelles</w:t>
      </w:r>
      <w:r w:rsidR="00DE76BF">
        <w:br/>
      </w:r>
      <w:r w:rsidR="00DE76BF">
        <w:sym w:font="Wingdings" w:char="F0E0"/>
      </w:r>
      <w:r w:rsidR="00DE76BF">
        <w:t xml:space="preserve"> complété votre période de probation </w:t>
      </w:r>
      <w:r w:rsidR="00DE76BF">
        <w:br/>
      </w:r>
      <w:r w:rsidR="00DE76BF">
        <w:br/>
        <w:t>- avoir attendu une période déterminée</w:t>
      </w:r>
      <w:r w:rsidR="00DE76BF">
        <w:br/>
        <w:t xml:space="preserve">- cette période d’attente peut être d’une durée de 5 à 10 ans, selon l’infraction pour laquelle vous avez été condamné. </w:t>
      </w:r>
      <w:r w:rsidR="00DE76BF">
        <w:br/>
      </w:r>
      <w:r w:rsidR="00DE76BF">
        <w:br/>
      </w:r>
      <w:r w:rsidR="00DE76BF">
        <w:sym w:font="Wingdings" w:char="F0E0"/>
      </w:r>
      <w:r w:rsidR="00DE76BF">
        <w:t xml:space="preserve"> les infractions punissable sur déclaration de culpabilité par procédure sommaire autres que celles qui sont mentionnées à l’annexe 1 de la LCJ = 5 ans</w:t>
      </w:r>
      <w:r w:rsidR="00DE76BF">
        <w:br/>
      </w:r>
      <w:r w:rsidR="00DE76BF">
        <w:sym w:font="Wingdings" w:char="F0E0"/>
      </w:r>
      <w:r w:rsidR="00DE76BF">
        <w:t xml:space="preserve"> les infractions d’ordre militaire au sens de la </w:t>
      </w:r>
      <w:r w:rsidR="00DE76BF">
        <w:rPr>
          <w:i/>
        </w:rPr>
        <w:t>loi sur la défense nationale</w:t>
      </w:r>
      <w:r w:rsidR="00DE76BF">
        <w:t xml:space="preserve"> pour lesquelles le demandeur a été condamné à une amende de 2 000$ ou moins, ou a été emprisonné pendant six mois ou moins = 5 ans</w:t>
      </w:r>
      <w:r w:rsidR="00DE76BF">
        <w:br/>
      </w:r>
      <w:r w:rsidR="00DE76BF">
        <w:sym w:font="Wingdings" w:char="F0E0"/>
      </w:r>
      <w:r w:rsidR="00DE76BF">
        <w:t xml:space="preserve"> les infractions punissables par voie de mise en accusation autres que celles qui sont mentionnées à l’annexe 1 de la LCJ actuelle = 10 ans</w:t>
      </w:r>
    </w:p>
    <w:p w:rsidR="00DE76BF" w:rsidRDefault="00DE76BF" w:rsidP="00DE76BF">
      <w:pPr>
        <w:spacing w:before="240"/>
      </w:pPr>
    </w:p>
    <w:p w:rsidR="00DE76BF" w:rsidRDefault="00DE76BF" w:rsidP="00DE76BF">
      <w:pPr>
        <w:spacing w:before="240"/>
      </w:pPr>
    </w:p>
    <w:p w:rsidR="00DE76BF" w:rsidRDefault="00DE76BF" w:rsidP="00DE76BF">
      <w:pPr>
        <w:pStyle w:val="Paragraphedeliste"/>
        <w:numPr>
          <w:ilvl w:val="0"/>
          <w:numId w:val="2"/>
        </w:numPr>
        <w:spacing w:before="240"/>
      </w:pPr>
      <w:r>
        <w:t>Une personne n’est pas admissible à une suspension du casier</w:t>
      </w:r>
    </w:p>
    <w:p w:rsidR="00DE76BF" w:rsidRDefault="00DE76BF" w:rsidP="00DE76BF">
      <w:pPr>
        <w:pStyle w:val="Paragraphedeliste"/>
        <w:numPr>
          <w:ilvl w:val="0"/>
          <w:numId w:val="2"/>
        </w:numPr>
      </w:pPr>
      <w:r>
        <w:t xml:space="preserve">Si elle a été déclaré coupable d’une infraction mentionnée à l’annexe 1 de la loi sur le casier judiciaire (infraction sexuelle contre un enfant) </w:t>
      </w:r>
    </w:p>
    <w:p w:rsidR="00DE76BF" w:rsidRDefault="00DE76BF" w:rsidP="00DE76BF">
      <w:pPr>
        <w:pStyle w:val="Paragraphedeliste"/>
        <w:numPr>
          <w:ilvl w:val="0"/>
          <w:numId w:val="2"/>
        </w:numPr>
      </w:pPr>
      <w:r>
        <w:t xml:space="preserve">Si elle a été condamné pour plus de 3 infractions poursuivies par mise en accusation et que chacune de ces infractions a été punie par une peine d’emprisonnement de deux ans ou plus </w:t>
      </w:r>
    </w:p>
    <w:p w:rsidR="00674463" w:rsidRDefault="00674463" w:rsidP="00674463"/>
    <w:p w:rsidR="00674463" w:rsidRDefault="00674463" w:rsidP="00674463"/>
    <w:p w:rsidR="00EC76F0" w:rsidRDefault="00EC76F0" w:rsidP="00EC76F0">
      <w:pPr>
        <w:pStyle w:val="Paragraphedeliste"/>
        <w:numPr>
          <w:ilvl w:val="0"/>
          <w:numId w:val="2"/>
        </w:numPr>
      </w:pPr>
      <w:r>
        <w:t>La suspension du casier peut être révoquée ou cesser d’être en vigueur…</w:t>
      </w:r>
      <w:r>
        <w:br/>
      </w:r>
      <w:r>
        <w:br/>
      </w:r>
      <w:r>
        <w:sym w:font="Wingdings" w:char="F0E0"/>
      </w:r>
      <w:r>
        <w:t>Si vous êtes condamné pour une nouvelle infraction punissable par voie de mise en accusation ou, dans certains cas, par procédure sommaire</w:t>
      </w:r>
      <w:r>
        <w:br/>
      </w:r>
      <w:r>
        <w:br/>
      </w:r>
      <w:r>
        <w:sym w:font="Wingdings" w:char="F0E0"/>
      </w:r>
      <w:r>
        <w:t xml:space="preserve">Si on constate que vous n’avez plus une bonne conduite </w:t>
      </w:r>
      <w:r>
        <w:br/>
      </w:r>
      <w:r>
        <w:br/>
      </w:r>
      <w:r>
        <w:sym w:font="Wingdings" w:char="F0E0"/>
      </w:r>
      <w:r>
        <w:t>Si on constate que vous avez fait une déclaration fausse ou trompeuse, ou caché des informations</w:t>
      </w:r>
      <w:r>
        <w:br/>
      </w:r>
      <w:r>
        <w:br/>
      </w:r>
    </w:p>
    <w:p w:rsidR="00EC76F0" w:rsidRDefault="00EC76F0" w:rsidP="00EC76F0">
      <w:pPr>
        <w:pStyle w:val="Paragraphedeliste"/>
        <w:numPr>
          <w:ilvl w:val="0"/>
          <w:numId w:val="2"/>
        </w:numPr>
      </w:pPr>
      <w:r>
        <w:lastRenderedPageBreak/>
        <w:t xml:space="preserve">En 2001-2002 il y eu </w:t>
      </w:r>
      <w:r>
        <w:br/>
      </w:r>
      <w:r>
        <w:sym w:font="Wingdings" w:char="F0E0"/>
      </w:r>
      <w:r>
        <w:t xml:space="preserve"> 14 195 pardons qui ont été octroyées</w:t>
      </w:r>
      <w:r>
        <w:br/>
      </w:r>
      <w:r>
        <w:sym w:font="Wingdings" w:char="F0E0"/>
      </w:r>
      <w:r>
        <w:t xml:space="preserve"> 84 refusées</w:t>
      </w:r>
      <w:r>
        <w:br/>
        <w:t>- cela représente un taux d’acceptation de 99.41%</w:t>
      </w:r>
    </w:p>
    <w:p w:rsidR="00EC76F0" w:rsidRDefault="00EC76F0" w:rsidP="00EC76F0">
      <w:pPr>
        <w:pStyle w:val="Paragraphedeliste"/>
        <w:numPr>
          <w:ilvl w:val="0"/>
          <w:numId w:val="2"/>
        </w:numPr>
      </w:pPr>
      <w:r>
        <w:t xml:space="preserve">En 2007-2008 il y a eu : </w:t>
      </w:r>
      <w:r>
        <w:br/>
      </w:r>
      <w:r>
        <w:sym w:font="Wingdings" w:char="F0E0"/>
      </w:r>
      <w:r>
        <w:t xml:space="preserve"> 30 000 demandes et ils prédisaient qu’il y en aurait 42 000 en 2009</w:t>
      </w:r>
    </w:p>
    <w:p w:rsidR="00EC76F0" w:rsidRDefault="00EC76F0" w:rsidP="00EC76F0">
      <w:pPr>
        <w:pStyle w:val="Paragraphedeliste"/>
        <w:numPr>
          <w:ilvl w:val="0"/>
          <w:numId w:val="2"/>
        </w:numPr>
      </w:pPr>
      <w:r>
        <w:t xml:space="preserve">En 2001-2012 il y a eu : </w:t>
      </w:r>
      <w:r>
        <w:br/>
      </w:r>
      <w:r>
        <w:sym w:font="Wingdings" w:char="F0E0"/>
      </w:r>
      <w:r>
        <w:t xml:space="preserve"> 3 270 avec taux d’octroi de 92%</w:t>
      </w:r>
    </w:p>
    <w:p w:rsidR="00EC76F0" w:rsidRDefault="00EC76F0" w:rsidP="00EC76F0"/>
    <w:p w:rsidR="00EC76F0" w:rsidRDefault="00EC76F0" w:rsidP="00EC76F0"/>
    <w:p w:rsidR="00EC76F0" w:rsidRDefault="00EC76F0" w:rsidP="00EC76F0">
      <w:pPr>
        <w:rPr>
          <w:b/>
          <w:u w:val="single"/>
        </w:rPr>
      </w:pPr>
      <w:r>
        <w:rPr>
          <w:b/>
          <w:u w:val="single"/>
        </w:rPr>
        <w:t xml:space="preserve">L’approche socio-institutionnelle (dite de «planning social») </w:t>
      </w:r>
    </w:p>
    <w:p w:rsidR="00EC76F0" w:rsidRDefault="00EC76F0" w:rsidP="00EC76F0">
      <w:pPr>
        <w:rPr>
          <w:b/>
          <w:u w:val="single"/>
        </w:rPr>
      </w:pPr>
    </w:p>
    <w:p w:rsidR="00EC76F0" w:rsidRDefault="00EC76F0" w:rsidP="00EC76F0">
      <w:pPr>
        <w:pStyle w:val="Paragraphedeliste"/>
        <w:numPr>
          <w:ilvl w:val="0"/>
          <w:numId w:val="2"/>
        </w:numPr>
      </w:pPr>
      <w:r>
        <w:t xml:space="preserve">La planification sociale ou l’approche socio-institutionnelle se propose de mettre les membres de la communauté au centre des décisions et de l’action sur les déterminants sociaux de la santé identifiés par les institutions publiques. </w:t>
      </w:r>
    </w:p>
    <w:p w:rsidR="00EC76F0" w:rsidRDefault="00EC76F0" w:rsidP="00EC76F0">
      <w:pPr>
        <w:pStyle w:val="Paragraphedeliste"/>
        <w:numPr>
          <w:ilvl w:val="0"/>
          <w:numId w:val="2"/>
        </w:numPr>
      </w:pPr>
      <w:r>
        <w:t xml:space="preserve">À la différence de la planification sociale définie par Jack </w:t>
      </w:r>
      <w:proofErr w:type="spellStart"/>
      <w:r>
        <w:t>Rothman</w:t>
      </w:r>
      <w:proofErr w:type="spellEnd"/>
      <w:r>
        <w:t xml:space="preserve">, l’approche socio-institutionnelle place la participation au premier rang de ses préoccupations, même dans le cadre d’initiatives et de programmes établis par des experts ou des programmes publics. </w:t>
      </w:r>
    </w:p>
    <w:p w:rsidR="00EC76F0" w:rsidRDefault="00EC76F0" w:rsidP="00EC76F0">
      <w:pPr>
        <w:pStyle w:val="Paragraphedeliste"/>
        <w:numPr>
          <w:ilvl w:val="0"/>
          <w:numId w:val="2"/>
        </w:numPr>
      </w:pPr>
      <w:r>
        <w:t>C’est donc une rencontre de négociation des savoirs d’experts («top down») et savoirs de citoyens («</w:t>
      </w:r>
      <w:proofErr w:type="spellStart"/>
      <w:r>
        <w:t>bottom</w:t>
      </w:r>
      <w:proofErr w:type="spellEnd"/>
      <w:r>
        <w:t xml:space="preserve"> up») qui définit cette stratégie. </w:t>
      </w:r>
      <w:r w:rsidR="001F71E1">
        <w:br/>
      </w:r>
      <w:r w:rsidR="001F71E1">
        <w:rPr>
          <w:i/>
        </w:rPr>
        <w:t xml:space="preserve">connaissance, expertise, vient des intervenants, des policiers, des experts, etc. </w:t>
      </w:r>
      <w:r>
        <w:br/>
      </w:r>
      <w:r>
        <w:br/>
      </w:r>
    </w:p>
    <w:p w:rsidR="00EC76F0" w:rsidRDefault="00EC76F0" w:rsidP="00EC76F0">
      <w:pPr>
        <w:pStyle w:val="Paragraphedeliste"/>
        <w:numPr>
          <w:ilvl w:val="0"/>
          <w:numId w:val="2"/>
        </w:numPr>
      </w:pPr>
      <w:r>
        <w:t>L’organisation communautaire soutient l’initiative des communautés pour qu’elles soient associées aux choix stratégiques qui les concernent</w:t>
      </w:r>
    </w:p>
    <w:p w:rsidR="00EC76F0" w:rsidRDefault="00EC76F0" w:rsidP="00EC76F0">
      <w:pPr>
        <w:pStyle w:val="Paragraphedeliste"/>
        <w:numPr>
          <w:ilvl w:val="0"/>
          <w:numId w:val="2"/>
        </w:numPr>
      </w:pPr>
      <w:r>
        <w:t xml:space="preserve">Elle organise la participation en favorisant l’appropriation des savoirs d’experts et l’expression des intérêts citoyens, et elle négocie avec les experts la reconnaissance de cette expertise citoyenne. </w:t>
      </w:r>
    </w:p>
    <w:p w:rsidR="00EC76F0" w:rsidRDefault="00EC76F0" w:rsidP="00EC76F0">
      <w:pPr>
        <w:pStyle w:val="Paragraphedeliste"/>
        <w:ind w:left="1080"/>
      </w:pPr>
    </w:p>
    <w:p w:rsidR="00EC76F0" w:rsidRDefault="00EC76F0" w:rsidP="00EC76F0">
      <w:pPr>
        <w:pStyle w:val="Paragraphedeliste"/>
        <w:numPr>
          <w:ilvl w:val="0"/>
          <w:numId w:val="2"/>
        </w:numPr>
      </w:pPr>
      <w:r>
        <w:t xml:space="preserve">Voici brièvement, quelles sont les caractéristiques de ce type d’organisation communautaire : </w:t>
      </w:r>
    </w:p>
    <w:p w:rsidR="00EC76F0" w:rsidRDefault="00EC76F0" w:rsidP="00EC76F0">
      <w:pPr>
        <w:pStyle w:val="Paragraphedeliste"/>
      </w:pPr>
    </w:p>
    <w:p w:rsidR="00EC76F0" w:rsidRDefault="00EC76F0" w:rsidP="00EC76F0"/>
    <w:p w:rsidR="00EC76F0" w:rsidRDefault="00EC76F0" w:rsidP="00EC76F0">
      <w:pPr>
        <w:pStyle w:val="Paragraphedeliste"/>
        <w:numPr>
          <w:ilvl w:val="0"/>
          <w:numId w:val="3"/>
        </w:numPr>
      </w:pPr>
      <w:r>
        <w:t>La résolution des problèmes sociaux des communautés locales par une intervention de proximité des services publics lesquels sont investis de pouvoirs et de ressources pour s’attaquer aux problèmes sociaux de l’heure en intervenant localement  (les CLSC par exemple) ou sur le plan municipal (les services de rénovation</w:t>
      </w:r>
      <w:r w:rsidR="005F56D8">
        <w:t xml:space="preserve"> urbaine) </w:t>
      </w:r>
      <w:r w:rsidR="001F71E1">
        <w:br/>
      </w:r>
      <w:r w:rsidR="001F71E1" w:rsidRPr="001F71E1">
        <w:rPr>
          <w:i/>
        </w:rPr>
        <w:sym w:font="Wingdings" w:char="F0E0"/>
      </w:r>
      <w:r w:rsidR="001F71E1">
        <w:rPr>
          <w:i/>
        </w:rPr>
        <w:t xml:space="preserve"> (s’occupe des problèmes courants)</w:t>
      </w:r>
      <w:r w:rsidR="005F56D8">
        <w:br/>
      </w:r>
    </w:p>
    <w:p w:rsidR="005F56D8" w:rsidRDefault="005F56D8" w:rsidP="00EC76F0">
      <w:pPr>
        <w:pStyle w:val="Paragraphedeliste"/>
        <w:numPr>
          <w:ilvl w:val="0"/>
          <w:numId w:val="3"/>
        </w:numPr>
      </w:pPr>
      <w:r>
        <w:t xml:space="preserve">L’utilisation de la démarche scientifique fondée sur le postulat du recours aux experts pour identifier les problèmes prioritaires, pour concevoir des programmes </w:t>
      </w:r>
      <w:proofErr w:type="gramStart"/>
      <w:r>
        <w:t>cadres</w:t>
      </w:r>
      <w:proofErr w:type="gramEnd"/>
      <w:r>
        <w:t>, pour prescrire des moyens d’implantation de ces programmes dans les communautés locales. Les programmes cadres des ministères en constituent des exemples-types</w:t>
      </w:r>
      <w:r w:rsidR="001F71E1">
        <w:br/>
      </w:r>
      <w:r w:rsidR="001F71E1" w:rsidRPr="001F71E1">
        <w:rPr>
          <w:i/>
        </w:rPr>
        <w:sym w:font="Wingdings" w:char="F0E0"/>
      </w:r>
      <w:r w:rsidR="001F71E1">
        <w:rPr>
          <w:i/>
        </w:rPr>
        <w:t xml:space="preserve"> (l’État qui subvient beaucoup aux besoins des gens, de par les impôts)</w:t>
      </w:r>
      <w:r>
        <w:br/>
      </w:r>
    </w:p>
    <w:p w:rsidR="005F56D8" w:rsidRDefault="005F56D8" w:rsidP="00EC76F0">
      <w:pPr>
        <w:pStyle w:val="Paragraphedeliste"/>
        <w:numPr>
          <w:ilvl w:val="0"/>
          <w:numId w:val="3"/>
        </w:numPr>
      </w:pPr>
      <w:r>
        <w:lastRenderedPageBreak/>
        <w:t xml:space="preserve">L’implantation, sur le plan organisationnel, de services publics (de première ligne) de santé et de services sociaux de même que des services communautaires dans les communautés locales à partir de populations cibles considérées d’abord comme bénéficiaires ou consommatrices de services </w:t>
      </w:r>
      <w:r>
        <w:br/>
      </w:r>
      <w:r>
        <w:br/>
      </w:r>
    </w:p>
    <w:p w:rsidR="005F56D8" w:rsidRDefault="005F56D8" w:rsidP="00EC76F0">
      <w:pPr>
        <w:pStyle w:val="Paragraphedeliste"/>
        <w:numPr>
          <w:ilvl w:val="0"/>
          <w:numId w:val="3"/>
        </w:numPr>
      </w:pPr>
      <w:r>
        <w:t xml:space="preserve"> L’organisation de la concertation entre les organismes de l’État et les ressources communautaires locales</w:t>
      </w:r>
      <w:r w:rsidR="001F71E1">
        <w:t>.</w:t>
      </w:r>
      <w:r w:rsidR="001F71E1">
        <w:br/>
      </w:r>
      <w:r w:rsidR="001F71E1">
        <w:rPr>
          <w:i/>
        </w:rPr>
        <w:t>(permet de «colmater» les fuites si les gens travaillent en collaboration et à moindre coûts.)</w:t>
      </w:r>
      <w:r w:rsidR="001F71E1" w:rsidRPr="001F71E1">
        <w:rPr>
          <w:i/>
        </w:rPr>
        <w:sym w:font="Wingdings" w:char="F0E0"/>
      </w:r>
      <w:r w:rsidR="001F71E1">
        <w:rPr>
          <w:i/>
        </w:rPr>
        <w:t xml:space="preserve"> Principe clé</w:t>
      </w:r>
      <w:r>
        <w:br/>
      </w:r>
    </w:p>
    <w:p w:rsidR="005F56D8" w:rsidRDefault="005F56D8" w:rsidP="00EC76F0">
      <w:pPr>
        <w:pStyle w:val="Paragraphedeliste"/>
        <w:numPr>
          <w:ilvl w:val="0"/>
          <w:numId w:val="3"/>
        </w:numPr>
      </w:pPr>
      <w:r>
        <w:t xml:space="preserve"> La participation des organisations communautaires à l’élaboration de plans de services à la population. Par exemple, les régies régionales issues de la réforme des services de santé et des services sociaux (réforme Côté au début de 1991) ont ouvert cette forme de participation. </w:t>
      </w:r>
      <w:r w:rsidR="001F71E1">
        <w:br/>
      </w:r>
      <w:r w:rsidR="001F71E1" w:rsidRPr="001F71E1">
        <w:rPr>
          <w:i/>
        </w:rPr>
        <w:sym w:font="Wingdings" w:char="F0E0"/>
      </w:r>
      <w:r w:rsidR="001F71E1">
        <w:rPr>
          <w:i/>
        </w:rPr>
        <w:t xml:space="preserve"> (éviter d’avoir le réflexe de donner des solutions.)</w:t>
      </w:r>
    </w:p>
    <w:p w:rsidR="005F56D8" w:rsidRDefault="005F56D8" w:rsidP="005F56D8"/>
    <w:p w:rsidR="005F56D8" w:rsidRDefault="005F56D8" w:rsidP="005F56D8">
      <w:pPr>
        <w:pStyle w:val="Paragraphedeliste"/>
        <w:numPr>
          <w:ilvl w:val="0"/>
          <w:numId w:val="2"/>
        </w:numPr>
      </w:pPr>
      <w:r>
        <w:t>Au Québec, historiquement c’est d’abord avec le Conseils de développement social dans les années 60, puis avec les services sociaux et de santé publics de proximité soit les CLSC dans les années 70, que commence véritablement la pratique à grande échelle de ce type de stratégie d’organisation communautaire.</w:t>
      </w:r>
    </w:p>
    <w:p w:rsidR="005F56D8" w:rsidRDefault="005F56D8" w:rsidP="005F56D8">
      <w:pPr>
        <w:pStyle w:val="Paragraphedeliste"/>
        <w:numPr>
          <w:ilvl w:val="0"/>
          <w:numId w:val="2"/>
        </w:numPr>
      </w:pPr>
      <w:r>
        <w:t xml:space="preserve">Jusqu’à un certain point, cette stratégie n’appartient pas seulement, du moins pour l’expérience québécoise, à l’organisation communautaire mais plutôt. Par certains côtés, à u nouveau type de pratique d’administration sociale, et donc à ses gestionnaires. </w:t>
      </w:r>
    </w:p>
    <w:p w:rsidR="005F56D8" w:rsidRDefault="005F56D8" w:rsidP="005F56D8">
      <w:pPr>
        <w:pStyle w:val="Paragraphedeliste"/>
        <w:numPr>
          <w:ilvl w:val="0"/>
          <w:numId w:val="2"/>
        </w:numPr>
      </w:pPr>
      <w:r>
        <w:t xml:space="preserve">Des organisateurs communautaires, particulièrement dans les CLS, sont devenus des acteurs du planning social (études de milieu, diagnostics sociaux et interventions par programmes établis nationalement) </w:t>
      </w:r>
      <w:r w:rsidR="00E45E7B">
        <w:t>au fur et à mesure de la pénétration de ce secteur dans les communautés locales.</w:t>
      </w:r>
    </w:p>
    <w:p w:rsidR="00E45E7B" w:rsidRDefault="00E45E7B" w:rsidP="005F56D8">
      <w:pPr>
        <w:pStyle w:val="Paragraphedeliste"/>
        <w:numPr>
          <w:ilvl w:val="0"/>
          <w:numId w:val="2"/>
        </w:numPr>
      </w:pPr>
      <w:r>
        <w:t xml:space="preserve">À cet égard, l’intervention des CLSC dans le domaine du maintien à domicile offre une excellente illustration. Il s’agit d’une politique appliquée à la grandeur du territoire, d’une politique qui bénéficie de sa propre enveloppe budgétaire, d’une politique qui associe tous les CLSC. </w:t>
      </w:r>
    </w:p>
    <w:p w:rsidR="00FB3CDB" w:rsidRDefault="00FB3CDB" w:rsidP="00FB3CDB"/>
    <w:p w:rsidR="00FB3CDB" w:rsidRDefault="00FB3CDB" w:rsidP="00FB3CDB"/>
    <w:p w:rsidR="00FB3CDB" w:rsidRDefault="00FB3CDB" w:rsidP="00FB3CDB">
      <w:pPr>
        <w:pStyle w:val="Paragraphedeliste"/>
        <w:numPr>
          <w:ilvl w:val="0"/>
          <w:numId w:val="2"/>
        </w:numPr>
      </w:pPr>
      <w:r>
        <w:t>De cette façon, dans un certain nombre de CLSC, des organisateurs communautaires travaillent à ce dossier sur une base régulière ou ponctuelle, devenant ainsi des agents actifs de planning social (mise sur pied d’une «popote roulante», animation d’un groupe de retraités en vue de mettre sur pied une coopérative d’habitation disposant d’un ensemble de services communs).</w:t>
      </w:r>
    </w:p>
    <w:p w:rsidR="00FB3CDB" w:rsidRDefault="00FB3CDB" w:rsidP="00FB3CDB">
      <w:pPr>
        <w:pStyle w:val="Paragraphedeliste"/>
        <w:numPr>
          <w:ilvl w:val="0"/>
          <w:numId w:val="2"/>
        </w:numPr>
      </w:pPr>
      <w:r>
        <w:t>Comme cette approche participe à la fois de l’administration sociale et de l’organisation communautaire, on ne se surprendra pas de voir ses actions moins fortement liées à des objectifs de transformation sociale ou d’«</w:t>
      </w:r>
      <w:proofErr w:type="spellStart"/>
      <w:r>
        <w:t>empowerment</w:t>
      </w:r>
      <w:proofErr w:type="spellEnd"/>
      <w:r>
        <w:t>» des communautés puisqu’il s’agit surtout d’être d’efficaces prestataires des services.</w:t>
      </w:r>
    </w:p>
    <w:p w:rsidR="00FB3CDB" w:rsidRDefault="00FB3CDB" w:rsidP="00FB3CDB"/>
    <w:p w:rsidR="00FB3CDB" w:rsidRDefault="00FB3CDB" w:rsidP="00FB3CDB">
      <w:r>
        <w:rPr>
          <w:b/>
          <w:u w:val="single"/>
        </w:rPr>
        <w:t xml:space="preserve">Concertation et </w:t>
      </w:r>
      <w:proofErr w:type="spellStart"/>
      <w:r>
        <w:rPr>
          <w:b/>
          <w:u w:val="single"/>
        </w:rPr>
        <w:t>intersectorialité</w:t>
      </w:r>
      <w:proofErr w:type="spellEnd"/>
      <w:r>
        <w:rPr>
          <w:b/>
          <w:u w:val="single"/>
        </w:rPr>
        <w:t xml:space="preserve"> en organisation communautaire</w:t>
      </w:r>
    </w:p>
    <w:p w:rsidR="00FB3CDB" w:rsidRDefault="00FB3CDB" w:rsidP="00FB3CDB">
      <w:pPr>
        <w:pStyle w:val="Paragraphedeliste"/>
        <w:numPr>
          <w:ilvl w:val="0"/>
          <w:numId w:val="2"/>
        </w:numPr>
      </w:pPr>
      <w:r>
        <w:lastRenderedPageBreak/>
        <w:t>Limiter le nombre d’objectifs et résumer l’enjeu central en quelques grandes questions</w:t>
      </w:r>
    </w:p>
    <w:p w:rsidR="00FB3CDB" w:rsidRDefault="00FB3CDB" w:rsidP="00FB3CDB">
      <w:pPr>
        <w:pStyle w:val="Paragraphedeliste"/>
        <w:numPr>
          <w:ilvl w:val="0"/>
          <w:numId w:val="2"/>
        </w:numPr>
      </w:pPr>
      <w:r>
        <w:t>S’assurer que l’enjeu soit perçu comme majeur</w:t>
      </w:r>
    </w:p>
    <w:p w:rsidR="00FB3CDB" w:rsidRDefault="00FB3CDB" w:rsidP="00FB3CDB">
      <w:pPr>
        <w:pStyle w:val="Paragraphedeliste"/>
        <w:numPr>
          <w:ilvl w:val="0"/>
          <w:numId w:val="2"/>
        </w:numPr>
      </w:pPr>
      <w:r>
        <w:t>Revenir souvent sur les objectifs, car le quotidien prend facilement le pas sur l’action prospective</w:t>
      </w:r>
    </w:p>
    <w:p w:rsidR="00FB3CDB" w:rsidRDefault="00FB3CDB" w:rsidP="00FB3CDB">
      <w:pPr>
        <w:pStyle w:val="Paragraphedeliste"/>
        <w:numPr>
          <w:ilvl w:val="0"/>
          <w:numId w:val="2"/>
        </w:numPr>
      </w:pPr>
      <w:r>
        <w:t>Tenir compte des facteurs individuels (problèmes de communication, par peur du changement)</w:t>
      </w:r>
    </w:p>
    <w:p w:rsidR="00FB3CDB" w:rsidRDefault="00FB3CDB" w:rsidP="00FB3CDB">
      <w:pPr>
        <w:pStyle w:val="Paragraphedeliste"/>
        <w:numPr>
          <w:ilvl w:val="0"/>
          <w:numId w:val="2"/>
        </w:numPr>
      </w:pPr>
      <w:r>
        <w:t>Se rap</w:t>
      </w:r>
      <w:r w:rsidR="009B5CB5">
        <w:t>p</w:t>
      </w:r>
      <w:r>
        <w:t xml:space="preserve">eler que </w:t>
      </w:r>
      <w:r w:rsidR="009B5CB5">
        <w:t>les intérêts peuvent être contradictoires ou conflictuels</w:t>
      </w:r>
    </w:p>
    <w:p w:rsidR="009B5CB5" w:rsidRDefault="009B5CB5" w:rsidP="00FB3CDB">
      <w:pPr>
        <w:pStyle w:val="Paragraphedeliste"/>
        <w:numPr>
          <w:ilvl w:val="0"/>
          <w:numId w:val="2"/>
        </w:numPr>
      </w:pPr>
      <w:r>
        <w:t>Se rappeler  que la satisfaction d’intérêts personnels ou corporatifs est importante, que chaque acteur doit pouvoir en tirer quelques avantages</w:t>
      </w:r>
    </w:p>
    <w:p w:rsidR="009B5CB5" w:rsidRDefault="009B5CB5" w:rsidP="00FB3CDB">
      <w:pPr>
        <w:pStyle w:val="Paragraphedeliste"/>
        <w:numPr>
          <w:ilvl w:val="0"/>
          <w:numId w:val="2"/>
        </w:numPr>
      </w:pPr>
      <w:r>
        <w:t>Reconnaitre à chaque acteur ce qui lui revient, sa contribution et son apport au réseau, en relation avec ses moyens et ses ressources</w:t>
      </w:r>
    </w:p>
    <w:p w:rsidR="009B5CB5" w:rsidRDefault="009B5CB5" w:rsidP="00FB3CDB">
      <w:pPr>
        <w:pStyle w:val="Paragraphedeliste"/>
        <w:numPr>
          <w:ilvl w:val="0"/>
          <w:numId w:val="2"/>
        </w:numPr>
      </w:pPr>
      <w:r>
        <w:t>S’assurer que chaque acteur a le sentiment d’être écouté et de pouvoir influencer les décisions</w:t>
      </w:r>
    </w:p>
    <w:p w:rsidR="009B5CB5" w:rsidRDefault="009B5CB5" w:rsidP="00FB3CDB">
      <w:pPr>
        <w:pStyle w:val="Paragraphedeliste"/>
        <w:numPr>
          <w:ilvl w:val="0"/>
          <w:numId w:val="2"/>
        </w:numPr>
      </w:pPr>
      <w:r>
        <w:t xml:space="preserve">Communiquer en utilisant un langage le plus accessible possible </w:t>
      </w:r>
    </w:p>
    <w:p w:rsidR="009B5CB5" w:rsidRDefault="00A32AC8" w:rsidP="00A32AC8">
      <w:pPr>
        <w:pStyle w:val="Paragraphedeliste"/>
        <w:numPr>
          <w:ilvl w:val="0"/>
          <w:numId w:val="4"/>
        </w:numPr>
      </w:pPr>
      <w:r>
        <w:t>Avoir du plaisir.</w:t>
      </w:r>
    </w:p>
    <w:p w:rsidR="009B5CB5" w:rsidRDefault="009B5CB5" w:rsidP="009B5CB5"/>
    <w:p w:rsidR="009B5CB5" w:rsidRDefault="009B5CB5" w:rsidP="009B5CB5">
      <w:pPr>
        <w:rPr>
          <w:b/>
          <w:u w:val="single"/>
        </w:rPr>
      </w:pPr>
      <w:r>
        <w:rPr>
          <w:b/>
          <w:u w:val="single"/>
        </w:rPr>
        <w:t>L’approche sociocommunautaire (dite d’intervention de proximité)</w:t>
      </w:r>
    </w:p>
    <w:p w:rsidR="009B5CB5" w:rsidRDefault="009B5CB5" w:rsidP="009B5CB5">
      <w:pPr>
        <w:rPr>
          <w:b/>
          <w:u w:val="single"/>
        </w:rPr>
      </w:pPr>
    </w:p>
    <w:p w:rsidR="009B5CB5" w:rsidRDefault="009B5CB5" w:rsidP="009B5CB5">
      <w:pPr>
        <w:pStyle w:val="Paragraphedeliste"/>
        <w:numPr>
          <w:ilvl w:val="0"/>
          <w:numId w:val="2"/>
        </w:numPr>
      </w:pPr>
      <w:r>
        <w:t>L’approche sociocommunautaire vise à contrer la fragilisation des liens sociaux, les trajectoires d’exclusion et la dilution des solidarités</w:t>
      </w:r>
    </w:p>
    <w:p w:rsidR="009B5CB5" w:rsidRDefault="009B5CB5" w:rsidP="009B5CB5">
      <w:pPr>
        <w:pStyle w:val="Paragraphedeliste"/>
        <w:numPr>
          <w:ilvl w:val="0"/>
          <w:numId w:val="2"/>
        </w:numPr>
      </w:pPr>
      <w:r>
        <w:t xml:space="preserve">Elle se propose de redonner aux populations démunies un contrôle sur leur environnement et repose sur la continuité d’intervention depuis le renforcement des compétences personnelles jusqu’à l’exercice de la citoyenneté dans le cadre des services de proximité et de réseaux d’appartenance. </w:t>
      </w:r>
    </w:p>
    <w:p w:rsidR="009B5CB5" w:rsidRDefault="009B5CB5" w:rsidP="009B5CB5">
      <w:pPr>
        <w:pStyle w:val="Paragraphedeliste"/>
        <w:numPr>
          <w:ilvl w:val="0"/>
          <w:numId w:val="2"/>
        </w:numPr>
      </w:pPr>
      <w:r>
        <w:t>Dans cette approche, l’organisation communautaire renforce les savoir-faire individuels et collectifs, encourage la prise de parole citoyenne et soutient le développement de services de proximité</w:t>
      </w:r>
    </w:p>
    <w:p w:rsidR="009B5CB5" w:rsidRDefault="009B5CB5" w:rsidP="009B5CB5">
      <w:pPr>
        <w:pStyle w:val="Paragraphedeliste"/>
        <w:numPr>
          <w:ilvl w:val="0"/>
          <w:numId w:val="2"/>
        </w:numPr>
      </w:pPr>
      <w:r>
        <w:t>Sur le territoire québécois, on pense au</w:t>
      </w:r>
      <w:r w:rsidR="00A40EBE">
        <w:t>x</w:t>
      </w:r>
      <w:r>
        <w:t xml:space="preserve"> association</w:t>
      </w:r>
      <w:r w:rsidR="00A40EBE">
        <w:t>s</w:t>
      </w:r>
      <w:r>
        <w:t xml:space="preserve"> de locataire d’HLM, à des pratiques d’éducation populaire de maisons de la famille, à des organismes de dépannage alimentaire qui tentent de développer des alternatives en sécurité alimentaire (de ressources en santé mentale et de ressources pour jeunes mamans).</w:t>
      </w:r>
    </w:p>
    <w:p w:rsidR="009B5CB5" w:rsidRDefault="009B5CB5" w:rsidP="009B5CB5"/>
    <w:p w:rsidR="009B5CB5" w:rsidRDefault="009B5CB5" w:rsidP="009B5CB5">
      <w:pPr>
        <w:rPr>
          <w:b/>
          <w:u w:val="single"/>
        </w:rPr>
      </w:pPr>
      <w:r>
        <w:rPr>
          <w:b/>
          <w:u w:val="single"/>
        </w:rPr>
        <w:t xml:space="preserve"> L’identification des problématiques et des besoins du milieu</w:t>
      </w:r>
    </w:p>
    <w:p w:rsidR="009B5CB5" w:rsidRDefault="009B5CB5" w:rsidP="009B5CB5">
      <w:pPr>
        <w:rPr>
          <w:b/>
          <w:u w:val="single"/>
        </w:rPr>
      </w:pPr>
    </w:p>
    <w:p w:rsidR="009B5CB5" w:rsidRDefault="009B5CB5" w:rsidP="009B5CB5">
      <w:pPr>
        <w:pStyle w:val="Paragraphedeliste"/>
        <w:numPr>
          <w:ilvl w:val="0"/>
          <w:numId w:val="2"/>
        </w:numPr>
      </w:pPr>
      <w:r>
        <w:t>L’organisation communautaire supporter la communauté en développant une connaissance fine du milieu et par sa compétence à mener des recherches ou des études locales afin de mieux comprendre certaines situations.</w:t>
      </w:r>
    </w:p>
    <w:p w:rsidR="009B5CB5" w:rsidRDefault="009B5CB5" w:rsidP="009B5CB5">
      <w:pPr>
        <w:pStyle w:val="Paragraphedeliste"/>
        <w:numPr>
          <w:ilvl w:val="0"/>
          <w:numId w:val="2"/>
        </w:numPr>
      </w:pPr>
      <w:r>
        <w:t>Au-delà de la simple identification des problèmes, l’organisation communautaire veut aussi repérer les forces du milieu</w:t>
      </w:r>
    </w:p>
    <w:p w:rsidR="009B5CB5" w:rsidRDefault="009B5CB5" w:rsidP="009B5CB5">
      <w:pPr>
        <w:pStyle w:val="Paragraphedeliste"/>
        <w:numPr>
          <w:ilvl w:val="0"/>
          <w:numId w:val="2"/>
        </w:numPr>
      </w:pPr>
      <w:r>
        <w:t>L’identification des problématiques et des besoins du milieu est destinée soit à la sensibilisation et la conscientisation, soit à l’accompagnement d’un groupe dans sa propre démarche d’analyse ou bien à l’élaboration d’interventions publiques mieux ajustées à  la réalité</w:t>
      </w:r>
    </w:p>
    <w:p w:rsidR="009B5CB5" w:rsidRDefault="009B5CB5" w:rsidP="009B5CB5">
      <w:pPr>
        <w:pStyle w:val="Paragraphedeliste"/>
        <w:numPr>
          <w:ilvl w:val="0"/>
          <w:numId w:val="2"/>
        </w:numPr>
      </w:pPr>
      <w:r>
        <w:t>C’est donc une pratique qui peut se répéter avec différents acteurs sur  différents sujets</w:t>
      </w:r>
    </w:p>
    <w:p w:rsidR="009B5CB5" w:rsidRDefault="00EA1EE3" w:rsidP="00EA1EE3">
      <w:pPr>
        <w:pStyle w:val="Paragraphedeliste"/>
        <w:numPr>
          <w:ilvl w:val="0"/>
          <w:numId w:val="4"/>
        </w:numPr>
      </w:pPr>
      <w:r>
        <w:t xml:space="preserve">Le modèle est souvent réutilisable. </w:t>
      </w:r>
    </w:p>
    <w:p w:rsidR="009B5CB5" w:rsidRDefault="009B5CB5" w:rsidP="009B5CB5"/>
    <w:p w:rsidR="009B5CB5" w:rsidRDefault="009B5CB5" w:rsidP="009B5CB5"/>
    <w:p w:rsidR="009B5CB5" w:rsidRDefault="009B5CB5" w:rsidP="009B5CB5">
      <w:pPr>
        <w:pStyle w:val="Paragraphedeliste"/>
        <w:numPr>
          <w:ilvl w:val="0"/>
          <w:numId w:val="2"/>
        </w:numPr>
      </w:pPr>
      <w:r>
        <w:t>Elle peut se faire souvent en collaboration avec la Direction de la santé publique (DSP) dont c’est aussi la mission</w:t>
      </w:r>
    </w:p>
    <w:p w:rsidR="009B5CB5" w:rsidRDefault="009B5CB5" w:rsidP="009B5CB5">
      <w:pPr>
        <w:pStyle w:val="Paragraphedeliste"/>
        <w:numPr>
          <w:ilvl w:val="0"/>
          <w:numId w:val="2"/>
        </w:numPr>
      </w:pPr>
      <w:r>
        <w:t>Si la DSP révèle les données statistiques et statiques, les OC peuvent compléter les portraits par une connaissance plus fine de dynamiques sociales entre les personnes, les organismes communautaires et institutions publiques pour ainsi mieux saisir les possibilités de collaboration ou de mobilisation.</w:t>
      </w:r>
    </w:p>
    <w:p w:rsidR="009B5CB5" w:rsidRDefault="009B5CB5" w:rsidP="009B5CB5">
      <w:pPr>
        <w:pStyle w:val="Paragraphedeliste"/>
        <w:numPr>
          <w:ilvl w:val="0"/>
          <w:numId w:val="2"/>
        </w:numPr>
      </w:pPr>
      <w:r>
        <w:t xml:space="preserve">C’est ici que le «réseautage» prend tout son sens et sa pertinence. </w:t>
      </w:r>
    </w:p>
    <w:p w:rsidR="007E5A8D" w:rsidRDefault="007E5A8D" w:rsidP="007E5A8D"/>
    <w:p w:rsidR="007E5A8D" w:rsidRDefault="007E5A8D" w:rsidP="007E5A8D"/>
    <w:p w:rsidR="007E5A8D" w:rsidRDefault="007E5A8D" w:rsidP="007E5A8D">
      <w:pPr>
        <w:rPr>
          <w:b/>
        </w:rPr>
      </w:pPr>
      <w:r w:rsidRPr="007E5A8D">
        <w:rPr>
          <w:b/>
        </w:rPr>
        <w:t>Vidéo dérapage</w:t>
      </w:r>
    </w:p>
    <w:p w:rsidR="007E5A8D" w:rsidRDefault="007E5A8D" w:rsidP="007E5A8D"/>
    <w:p w:rsidR="00EF5136" w:rsidRDefault="00EF5136" w:rsidP="007E5A8D"/>
    <w:p w:rsidR="00EF5136" w:rsidRDefault="00EF5136" w:rsidP="007E5A8D"/>
    <w:p w:rsidR="00EF5136" w:rsidRDefault="00997511" w:rsidP="007E5A8D">
      <w:pPr>
        <w:rPr>
          <w:b/>
          <w:sz w:val="30"/>
          <w:szCs w:val="30"/>
        </w:rPr>
      </w:pPr>
      <w:r>
        <w:rPr>
          <w:b/>
          <w:sz w:val="30"/>
          <w:szCs w:val="30"/>
        </w:rPr>
        <w:t>13 Mars – cours 7</w:t>
      </w:r>
    </w:p>
    <w:p w:rsidR="000B4844" w:rsidRDefault="000B4844" w:rsidP="007E5A8D">
      <w:pPr>
        <w:rPr>
          <w:b/>
          <w:sz w:val="30"/>
          <w:szCs w:val="30"/>
        </w:rPr>
      </w:pPr>
    </w:p>
    <w:p w:rsidR="000B4844" w:rsidRDefault="000B4844" w:rsidP="007E5A8D">
      <w:pPr>
        <w:rPr>
          <w:b/>
          <w:u w:val="single"/>
        </w:rPr>
      </w:pPr>
      <w:r>
        <w:rPr>
          <w:b/>
          <w:u w:val="single"/>
        </w:rPr>
        <w:t>La prévention du crime</w:t>
      </w:r>
    </w:p>
    <w:p w:rsidR="000B4844" w:rsidRDefault="000B4844" w:rsidP="007E5A8D"/>
    <w:p w:rsidR="000B4844" w:rsidRDefault="000B4844" w:rsidP="000B4844">
      <w:pPr>
        <w:pStyle w:val="Paragraphedeliste"/>
        <w:numPr>
          <w:ilvl w:val="0"/>
          <w:numId w:val="2"/>
        </w:numPr>
      </w:pPr>
      <w:r>
        <w:t>Des mesures de prévention du crime réduisent les risques de criminalité et de victimisation à l’avenir; mais souvent nous avons des suppositions erronées sur ce qui fonctionne pour la prévention</w:t>
      </w:r>
    </w:p>
    <w:p w:rsidR="000B4844" w:rsidRDefault="000B4844" w:rsidP="000B4844">
      <w:pPr>
        <w:pStyle w:val="Paragraphedeliste"/>
        <w:numPr>
          <w:ilvl w:val="0"/>
          <w:numId w:val="2"/>
        </w:numPr>
      </w:pPr>
      <w:r>
        <w:t>Un rapport déterminant préparé pour le Congrès aux États- Unis a conclu que certaines des efforts les plus courants pour enrayer la criminalité – les camps de redressement. Les patrouilles de police pour la surveillance de quartier et les cours d’éducation sur la drogue à l’intention des enfants – sont très loin d’atteindre leur objectif</w:t>
      </w:r>
    </w:p>
    <w:p w:rsidR="000B4844" w:rsidRDefault="000B4844" w:rsidP="000B4844">
      <w:pPr>
        <w:pStyle w:val="Paragraphedeliste"/>
        <w:numPr>
          <w:ilvl w:val="0"/>
          <w:numId w:val="2"/>
        </w:numPr>
      </w:pPr>
      <w:r>
        <w:t xml:space="preserve">Des interventions axées sur le changement des conditions sociales des enfants et des jeunes, comme des visites d’infirmières aux familles «à risque» avec des nourrissons, des cours de formation parentale, des possibilités d’activités récréatives, et une attention portée aux compétences sociales à l’école – pour n’en citer que quelques-unes – ont réussi à faire baisser la criminalité </w:t>
      </w:r>
      <w:r>
        <w:br/>
      </w:r>
      <w:r>
        <w:br/>
      </w:r>
    </w:p>
    <w:p w:rsidR="000B4844" w:rsidRDefault="000B4844" w:rsidP="000B4844">
      <w:pPr>
        <w:pStyle w:val="Paragraphedeliste"/>
        <w:numPr>
          <w:ilvl w:val="0"/>
          <w:numId w:val="2"/>
        </w:numPr>
      </w:pPr>
      <w:r>
        <w:t>On appelle cette approche la prévention du crime par le développement social.</w:t>
      </w:r>
    </w:p>
    <w:p w:rsidR="000B4844" w:rsidRPr="002B4D7A" w:rsidRDefault="000B4844" w:rsidP="000B4844">
      <w:pPr>
        <w:pStyle w:val="Paragraphedeliste"/>
        <w:numPr>
          <w:ilvl w:val="0"/>
          <w:numId w:val="2"/>
        </w:numPr>
      </w:pPr>
      <w:r>
        <w:t>Voici trois méthodes principales de prévention du crime :</w:t>
      </w:r>
      <w:r>
        <w:br/>
      </w:r>
      <w:r>
        <w:br/>
      </w:r>
      <w:r>
        <w:sym w:font="Wingdings" w:char="F0E0"/>
      </w:r>
      <w:r>
        <w:t xml:space="preserve"> </w:t>
      </w:r>
      <w:r>
        <w:rPr>
          <w:b/>
        </w:rPr>
        <w:t>la police, les tribunaux et les services correctionnels </w:t>
      </w:r>
      <w:proofErr w:type="gramStart"/>
      <w:r>
        <w:rPr>
          <w:b/>
        </w:rPr>
        <w:t>:</w:t>
      </w:r>
      <w:r>
        <w:t xml:space="preserve"> </w:t>
      </w:r>
      <w:r>
        <w:rPr>
          <w:i/>
        </w:rPr>
        <w:t xml:space="preserve"> sont</w:t>
      </w:r>
      <w:proofErr w:type="gramEnd"/>
      <w:r>
        <w:rPr>
          <w:i/>
        </w:rPr>
        <w:t xml:space="preserve"> la méthodes la plus traditionnelle de prévention du crime – mais il n’est pas nécessaire d’y avoir recours de façon traditionnelle. Le raisonnement typique prétend sans doute que le châtiment et la crainte du châtiment sont la meilleure forme de dissuasion, mais ce n’est pas nécessairement prouvé dans les faits. </w:t>
      </w:r>
      <w:r>
        <w:rPr>
          <w:i/>
        </w:rPr>
        <w:br/>
      </w:r>
      <w:r>
        <w:br/>
      </w:r>
      <w:r>
        <w:sym w:font="Wingdings" w:char="F0E0"/>
      </w:r>
      <w:r>
        <w:t xml:space="preserve"> </w:t>
      </w:r>
      <w:r>
        <w:rPr>
          <w:b/>
        </w:rPr>
        <w:t xml:space="preserve">la prévention circonstancielle : </w:t>
      </w:r>
      <w:r>
        <w:rPr>
          <w:i/>
        </w:rPr>
        <w:t xml:space="preserve">consiste à rendre l’environnement moins propice au crime : en augmentant les risques pour les délinquants et en réduisant les bénéfices du crime. Par </w:t>
      </w:r>
      <w:proofErr w:type="gramStart"/>
      <w:r>
        <w:rPr>
          <w:i/>
        </w:rPr>
        <w:t>exemple ,</w:t>
      </w:r>
      <w:proofErr w:type="gramEnd"/>
      <w:r>
        <w:rPr>
          <w:i/>
        </w:rPr>
        <w:t xml:space="preserve"> en mettant un meilleur éclairage dans les espaces publics et les cours d’autodéfense pour les femmes. </w:t>
      </w:r>
      <w:r>
        <w:rPr>
          <w:i/>
        </w:rPr>
        <w:br/>
      </w:r>
      <w:r>
        <w:rPr>
          <w:i/>
        </w:rPr>
        <w:lastRenderedPageBreak/>
        <w:br/>
      </w:r>
      <w:r w:rsidRPr="000B4844">
        <w:rPr>
          <w:b/>
        </w:rPr>
        <w:sym w:font="Wingdings" w:char="F0E0"/>
      </w:r>
      <w:r>
        <w:rPr>
          <w:b/>
        </w:rPr>
        <w:t xml:space="preserve"> </w:t>
      </w:r>
      <w:r w:rsidR="00AA2ECB">
        <w:rPr>
          <w:b/>
        </w:rPr>
        <w:t xml:space="preserve">le développement social : </w:t>
      </w:r>
      <w:r w:rsidR="00AA2ECB">
        <w:rPr>
          <w:i/>
        </w:rPr>
        <w:t xml:space="preserve">la prévention du crime par le développement social se penche sur les facteurs sociaux qui sont à la source de la criminalité. Depuis que le Conseil canadien de développement social (CCDS) a publié son exposé de politique sur la prévention du crime en 1984, une masse croissante d’études a démontré que la méthode du développement social pour la prévention du crime peut être efficace. </w:t>
      </w:r>
    </w:p>
    <w:p w:rsidR="002B4D7A" w:rsidRDefault="002B4D7A" w:rsidP="002B4D7A"/>
    <w:p w:rsidR="002B4D7A" w:rsidRPr="002B4D7A" w:rsidRDefault="002B4D7A" w:rsidP="002B4D7A">
      <w:pPr>
        <w:rPr>
          <w:b/>
          <w:sz w:val="30"/>
          <w:szCs w:val="30"/>
        </w:rPr>
      </w:pPr>
      <w:r w:rsidRPr="002B4D7A">
        <w:rPr>
          <w:b/>
          <w:sz w:val="30"/>
          <w:szCs w:val="30"/>
        </w:rPr>
        <w:t xml:space="preserve">20 Mars – cours 8 </w:t>
      </w:r>
    </w:p>
    <w:p w:rsidR="00EF5136" w:rsidRDefault="00EF5136" w:rsidP="007E5A8D">
      <w:pPr>
        <w:rPr>
          <w:b/>
          <w:u w:val="single"/>
        </w:rPr>
      </w:pPr>
      <w:r>
        <w:rPr>
          <w:b/>
          <w:u w:val="single"/>
        </w:rPr>
        <w:t>Organisation communautaire et insertion socioéconomique</w:t>
      </w:r>
    </w:p>
    <w:p w:rsidR="00EF5136" w:rsidRDefault="00EF5136" w:rsidP="007E5A8D">
      <w:pPr>
        <w:rPr>
          <w:b/>
          <w:u w:val="single"/>
        </w:rPr>
      </w:pPr>
    </w:p>
    <w:p w:rsidR="00EF5136" w:rsidRPr="00EF5136" w:rsidRDefault="00EF5136" w:rsidP="007E5A8D">
      <w:pPr>
        <w:rPr>
          <w:b/>
        </w:rPr>
      </w:pPr>
      <w:r>
        <w:rPr>
          <w:b/>
        </w:rPr>
        <w:t>L’exclusion sociale</w:t>
      </w:r>
    </w:p>
    <w:p w:rsidR="00EF5136" w:rsidRDefault="00EF5136" w:rsidP="007E5A8D">
      <w:pPr>
        <w:rPr>
          <w:b/>
          <w:u w:val="single"/>
        </w:rPr>
      </w:pPr>
    </w:p>
    <w:p w:rsidR="00EF5136" w:rsidRDefault="00EF5136" w:rsidP="007E5A8D">
      <w:pPr>
        <w:rPr>
          <w:b/>
          <w:u w:val="single"/>
        </w:rPr>
      </w:pPr>
      <w:r>
        <w:rPr>
          <w:noProof/>
          <w:lang w:eastAsia="fr-CA"/>
        </w:rPr>
        <w:drawing>
          <wp:inline distT="0" distB="0" distL="0" distR="0">
            <wp:extent cx="4286250" cy="3810000"/>
            <wp:effectExtent l="0" t="0" r="0" b="0"/>
            <wp:docPr id="1" name="Image 1" descr="Graphiqu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que 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86250" cy="3810000"/>
                    </a:xfrm>
                    <a:prstGeom prst="rect">
                      <a:avLst/>
                    </a:prstGeom>
                    <a:noFill/>
                    <a:ln>
                      <a:noFill/>
                    </a:ln>
                  </pic:spPr>
                </pic:pic>
              </a:graphicData>
            </a:graphic>
          </wp:inline>
        </w:drawing>
      </w:r>
    </w:p>
    <w:p w:rsidR="00EF5136" w:rsidRDefault="00EF5136" w:rsidP="007E5A8D">
      <w:pPr>
        <w:rPr>
          <w:b/>
          <w:u w:val="single"/>
        </w:rPr>
      </w:pPr>
    </w:p>
    <w:p w:rsidR="00EF5136" w:rsidRDefault="00EF5136" w:rsidP="007E5A8D">
      <w:pPr>
        <w:rPr>
          <w:b/>
          <w:u w:val="single"/>
        </w:rPr>
      </w:pPr>
      <w:r>
        <w:rPr>
          <w:b/>
          <w:u w:val="single"/>
        </w:rPr>
        <w:t>L’exclusion sociale : De quoi s’agit-il?</w:t>
      </w:r>
    </w:p>
    <w:p w:rsidR="00EF5136" w:rsidRDefault="00EF5136" w:rsidP="007E5A8D">
      <w:pPr>
        <w:rPr>
          <w:b/>
          <w:u w:val="single"/>
        </w:rPr>
      </w:pPr>
    </w:p>
    <w:p w:rsidR="00EF5136" w:rsidRDefault="00EF5136" w:rsidP="00EF5136">
      <w:pPr>
        <w:pStyle w:val="Paragraphedeliste"/>
        <w:numPr>
          <w:ilvl w:val="0"/>
          <w:numId w:val="2"/>
        </w:numPr>
      </w:pPr>
      <w:r>
        <w:t>L’exclusion est une forme de pauvreté par convergence des caractéristiques bien que la pauvreté ne soit pas une rupture mais une situation de manque</w:t>
      </w:r>
    </w:p>
    <w:p w:rsidR="00EF5136" w:rsidRDefault="00EF5136" w:rsidP="00EF5136">
      <w:pPr>
        <w:pStyle w:val="Paragraphedeliste"/>
        <w:numPr>
          <w:ilvl w:val="0"/>
          <w:numId w:val="2"/>
        </w:numPr>
      </w:pPr>
      <w:r>
        <w:t xml:space="preserve">La forme </w:t>
      </w:r>
      <w:proofErr w:type="spellStart"/>
      <w:r>
        <w:t>idéal-type</w:t>
      </w:r>
      <w:proofErr w:type="spellEnd"/>
      <w:r>
        <w:t xml:space="preserve"> romanesque de l’exclusion est l’itinérant</w:t>
      </w:r>
    </w:p>
    <w:p w:rsidR="00EF5136" w:rsidRDefault="00EF5136" w:rsidP="00EF5136"/>
    <w:p w:rsidR="00EF5136" w:rsidRDefault="00EF5136" w:rsidP="00EF5136">
      <w:r>
        <w:rPr>
          <w:b/>
          <w:u w:val="single"/>
        </w:rPr>
        <w:t>Exclusion sociale : Défis sociaux</w:t>
      </w:r>
    </w:p>
    <w:p w:rsidR="00EF5136" w:rsidRDefault="00EF5136" w:rsidP="00EF5136"/>
    <w:p w:rsidR="00EF5136" w:rsidRDefault="00EF5136" w:rsidP="00EF5136">
      <w:pPr>
        <w:pStyle w:val="Paragraphedeliste"/>
        <w:numPr>
          <w:ilvl w:val="0"/>
          <w:numId w:val="2"/>
        </w:numPr>
      </w:pPr>
      <w:r>
        <w:t>L’exclusion sociale correspond à un manque d’appartenance, au fait de ne pas être accepté et reconnu</w:t>
      </w:r>
    </w:p>
    <w:p w:rsidR="00EF5136" w:rsidRDefault="00EF5136" w:rsidP="00EF5136">
      <w:pPr>
        <w:pStyle w:val="Paragraphedeliste"/>
        <w:numPr>
          <w:ilvl w:val="0"/>
          <w:numId w:val="2"/>
        </w:numPr>
      </w:pPr>
      <w:r>
        <w:lastRenderedPageBreak/>
        <w:t>Les gens qui sont socialement exclus sont plus vulnérables économiquement et socialement, et par conséquent ils ont tendance à avoir des expériences amoindries dans la vie</w:t>
      </w:r>
    </w:p>
    <w:p w:rsidR="00EF5136" w:rsidRDefault="00EF5136" w:rsidP="00EF5136">
      <w:pPr>
        <w:pStyle w:val="Paragraphedeliste"/>
        <w:numPr>
          <w:ilvl w:val="0"/>
          <w:numId w:val="2"/>
        </w:numPr>
      </w:pPr>
      <w:r>
        <w:t xml:space="preserve">Les causes de l’exclusion sociale ont été attribuées aux changements économiques et sociaux dans les pays à économies de marché libre, ainsi qu’aux faiblesses des politiques et services de l’État. </w:t>
      </w:r>
    </w:p>
    <w:p w:rsidR="00EF5136" w:rsidRDefault="00EF5136" w:rsidP="00EF5136">
      <w:pPr>
        <w:pStyle w:val="Paragraphedeliste"/>
        <w:numPr>
          <w:ilvl w:val="0"/>
          <w:numId w:val="2"/>
        </w:numPr>
      </w:pPr>
      <w:r>
        <w:t xml:space="preserve">Étant donné que les gens qui sont socialement exclus sont vulnérables, certains d’entre eux peuvent décider de s’affirmer ou de réagir de manière inappropriée. </w:t>
      </w:r>
      <w:r>
        <w:br/>
      </w:r>
      <w:r>
        <w:br/>
      </w:r>
      <w:r>
        <w:br/>
      </w:r>
    </w:p>
    <w:p w:rsidR="00EF5136" w:rsidRDefault="00EF5136" w:rsidP="00EF5136">
      <w:pPr>
        <w:pStyle w:val="Paragraphedeliste"/>
        <w:numPr>
          <w:ilvl w:val="0"/>
          <w:numId w:val="2"/>
        </w:numPr>
      </w:pPr>
      <w:r>
        <w:t>Une étude au Royaume-Uni a conclu qu’un nombre disproportionné de crimes sont commis par des individus qui sont socialement exclus.</w:t>
      </w:r>
    </w:p>
    <w:p w:rsidR="00EF5136" w:rsidRDefault="00EF5136" w:rsidP="00EF5136">
      <w:pPr>
        <w:pStyle w:val="Paragraphedeliste"/>
        <w:numPr>
          <w:ilvl w:val="0"/>
          <w:numId w:val="2"/>
        </w:numPr>
      </w:pPr>
      <w:r>
        <w:t>Mais l’exclusion sociale peut arriver à n’importe qui</w:t>
      </w:r>
    </w:p>
    <w:p w:rsidR="00EF5136" w:rsidRDefault="00EF5136" w:rsidP="00EF5136">
      <w:pPr>
        <w:pStyle w:val="Paragraphedeliste"/>
        <w:numPr>
          <w:ilvl w:val="0"/>
          <w:numId w:val="2"/>
        </w:numPr>
      </w:pPr>
      <w:r>
        <w:t xml:space="preserve">À mesure que notre société se dirige à toute vitesse vers de nouvelles cimes technologiques et économiques, elle élève </w:t>
      </w:r>
      <w:proofErr w:type="spellStart"/>
      <w:r>
        <w:t>l</w:t>
      </w:r>
      <w:proofErr w:type="spellEnd"/>
      <w:r>
        <w:t xml:space="preserve"> niveau de certaines personne – et laisse les autres à la traine. </w:t>
      </w:r>
    </w:p>
    <w:p w:rsidR="00EF5136" w:rsidRDefault="00EF5136" w:rsidP="00EF5136">
      <w:pPr>
        <w:pStyle w:val="Paragraphedeliste"/>
        <w:numPr>
          <w:ilvl w:val="0"/>
          <w:numId w:val="2"/>
        </w:numPr>
      </w:pPr>
      <w:r>
        <w:t xml:space="preserve">Les individus appartenant aux groupes sous privilégiés ou aux groupes sociaux minoritaires ont un plus grand risque de faire face à l’exclusion sociale. </w:t>
      </w:r>
      <w:r>
        <w:br/>
      </w:r>
      <w:r>
        <w:br/>
      </w:r>
    </w:p>
    <w:p w:rsidR="00EF5136" w:rsidRDefault="00EF5136" w:rsidP="00EF5136">
      <w:pPr>
        <w:pStyle w:val="Paragraphedeliste"/>
        <w:numPr>
          <w:ilvl w:val="0"/>
          <w:numId w:val="2"/>
        </w:numPr>
      </w:pPr>
      <w:r>
        <w:t>La pauvreté constitue l’un des facteurs clés de l’exclusion</w:t>
      </w:r>
    </w:p>
    <w:p w:rsidR="00EF5136" w:rsidRDefault="00EF5136" w:rsidP="00EF5136">
      <w:pPr>
        <w:pStyle w:val="Paragraphedeliste"/>
        <w:numPr>
          <w:ilvl w:val="0"/>
          <w:numId w:val="2"/>
        </w:numPr>
      </w:pPr>
      <w:r>
        <w:t>Le rapport du Conseil canadien de développement social (CCDS), le Progrès des enfants au Canada en 2002, a montré que les enfants vivant dans une famille pauvre sont moins susceptibles d’avoir de bons résultats scolaires et ont moins tendance à participer aux activités récréatives.</w:t>
      </w:r>
    </w:p>
    <w:p w:rsidR="00EF5136" w:rsidRDefault="00EF5136" w:rsidP="00EF5136">
      <w:pPr>
        <w:pStyle w:val="Paragraphedeliste"/>
        <w:numPr>
          <w:ilvl w:val="0"/>
          <w:numId w:val="2"/>
        </w:numPr>
      </w:pPr>
      <w:r>
        <w:t>De plus, les enfants qui vivent dans une pauvreté chronique ont deux fois plus tendance à vivre dans une famille dysfonctionnelle», ont deux fois plus tendance à vivre dans un milieu de violence, et trois fois plus tendance à vivre avec un parent souffrant de dépression – qui sont tous des facteurs de risque d’exclusion sociale et éventuellement de criminalité</w:t>
      </w:r>
      <w:r>
        <w:br/>
      </w:r>
      <w:r>
        <w:br/>
      </w:r>
    </w:p>
    <w:p w:rsidR="00EF5136" w:rsidRDefault="00EF5136" w:rsidP="00EF5136">
      <w:pPr>
        <w:pStyle w:val="Paragraphedeliste"/>
        <w:numPr>
          <w:ilvl w:val="0"/>
          <w:numId w:val="2"/>
        </w:numPr>
      </w:pPr>
      <w:r>
        <w:t>Malheureusement, la pauvreté infantile au Canada ne montre aucun signe de rémission</w:t>
      </w:r>
    </w:p>
    <w:p w:rsidR="00EF5136" w:rsidRDefault="00EF5136" w:rsidP="00EF5136">
      <w:pPr>
        <w:pStyle w:val="Paragraphedeliste"/>
        <w:numPr>
          <w:ilvl w:val="0"/>
          <w:numId w:val="2"/>
        </w:numPr>
      </w:pPr>
      <w:r>
        <w:t xml:space="preserve">Tandis que le taux à diminuer légèrement vers la fin des années 1990, les derniers chiffres indiquent un taux de pauvreté infantile de 15.6% - soit près d’un enfant sur six. </w:t>
      </w:r>
    </w:p>
    <w:p w:rsidR="00790E0C" w:rsidRDefault="00790E0C" w:rsidP="00EF5136">
      <w:pPr>
        <w:pStyle w:val="Paragraphedeliste"/>
        <w:numPr>
          <w:ilvl w:val="0"/>
          <w:numId w:val="2"/>
        </w:numPr>
      </w:pPr>
      <w:r>
        <w:t>C’est un taux encore plus élevé que celui de 15.2% enregistré en 1989 lorsque la Chambre des communes avait unanimement pris l’engagement d’éliminer la pauvreté infantile pour l’an 2000</w:t>
      </w:r>
    </w:p>
    <w:p w:rsidR="00790E0C" w:rsidRDefault="00790E0C" w:rsidP="00790E0C">
      <w:pPr>
        <w:pStyle w:val="Paragraphedeliste"/>
        <w:numPr>
          <w:ilvl w:val="0"/>
          <w:numId w:val="2"/>
        </w:numPr>
      </w:pPr>
      <w:r>
        <w:t>Au lieu de cela, le nombre d’enfant souffrant de la faim et le nombre de familles sans abri  augmenté de manière substantielle au long des années 1990, excluant encore d’avantage de canadiens</w:t>
      </w:r>
      <w:r>
        <w:br/>
      </w:r>
      <w:r>
        <w:br/>
      </w:r>
    </w:p>
    <w:p w:rsidR="00790E0C" w:rsidRDefault="00790E0C" w:rsidP="00790E0C">
      <w:pPr>
        <w:pStyle w:val="Paragraphedeliste"/>
        <w:numPr>
          <w:ilvl w:val="0"/>
          <w:numId w:val="2"/>
        </w:numPr>
      </w:pPr>
      <w:r>
        <w:lastRenderedPageBreak/>
        <w:t xml:space="preserve">Comme on l’a indiqué plus tôt, une étude menée au Royaume-Uni a trouvé que l’exclusion sociale et la privation se révèlent systématiquement comme des facteurs sous-jacents à la surreprésentation de certains groupes de minorité visibles dans le système de justice pénale.  </w:t>
      </w:r>
    </w:p>
    <w:p w:rsidR="00790E0C" w:rsidRDefault="00790E0C" w:rsidP="00790E0C">
      <w:pPr>
        <w:pStyle w:val="Paragraphedeliste"/>
        <w:numPr>
          <w:ilvl w:val="0"/>
          <w:numId w:val="2"/>
        </w:numPr>
      </w:pPr>
      <w:r>
        <w:t xml:space="preserve">Dans les pays occidentaux, les membres de groupes minoritaires défavorisés sont plus susceptibles d’être arrêtés, condamnés et incarcérés pour des crimes violents, des crimes contre la propriété et des crimes liés à la drogue. </w:t>
      </w:r>
    </w:p>
    <w:p w:rsidR="00790E0C" w:rsidRDefault="00790E0C" w:rsidP="00790E0C">
      <w:pPr>
        <w:pStyle w:val="Paragraphedeliste"/>
        <w:numPr>
          <w:ilvl w:val="0"/>
          <w:numId w:val="2"/>
        </w:numPr>
      </w:pPr>
      <w:r>
        <w:t>Le Canada n’y fait pas exception; des statistiques des établissements correctionnels d’Ontario révèlent un taux d’emprisonnement moindre chez les canadiens d’origine européenne que chez les canadiens d’origines africaine.</w:t>
      </w:r>
    </w:p>
    <w:p w:rsidR="00790E0C" w:rsidRDefault="00790E0C" w:rsidP="00790E0C">
      <w:pPr>
        <w:pStyle w:val="Paragraphedeliste"/>
        <w:numPr>
          <w:ilvl w:val="0"/>
          <w:numId w:val="2"/>
        </w:numPr>
      </w:pPr>
      <w:r>
        <w:t>Les Autochtones sont aussi surreprésentés de manière significative dans le système de justice pénale au Canada.</w:t>
      </w:r>
    </w:p>
    <w:p w:rsidR="00790E0C" w:rsidRDefault="00790E0C" w:rsidP="00790E0C">
      <w:pPr>
        <w:pStyle w:val="Paragraphedeliste"/>
        <w:numPr>
          <w:ilvl w:val="0"/>
          <w:numId w:val="2"/>
        </w:numPr>
      </w:pPr>
      <w:r>
        <w:t>Les disparités ethniques dans le système correctionnel semblent être le résultat à la fois de discrimination et de préjugés dans le système, et d’une délinquance disproportionnée au sein de certaines populations.</w:t>
      </w:r>
      <w:r>
        <w:br/>
      </w:r>
      <w:r>
        <w:br/>
      </w:r>
    </w:p>
    <w:p w:rsidR="00790E0C" w:rsidRDefault="00790E0C" w:rsidP="00790E0C">
      <w:pPr>
        <w:pStyle w:val="Paragraphedeliste"/>
        <w:numPr>
          <w:ilvl w:val="0"/>
          <w:numId w:val="2"/>
        </w:numPr>
      </w:pPr>
      <w:r>
        <w:t>Cependant, la recherche montre que ces groupes minoritaires qui sont impliqués de façon disproportionnée dans la délinquance sont aussi ceux qui sont économiquement et socialement défavorisés, dans bien des cas en conséquence de discrimination historique</w:t>
      </w:r>
    </w:p>
    <w:p w:rsidR="00790E0C" w:rsidRDefault="00790E0C" w:rsidP="00790E0C">
      <w:pPr>
        <w:pStyle w:val="Paragraphedeliste"/>
        <w:numPr>
          <w:ilvl w:val="0"/>
          <w:numId w:val="2"/>
        </w:numPr>
      </w:pPr>
      <w:r>
        <w:t>Au Royaume-Uni, une approche d’inclusion sociale qui avait été adoptée en 1997 semble avoir déjà aidé substantiellement à faire diminuer les facteurs de risque de criminalité</w:t>
      </w:r>
    </w:p>
    <w:p w:rsidR="00790E0C" w:rsidRDefault="00790E0C" w:rsidP="00790E0C">
      <w:pPr>
        <w:pStyle w:val="Paragraphedeliste"/>
        <w:numPr>
          <w:ilvl w:val="0"/>
          <w:numId w:val="2"/>
        </w:numPr>
      </w:pPr>
      <w:r>
        <w:t>Un module sur l’exclusion sociale a été développé comme moyen plurisectoriel d’essayer de s’attaquer aux problèmes de pauvreté, de logement, de santé et de criminalité</w:t>
      </w:r>
    </w:p>
    <w:p w:rsidR="00790E0C" w:rsidRDefault="00790E0C" w:rsidP="00790E0C">
      <w:pPr>
        <w:pStyle w:val="Paragraphedeliste"/>
        <w:numPr>
          <w:ilvl w:val="0"/>
          <w:numId w:val="2"/>
        </w:numPr>
      </w:pPr>
      <w:r>
        <w:t>Il visait à empêcher les gens d’être laissés pour compte par les services sociaux et à réintégrer ceux qui avaient déjà été mis à l’écart.</w:t>
      </w:r>
    </w:p>
    <w:p w:rsidR="00790E0C" w:rsidRDefault="00790E0C" w:rsidP="00790E0C">
      <w:pPr>
        <w:pStyle w:val="Paragraphedeliste"/>
        <w:numPr>
          <w:ilvl w:val="0"/>
          <w:numId w:val="2"/>
        </w:numPr>
      </w:pPr>
      <w:r>
        <w:t>En parallèle au module sur l’exclusion sociale, le Royaume-Uni a créé un module de renaissance de quartier pour réduire l’écart entre les quartiers défavorisés et le reste du pays.</w:t>
      </w:r>
      <w:r>
        <w:br/>
      </w:r>
      <w:r>
        <w:br/>
      </w:r>
    </w:p>
    <w:p w:rsidR="00790E0C" w:rsidRDefault="00790E0C" w:rsidP="00790E0C">
      <w:pPr>
        <w:pStyle w:val="Paragraphedeliste"/>
        <w:numPr>
          <w:ilvl w:val="0"/>
          <w:numId w:val="2"/>
        </w:numPr>
      </w:pPr>
      <w:r>
        <w:t xml:space="preserve">Depuis l’inauguration de ces initiatives, il y a eu une réduction de 66% de personnes dormant dans les rue la nuit, une réduction de 33% du nombre d’enfants exclus de l’école et le placement réussi de plus de 17 000 jeunes à la dérive dans des établissements scolaires, des programmes de formation ou d’emploi. </w:t>
      </w:r>
    </w:p>
    <w:p w:rsidR="00790E0C" w:rsidRDefault="00790E0C" w:rsidP="00790E0C">
      <w:pPr>
        <w:pStyle w:val="Paragraphedeliste"/>
        <w:numPr>
          <w:ilvl w:val="0"/>
          <w:numId w:val="2"/>
        </w:numPr>
      </w:pPr>
      <w:r>
        <w:t xml:space="preserve">Au Canada, le Conseil canadien de développement </w:t>
      </w:r>
      <w:proofErr w:type="gramStart"/>
      <w:r>
        <w:t>sociale</w:t>
      </w:r>
      <w:proofErr w:type="gramEnd"/>
      <w:r>
        <w:t xml:space="preserve"> (CCDS) est l’un de plusieurs organismes au Canada plaidant en faveur d’une approche d’inclusion sociale dans l’élaboration des politiques et des programmes sociaux. </w:t>
      </w:r>
    </w:p>
    <w:p w:rsidR="00EA28E0" w:rsidRDefault="00EA28E0" w:rsidP="00EA28E0"/>
    <w:p w:rsidR="00EA28E0" w:rsidRDefault="00EA28E0" w:rsidP="00EA28E0"/>
    <w:p w:rsidR="00EA28E0" w:rsidRDefault="00EA28E0" w:rsidP="00EA28E0"/>
    <w:p w:rsidR="00EA28E0" w:rsidRDefault="00EA28E0" w:rsidP="00EA28E0"/>
    <w:p w:rsidR="00EA28E0" w:rsidRDefault="00EA28E0" w:rsidP="00EA28E0">
      <w:pPr>
        <w:rPr>
          <w:b/>
        </w:rPr>
      </w:pPr>
      <w:r>
        <w:rPr>
          <w:b/>
        </w:rPr>
        <w:t>8 questions sur les livres pour l’examen</w:t>
      </w:r>
    </w:p>
    <w:p w:rsidR="00EA28E0" w:rsidRPr="00EA28E0" w:rsidRDefault="00EA28E0" w:rsidP="00EA28E0">
      <w:pPr>
        <w:pStyle w:val="Paragraphedeliste"/>
        <w:numPr>
          <w:ilvl w:val="0"/>
          <w:numId w:val="5"/>
        </w:numPr>
        <w:rPr>
          <w:b/>
        </w:rPr>
      </w:pPr>
      <w:r>
        <w:lastRenderedPageBreak/>
        <w:t>L’approche socio-institutionnelle en organisation communautaire est présente au Québec grâce à la création du réseau public de santé et des services sociaux en quelle décennie?</w:t>
      </w:r>
      <w:r>
        <w:br/>
      </w:r>
      <w:r>
        <w:sym w:font="Wingdings" w:char="F0E0"/>
      </w:r>
      <w:r>
        <w:t xml:space="preserve"> 1970 (p.102</w:t>
      </w:r>
      <w:r w:rsidR="002B4D7A">
        <w:t>, chapitre 6</w:t>
      </w:r>
      <w:r>
        <w:t>)</w:t>
      </w:r>
    </w:p>
    <w:p w:rsidR="00EA28E0" w:rsidRPr="00EA28E0" w:rsidRDefault="00EA28E0" w:rsidP="00EA28E0">
      <w:pPr>
        <w:pStyle w:val="Paragraphedeliste"/>
        <w:numPr>
          <w:ilvl w:val="0"/>
          <w:numId w:val="5"/>
        </w:numPr>
        <w:rPr>
          <w:b/>
        </w:rPr>
      </w:pPr>
      <w:r>
        <w:t>Quel attribut n’est pas une caractéristique du planning sociale technocratique?</w:t>
      </w:r>
      <w:r>
        <w:br/>
      </w:r>
      <w:r>
        <w:sym w:font="Wingdings" w:char="F0E0"/>
      </w:r>
      <w:r>
        <w:t xml:space="preserve"> un accent sur la collaboration active entre</w:t>
      </w:r>
      <w:r w:rsidR="002B4D7A">
        <w:t xml:space="preserve"> les divers secteurs : public, associatif, etc. (p.104 chapitre 6)</w:t>
      </w:r>
      <w:r w:rsidR="002B4D7A">
        <w:br/>
      </w:r>
    </w:p>
    <w:p w:rsidR="00EA28E0" w:rsidRPr="00EA28E0" w:rsidRDefault="00EA28E0" w:rsidP="00EA28E0">
      <w:pPr>
        <w:pStyle w:val="Paragraphedeliste"/>
        <w:numPr>
          <w:ilvl w:val="0"/>
          <w:numId w:val="5"/>
        </w:numPr>
        <w:rPr>
          <w:b/>
        </w:rPr>
      </w:pPr>
      <w:r>
        <w:t>Le concept d’</w:t>
      </w:r>
      <w:proofErr w:type="spellStart"/>
      <w:r>
        <w:t>empowerment</w:t>
      </w:r>
      <w:proofErr w:type="spellEnd"/>
      <w:r>
        <w:t xml:space="preserve"> est un objectif principal de quelle approche d’intervention?</w:t>
      </w:r>
      <w:r>
        <w:br/>
      </w:r>
      <w:r>
        <w:sym w:font="Wingdings" w:char="F0E0"/>
      </w:r>
      <w:r>
        <w:t xml:space="preserve"> l’approche </w:t>
      </w:r>
      <w:proofErr w:type="spellStart"/>
      <w:r>
        <w:t>socio-communautaire</w:t>
      </w:r>
      <w:proofErr w:type="spellEnd"/>
      <w:r>
        <w:t xml:space="preserve"> (p.126, chapitre 7)</w:t>
      </w:r>
      <w:r w:rsidR="002B4D7A">
        <w:br/>
      </w:r>
    </w:p>
    <w:p w:rsidR="00EA28E0" w:rsidRPr="00EA28E0" w:rsidRDefault="00EA28E0" w:rsidP="00EA28E0">
      <w:pPr>
        <w:pStyle w:val="Paragraphedeliste"/>
        <w:numPr>
          <w:ilvl w:val="0"/>
          <w:numId w:val="5"/>
        </w:numPr>
        <w:rPr>
          <w:b/>
        </w:rPr>
      </w:pPr>
      <w:r>
        <w:t>Quelle déclaration à propos des services de proximité n’est pas vraie?</w:t>
      </w:r>
      <w:r>
        <w:br/>
      </w:r>
      <w:r>
        <w:sym w:font="Wingdings" w:char="F0E0"/>
      </w:r>
      <w:r>
        <w:t xml:space="preserve"> ces services  sont développé et fournit par des expert dans le domaine</w:t>
      </w:r>
      <w:r w:rsidR="002B4D7A">
        <w:t xml:space="preserve"> (p.130, chapitre 7)</w:t>
      </w:r>
      <w:r w:rsidR="002B4D7A">
        <w:br/>
      </w:r>
    </w:p>
    <w:p w:rsidR="00EA28E0" w:rsidRPr="00EA28E0" w:rsidRDefault="00EA28E0" w:rsidP="00EA28E0">
      <w:pPr>
        <w:pStyle w:val="Paragraphedeliste"/>
        <w:numPr>
          <w:ilvl w:val="0"/>
          <w:numId w:val="5"/>
        </w:numPr>
        <w:rPr>
          <w:b/>
        </w:rPr>
      </w:pPr>
      <w:r>
        <w:t>Nommez 3 types d’intervention sociale qui interviennent auprès de l’offre de la main-d’œuvre?</w:t>
      </w:r>
      <w:r>
        <w:br/>
      </w:r>
      <w:r>
        <w:sym w:font="Wingdings" w:char="F0E0"/>
      </w:r>
      <w:r>
        <w:t xml:space="preserve"> intervention psychosocial, dépannage et entraide</w:t>
      </w:r>
      <w:r w:rsidR="002B4D7A">
        <w:t xml:space="preserve"> (p.171, chapitre 10)</w:t>
      </w:r>
      <w:r w:rsidR="002B4D7A">
        <w:br/>
      </w:r>
    </w:p>
    <w:p w:rsidR="00EA28E0" w:rsidRPr="00F74944" w:rsidRDefault="00EA28E0" w:rsidP="00EA28E0">
      <w:pPr>
        <w:pStyle w:val="Paragraphedeliste"/>
        <w:numPr>
          <w:ilvl w:val="0"/>
          <w:numId w:val="5"/>
        </w:numPr>
        <w:rPr>
          <w:b/>
        </w:rPr>
      </w:pPr>
      <w:r>
        <w:t>Le premier enjeu de l’organisation communautaire dans le champ de l’insertion concerne son analyse des phénomènes sociaux et son point de vue sur l’insertion?</w:t>
      </w:r>
      <w:r>
        <w:br/>
      </w:r>
      <w:r>
        <w:sym w:font="Wingdings" w:char="F0E0"/>
      </w:r>
      <w:r>
        <w:t xml:space="preserve"> vrai (p.175, chapitre 10)</w:t>
      </w:r>
      <w:r w:rsidR="002B4D7A">
        <w:br/>
      </w:r>
    </w:p>
    <w:p w:rsidR="00F74944" w:rsidRPr="00F74944" w:rsidRDefault="00F74944" w:rsidP="00EA28E0">
      <w:pPr>
        <w:pStyle w:val="Paragraphedeliste"/>
        <w:numPr>
          <w:ilvl w:val="0"/>
          <w:numId w:val="5"/>
        </w:numPr>
        <w:rPr>
          <w:b/>
        </w:rPr>
      </w:pPr>
      <w:r>
        <w:t>Une coopérative jeunesse de service du CJS est une entreprise coopérative gérée par des jeunes adultes de 20 à 25 ans</w:t>
      </w:r>
      <w:r>
        <w:br/>
      </w:r>
      <w:r>
        <w:sym w:font="Wingdings" w:char="F0E0"/>
      </w:r>
      <w:r>
        <w:t xml:space="preserve"> Faux (p.214; elle est gérée par des jeunes de 14 à 17 </w:t>
      </w:r>
      <w:proofErr w:type="gramStart"/>
      <w:r>
        <w:t>ans ,</w:t>
      </w:r>
      <w:proofErr w:type="gramEnd"/>
      <w:r>
        <w:t xml:space="preserve"> chapitre 13)</w:t>
      </w:r>
      <w:r w:rsidR="002B4D7A">
        <w:br/>
      </w:r>
    </w:p>
    <w:p w:rsidR="00F74944" w:rsidRPr="00A94A85" w:rsidRDefault="00F74944" w:rsidP="00EA28E0">
      <w:pPr>
        <w:pStyle w:val="Paragraphedeliste"/>
        <w:numPr>
          <w:ilvl w:val="0"/>
          <w:numId w:val="5"/>
        </w:numPr>
        <w:rPr>
          <w:b/>
        </w:rPr>
      </w:pPr>
      <w:r>
        <w:t>Avec quel type d’approche les CLSC travaillent-ils?</w:t>
      </w:r>
      <w:r>
        <w:br/>
      </w:r>
      <w:r>
        <w:sym w:font="Wingdings" w:char="F0E0"/>
      </w:r>
      <w:r>
        <w:t xml:space="preserve">approche </w:t>
      </w:r>
      <w:proofErr w:type="spellStart"/>
      <w:r>
        <w:t>socio-communautaire</w:t>
      </w:r>
      <w:proofErr w:type="spellEnd"/>
      <w:r>
        <w:t xml:space="preserve"> et approche socio-économique (p.209, chapitre 13)</w:t>
      </w:r>
    </w:p>
    <w:p w:rsidR="00A94A85" w:rsidRDefault="00A94A85" w:rsidP="00A94A85">
      <w:pPr>
        <w:rPr>
          <w:b/>
        </w:rPr>
      </w:pPr>
    </w:p>
    <w:p w:rsidR="00A94A85" w:rsidRDefault="00A94A85" w:rsidP="00A94A85">
      <w:pPr>
        <w:rPr>
          <w:b/>
        </w:rPr>
      </w:pPr>
    </w:p>
    <w:p w:rsidR="00A94A85" w:rsidRDefault="00A94A85" w:rsidP="00A94A85">
      <w:pPr>
        <w:rPr>
          <w:b/>
          <w:sz w:val="30"/>
          <w:szCs w:val="30"/>
        </w:rPr>
      </w:pPr>
      <w:r w:rsidRPr="00A94A85">
        <w:rPr>
          <w:b/>
          <w:sz w:val="30"/>
          <w:szCs w:val="30"/>
        </w:rPr>
        <w:t>20 mars</w:t>
      </w:r>
      <w:r w:rsidR="002B4D7A">
        <w:rPr>
          <w:b/>
          <w:sz w:val="30"/>
          <w:szCs w:val="30"/>
        </w:rPr>
        <w:t>- cours 9</w:t>
      </w:r>
    </w:p>
    <w:p w:rsidR="00A94A85" w:rsidRDefault="00A94A85" w:rsidP="00A94A85">
      <w:r>
        <w:t>Présentation CRC Outaouais</w:t>
      </w:r>
    </w:p>
    <w:p w:rsidR="00A94A85" w:rsidRDefault="00A94A85" w:rsidP="00A94A85"/>
    <w:p w:rsidR="00A94A85" w:rsidRDefault="00A94A85" w:rsidP="00A94A85">
      <w:pPr>
        <w:pStyle w:val="Paragraphedeliste"/>
        <w:numPr>
          <w:ilvl w:val="0"/>
          <w:numId w:val="2"/>
        </w:numPr>
      </w:pPr>
      <w:r>
        <w:t>En travaillant les facteurs contributif permet d’avoir un individu q</w:t>
      </w:r>
      <w:r w:rsidR="00876208">
        <w:t>u</w:t>
      </w:r>
      <w:r>
        <w:t xml:space="preserve">i va être sécuritaire pour le public. </w:t>
      </w:r>
    </w:p>
    <w:p w:rsidR="00A94A85" w:rsidRDefault="00A94A85" w:rsidP="00A94A85">
      <w:pPr>
        <w:pStyle w:val="Paragraphedeliste"/>
        <w:numPr>
          <w:ilvl w:val="0"/>
          <w:numId w:val="2"/>
        </w:numPr>
      </w:pPr>
      <w:r>
        <w:t>Philosophie humaniste, support, aide et conseil</w:t>
      </w:r>
    </w:p>
    <w:p w:rsidR="00A94A85" w:rsidRDefault="00A94A85" w:rsidP="00A94A85">
      <w:pPr>
        <w:pStyle w:val="Paragraphedeliste"/>
        <w:numPr>
          <w:ilvl w:val="0"/>
          <w:numId w:val="2"/>
        </w:numPr>
      </w:pPr>
      <w:r>
        <w:t>Programme d’intervention de confiance, capacité de changement</w:t>
      </w:r>
    </w:p>
    <w:p w:rsidR="00A94A85" w:rsidRDefault="00A94A85" w:rsidP="00A94A85">
      <w:pPr>
        <w:pStyle w:val="Paragraphedeliste"/>
        <w:numPr>
          <w:ilvl w:val="0"/>
          <w:numId w:val="2"/>
        </w:numPr>
      </w:pPr>
      <w:r>
        <w:t>Outiller pour une meilleure intégration</w:t>
      </w:r>
    </w:p>
    <w:p w:rsidR="00A94A85" w:rsidRDefault="00A94A85" w:rsidP="00A94A85">
      <w:pPr>
        <w:pStyle w:val="Paragraphedeliste"/>
        <w:numPr>
          <w:ilvl w:val="0"/>
          <w:numId w:val="2"/>
        </w:numPr>
      </w:pPr>
      <w:r>
        <w:t>La personne doit vouloir changer, avoir de la motivation, fais partie des critères d’admission</w:t>
      </w:r>
    </w:p>
    <w:p w:rsidR="00A94A85" w:rsidRDefault="00A94A85" w:rsidP="00A94A85">
      <w:pPr>
        <w:pStyle w:val="Paragraphedeliste"/>
        <w:numPr>
          <w:ilvl w:val="0"/>
          <w:numId w:val="2"/>
        </w:numPr>
      </w:pPr>
      <w:r>
        <w:t xml:space="preserve">Quand la personne reviens c’est parce qu’on a mal travaillé un aspect ou la personne a mal travaillé un aspect. Faut se dire que la personne n’était peut-être pas rendu la, à ce moment-là. </w:t>
      </w:r>
    </w:p>
    <w:p w:rsidR="00A44447" w:rsidRDefault="00A44447" w:rsidP="00A94A85">
      <w:pPr>
        <w:pStyle w:val="Paragraphedeliste"/>
        <w:numPr>
          <w:ilvl w:val="0"/>
          <w:numId w:val="2"/>
        </w:numPr>
      </w:pPr>
      <w:proofErr w:type="gramStart"/>
      <w:r>
        <w:t xml:space="preserve">8-8-8 </w:t>
      </w:r>
      <w:r>
        <w:sym w:font="Wingdings" w:char="F0E0"/>
      </w:r>
      <w:r>
        <w:t xml:space="preserve"> équilibre</w:t>
      </w:r>
      <w:proofErr w:type="gramEnd"/>
      <w:r>
        <w:t xml:space="preserve"> de vie, 8h de sommeil, 8h de loisir, 8h de travail</w:t>
      </w:r>
    </w:p>
    <w:p w:rsidR="00A44447" w:rsidRDefault="00A44447" w:rsidP="00A94A85">
      <w:pPr>
        <w:pStyle w:val="Paragraphedeliste"/>
        <w:numPr>
          <w:ilvl w:val="0"/>
          <w:numId w:val="2"/>
        </w:numPr>
      </w:pPr>
      <w:r>
        <w:t>Formation multidisciplinaire (criminologie, psychologie, sociologie, etc.)</w:t>
      </w:r>
    </w:p>
    <w:p w:rsidR="00A44447" w:rsidRDefault="00A44447" w:rsidP="00A94A85">
      <w:pPr>
        <w:pStyle w:val="Paragraphedeliste"/>
        <w:numPr>
          <w:ilvl w:val="0"/>
          <w:numId w:val="2"/>
        </w:numPr>
      </w:pPr>
      <w:r>
        <w:lastRenderedPageBreak/>
        <w:t>Procédure d’admission : le détenu ne peut pas décider de s’en venir tout seul. Il doit être évalué par un professionnel</w:t>
      </w:r>
      <w:r w:rsidR="001163BE">
        <w:t xml:space="preserve"> (agent de probation ou de correction) </w:t>
      </w:r>
      <w:r w:rsidR="001163BE">
        <w:br/>
      </w:r>
      <w:r w:rsidR="001163BE">
        <w:br/>
        <w:t>- analyse du cheminement de l’individu par la consultation de son dossier institutionnel</w:t>
      </w:r>
      <w:r w:rsidR="001163BE">
        <w:br/>
        <w:t>- évaluation de la motivation et du potentiel de la personne par le biais d’une ou plusieurs rencontre</w:t>
      </w:r>
      <w:r w:rsidR="001163BE">
        <w:br/>
        <w:t>- cueillette d’informations jugées essentielle et pertinente</w:t>
      </w:r>
      <w:r w:rsidR="001163BE">
        <w:br/>
        <w:t>- décision d’accepter ou de refuser.</w:t>
      </w:r>
      <w:r w:rsidR="001163BE">
        <w:br/>
      </w:r>
      <w:r w:rsidR="001163BE">
        <w:sym w:font="Wingdings" w:char="F0E0"/>
      </w:r>
      <w:r w:rsidR="001163BE">
        <w:t xml:space="preserve"> pas le CRC ne décide pas si la personne sort de prison, on prépare seulement les dossiers en vue de…</w:t>
      </w:r>
    </w:p>
    <w:p w:rsidR="001163BE" w:rsidRDefault="001163BE" w:rsidP="00A94A85">
      <w:pPr>
        <w:pStyle w:val="Paragraphedeliste"/>
        <w:numPr>
          <w:ilvl w:val="0"/>
          <w:numId w:val="2"/>
        </w:numPr>
      </w:pPr>
      <w:r>
        <w:t>Critère de sélection :</w:t>
      </w:r>
      <w:r>
        <w:br/>
        <w:t>-individu doit être majeur, purgeant une peine d’incarcération, en probation avec surveillance, en sursis, en LC, en permission de sortie, en semi-liberté, en LCT, en libération d’office.</w:t>
      </w:r>
      <w:r>
        <w:br/>
        <w:t>- individu qui cherche les moyens pour s’en sortir, qui veut s’aider et qui accepte de l’aide</w:t>
      </w:r>
      <w:r w:rsidR="00AA5353">
        <w:t xml:space="preserve"> doit activement participer aux programmes </w:t>
      </w:r>
      <w:r w:rsidR="00AA5353">
        <w:br/>
        <w:t>- désireux de réintégrer ou d’intégrer le marché formel du travail</w:t>
      </w:r>
      <w:r w:rsidR="00AA5353">
        <w:br/>
        <w:t>-désireux de retourner aux études</w:t>
      </w:r>
      <w:r w:rsidR="00AA5353">
        <w:br/>
        <w:t>- individu qui considère comme un privilège son admission et son stage à la résidence</w:t>
      </w:r>
      <w:r w:rsidR="00AA5353">
        <w:br/>
      </w:r>
    </w:p>
    <w:p w:rsidR="00AA5353" w:rsidRDefault="00AA5353" w:rsidP="00A94A85">
      <w:pPr>
        <w:pStyle w:val="Paragraphedeliste"/>
        <w:numPr>
          <w:ilvl w:val="0"/>
          <w:numId w:val="2"/>
        </w:numPr>
      </w:pPr>
      <w:r>
        <w:t xml:space="preserve">Probation est une sentence, l’individu va faire du temps et ensuite avoir une probation avec suivi. </w:t>
      </w:r>
      <w:r>
        <w:br/>
        <w:t>[-probation avec surveillance : rencontre avec un agent, rencontre des conditions.</w:t>
      </w:r>
      <w:r>
        <w:br/>
        <w:t>-probation sans surveillance : pas besoin de se rapporter à un agent, mais doit se soumettre à des conditions de vie précise. (pas suivis pas le système, donc ne peut pas aller en CRC</w:t>
      </w:r>
      <w:proofErr w:type="gramStart"/>
      <w:r>
        <w:t>) ]</w:t>
      </w:r>
      <w:proofErr w:type="gramEnd"/>
      <w:r>
        <w:br/>
      </w:r>
      <w:r>
        <w:br/>
      </w:r>
    </w:p>
    <w:p w:rsidR="00AA5353" w:rsidRDefault="00AA5353" w:rsidP="00A94A85">
      <w:pPr>
        <w:pStyle w:val="Paragraphedeliste"/>
        <w:numPr>
          <w:ilvl w:val="0"/>
          <w:numId w:val="2"/>
        </w:numPr>
      </w:pPr>
      <w:r>
        <w:t xml:space="preserve">Période de transition durant laquelle il y a beaucoup à faire. </w:t>
      </w:r>
    </w:p>
    <w:p w:rsidR="00AA5353" w:rsidRDefault="00AA5353" w:rsidP="00A94A85">
      <w:pPr>
        <w:pStyle w:val="Paragraphedeliste"/>
        <w:numPr>
          <w:ilvl w:val="0"/>
          <w:numId w:val="2"/>
        </w:numPr>
      </w:pPr>
      <w:r>
        <w:t>Provincial : 1 mois et demi le séjour en maison de transition</w:t>
      </w:r>
    </w:p>
    <w:p w:rsidR="00AA5353" w:rsidRDefault="00AA5353" w:rsidP="00A94A85">
      <w:pPr>
        <w:pStyle w:val="Paragraphedeliste"/>
        <w:numPr>
          <w:ilvl w:val="0"/>
          <w:numId w:val="2"/>
        </w:numPr>
      </w:pPr>
      <w:r>
        <w:t>Fédéral : minimum de 6 mois le séjour en maison de transition, individu pris en charge au début de son mandat, donc dossier monté en fonction des changements à venir</w:t>
      </w:r>
      <w:r w:rsidR="00427980">
        <w:br/>
      </w:r>
      <w:r w:rsidR="00427980">
        <w:br/>
      </w:r>
    </w:p>
    <w:p w:rsidR="00427980" w:rsidRDefault="00427980" w:rsidP="00A94A85">
      <w:pPr>
        <w:pStyle w:val="Paragraphedeliste"/>
        <w:numPr>
          <w:ilvl w:val="0"/>
          <w:numId w:val="2"/>
        </w:numPr>
      </w:pPr>
      <w:r>
        <w:t>Accueil : formulaire d’admission (donne tous les renseignements sur les adresse, sur le détenus, etc.</w:t>
      </w:r>
      <w:r w:rsidR="00373219">
        <w:t>),</w:t>
      </w:r>
      <w:r>
        <w:t xml:space="preserve"> accueillit pas l’animateur qui renseigne sur le fonctionnement de l’établissement, présente les intervenants, explique le </w:t>
      </w:r>
      <w:r w:rsidR="00D323FE">
        <w:t>rôle,</w:t>
      </w:r>
      <w:r>
        <w:t xml:space="preserve"> explication des règles de vie, approche humaniste pour que l’individu se sente «bien».</w:t>
      </w:r>
    </w:p>
    <w:p w:rsidR="00427980" w:rsidRDefault="00427980" w:rsidP="00A94A85">
      <w:pPr>
        <w:pStyle w:val="Paragraphedeliste"/>
        <w:numPr>
          <w:ilvl w:val="0"/>
          <w:numId w:val="2"/>
        </w:numPr>
      </w:pPr>
      <w:r>
        <w:t>Budget/pension </w:t>
      </w:r>
      <w:r w:rsidR="00373219">
        <w:t xml:space="preserve">: 10$ par jour travaillé jusqu’à un maximum de 50$ (peu importe le salaire) avec un 5$ de contribution par semaine (pour les abonnements aux journaux, au câble, location de film, bris, vandalisme, etc.) Seulement les provinciaux paye la pension, les fédéraux paye la compensation. S’il ne travaille pas, c’est 5$ pour la compensation. </w:t>
      </w:r>
      <w:r w:rsidR="0038346C">
        <w:br/>
      </w:r>
    </w:p>
    <w:p w:rsidR="00443B22" w:rsidRDefault="00443B22" w:rsidP="00443B22">
      <w:pPr>
        <w:pStyle w:val="Paragraphedeliste"/>
        <w:numPr>
          <w:ilvl w:val="0"/>
          <w:numId w:val="2"/>
        </w:numPr>
      </w:pPr>
      <w:r>
        <w:lastRenderedPageBreak/>
        <w:t>Besoins spécifiques :</w:t>
      </w:r>
      <w:r>
        <w:br/>
      </w:r>
      <w:r>
        <w:sym w:font="Wingdings" w:char="F0E0"/>
      </w:r>
      <w:r>
        <w:t xml:space="preserve"> chroniques de la violence ordinaire</w:t>
      </w:r>
      <w:r>
        <w:br/>
        <w:t>-le mensonge</w:t>
      </w:r>
      <w:r>
        <w:br/>
        <w:t>-le silence</w:t>
      </w:r>
      <w:r>
        <w:br/>
        <w:t>-la jalousie</w:t>
      </w:r>
      <w:r>
        <w:br/>
        <w:t>-l’intimidation</w:t>
      </w:r>
      <w:r>
        <w:br/>
        <w:t>-la manipulation</w:t>
      </w:r>
      <w:r>
        <w:br/>
        <w:t xml:space="preserve">-le contrôle </w:t>
      </w:r>
      <w:r>
        <w:br/>
        <w:t>-la colère</w:t>
      </w:r>
      <w:r>
        <w:br/>
        <w:t>-le chantage</w:t>
      </w:r>
      <w:r>
        <w:br/>
        <w:t>-le racisme</w:t>
      </w:r>
      <w:r>
        <w:br/>
        <w:t>-la négligence</w:t>
      </w:r>
      <w:r>
        <w:br/>
        <w:t xml:space="preserve">-etc. </w:t>
      </w:r>
      <w:r>
        <w:br/>
      </w:r>
      <w:r>
        <w:br/>
      </w:r>
      <w:r>
        <w:sym w:font="Wingdings" w:char="F0E0"/>
      </w:r>
      <w:r>
        <w:t xml:space="preserve"> toxicomanie</w:t>
      </w:r>
      <w:r>
        <w:br/>
        <w:t>- l’enfance</w:t>
      </w:r>
      <w:r>
        <w:br/>
        <w:t>-les deux photos</w:t>
      </w:r>
      <w:r>
        <w:br/>
        <w:t>-les émotions et les sentiments</w:t>
      </w:r>
      <w:r>
        <w:br/>
        <w:t>-l’abstinence versus la sobriété</w:t>
      </w:r>
      <w:r>
        <w:br/>
        <w:t>-etc.</w:t>
      </w:r>
      <w:r>
        <w:br/>
      </w:r>
    </w:p>
    <w:p w:rsidR="00443B22" w:rsidRDefault="00443B22" w:rsidP="00443B22">
      <w:pPr>
        <w:pStyle w:val="Paragraphedeliste"/>
        <w:numPr>
          <w:ilvl w:val="0"/>
          <w:numId w:val="2"/>
        </w:numPr>
      </w:pPr>
      <w:r>
        <w:t>L’ivresse mental</w:t>
      </w:r>
      <w:r w:rsidR="00535CBF">
        <w:t>e</w:t>
      </w:r>
      <w:r>
        <w:t xml:space="preserve"> : garde les même comportements que quand il consommait, n’aura pas fait les changements nécessaire pour devenir une personne qui fonctionne bien. </w:t>
      </w:r>
      <w:r w:rsidR="00535CBF">
        <w:t xml:space="preserve"> Comportement d’une personne dépendante mais qui est abstinent. </w:t>
      </w:r>
      <w:r w:rsidR="00535CBF">
        <w:br/>
      </w:r>
    </w:p>
    <w:p w:rsidR="00535CBF" w:rsidRDefault="00535CBF" w:rsidP="00443B22">
      <w:pPr>
        <w:pStyle w:val="Paragraphedeliste"/>
        <w:numPr>
          <w:ilvl w:val="0"/>
          <w:numId w:val="2"/>
        </w:numPr>
      </w:pPr>
      <w:r>
        <w:t xml:space="preserve">Les règles de vie : </w:t>
      </w:r>
      <w:r>
        <w:br/>
      </w:r>
      <w:r>
        <w:sym w:font="Wingdings" w:char="F0E0"/>
      </w:r>
      <w:r>
        <w:t xml:space="preserve"> horaire du centre</w:t>
      </w:r>
      <w:r>
        <w:br/>
        <w:t>* couvre-feu</w:t>
      </w:r>
      <w:r>
        <w:br/>
        <w:t>*le réveil</w:t>
      </w:r>
      <w:r>
        <w:br/>
        <w:t>*présence obligatoire</w:t>
      </w:r>
      <w:r>
        <w:br/>
        <w:t>*le coucher</w:t>
      </w:r>
      <w:r>
        <w:br/>
        <w:t>*présence aux repas</w:t>
      </w:r>
      <w:r>
        <w:br/>
        <w:t>*livraison du lunch (passer 11h y’a pu de livraison)</w:t>
      </w:r>
      <w:r>
        <w:br/>
        <w:t>*internet</w:t>
      </w:r>
      <w:r>
        <w:br/>
        <w:t>*horaire de la télévision</w:t>
      </w:r>
      <w:r>
        <w:br/>
        <w:t>*visiteur (dans les lieux communs, cuisine et salon)</w:t>
      </w:r>
      <w:r>
        <w:br/>
        <w:t>*buanderie</w:t>
      </w:r>
      <w:r>
        <w:br/>
      </w:r>
      <w:r>
        <w:br/>
      </w:r>
      <w:r>
        <w:sym w:font="Wingdings" w:char="F0E0"/>
      </w:r>
      <w:r>
        <w:t xml:space="preserve"> les chambres</w:t>
      </w:r>
      <w:r>
        <w:br/>
        <w:t>* entretient de la chambre</w:t>
      </w:r>
      <w:r>
        <w:br/>
        <w:t>*ronde</w:t>
      </w:r>
      <w:r>
        <w:br/>
      </w:r>
      <w:r>
        <w:br/>
      </w:r>
    </w:p>
    <w:p w:rsidR="00B27554" w:rsidRDefault="00B27554" w:rsidP="00B27554"/>
    <w:p w:rsidR="00B27554" w:rsidRDefault="00B27554" w:rsidP="00B27554">
      <w:r w:rsidRPr="00B27554">
        <w:rPr>
          <w:b/>
          <w:sz w:val="30"/>
          <w:szCs w:val="30"/>
        </w:rPr>
        <w:t>27 mars – cours 10</w:t>
      </w:r>
    </w:p>
    <w:p w:rsidR="00B27554" w:rsidRDefault="00B27554" w:rsidP="00B27554">
      <w:r>
        <w:t xml:space="preserve"> </w:t>
      </w:r>
    </w:p>
    <w:p w:rsidR="00B27554" w:rsidRDefault="00B27554" w:rsidP="00B27554">
      <w:pPr>
        <w:rPr>
          <w:b/>
          <w:u w:val="single"/>
        </w:rPr>
      </w:pPr>
      <w:r>
        <w:rPr>
          <w:b/>
          <w:u w:val="single"/>
        </w:rPr>
        <w:lastRenderedPageBreak/>
        <w:t>La pauvreté au Canada : quelques chiffres </w:t>
      </w:r>
    </w:p>
    <w:p w:rsidR="00B27554" w:rsidRDefault="00B27554" w:rsidP="00B27554">
      <w:pPr>
        <w:pStyle w:val="Paragraphedeliste"/>
        <w:numPr>
          <w:ilvl w:val="0"/>
          <w:numId w:val="2"/>
        </w:numPr>
      </w:pPr>
      <w:r>
        <w:t>En 2009, 1 canadien sur 10 était considéré pauvre.</w:t>
      </w:r>
    </w:p>
    <w:p w:rsidR="00B27554" w:rsidRDefault="00B27554" w:rsidP="00B27554">
      <w:pPr>
        <w:pStyle w:val="Paragraphedeliste"/>
        <w:numPr>
          <w:ilvl w:val="0"/>
          <w:numId w:val="2"/>
        </w:numPr>
      </w:pPr>
      <w:r>
        <w:t>La pauvreté infantile a également augmenté passant de 9.1% en 2008 à 9.5% en 2009</w:t>
      </w:r>
    </w:p>
    <w:p w:rsidR="00B27554" w:rsidRDefault="00B27554" w:rsidP="00B27554">
      <w:pPr>
        <w:pStyle w:val="Paragraphedeliste"/>
        <w:numPr>
          <w:ilvl w:val="0"/>
          <w:numId w:val="2"/>
        </w:numPr>
      </w:pPr>
      <w:r>
        <w:t>En Ontario, en 2009, les 20% les plus riches de la population touchaient 44.3% du revenu total après impôt tandis que les 20% les plus pauvres n’en touchaient que 4.7%</w:t>
      </w:r>
    </w:p>
    <w:p w:rsidR="00B27554" w:rsidRDefault="00B27554" w:rsidP="00B27554">
      <w:pPr>
        <w:pStyle w:val="Paragraphedeliste"/>
        <w:numPr>
          <w:ilvl w:val="0"/>
          <w:numId w:val="2"/>
        </w:numPr>
      </w:pPr>
      <w:r>
        <w:t>Québec est l’une des provinces canadiennes qui affichent la répartition des revenus la plus égalitaire. La part des 20% les plus riches était de 42.9% tandis que celle des plus pauvres était de 5.3%</w:t>
      </w:r>
      <w:r>
        <w:br/>
      </w:r>
      <w:r>
        <w:br/>
      </w:r>
    </w:p>
    <w:p w:rsidR="00B27554" w:rsidRDefault="00B27554" w:rsidP="00B27554">
      <w:pPr>
        <w:pStyle w:val="Paragraphedeliste"/>
        <w:numPr>
          <w:ilvl w:val="0"/>
          <w:numId w:val="2"/>
        </w:numPr>
      </w:pPr>
      <w:r>
        <w:t xml:space="preserve">En 2009, </w:t>
      </w:r>
      <w:r>
        <w:rPr>
          <w:b/>
        </w:rPr>
        <w:t>la moitié des canadiens vivaient avec un revenu inférieur à 25 400$</w:t>
      </w:r>
    </w:p>
    <w:p w:rsidR="00B27554" w:rsidRDefault="00B27554" w:rsidP="00B27554">
      <w:pPr>
        <w:pStyle w:val="Paragraphedeliste"/>
        <w:numPr>
          <w:ilvl w:val="0"/>
          <w:numId w:val="2"/>
        </w:numPr>
      </w:pPr>
      <w:r>
        <w:t>En 2009, le seuil de faible revenu (SFR) – encore appelés seuils de pauvreté – pour les revenus nets d’impôt étaient les suivants :</w:t>
      </w:r>
      <w:r>
        <w:br/>
        <w:t>- 1 personne : 18 421$</w:t>
      </w:r>
      <w:r>
        <w:br/>
        <w:t>-2 personnes : 22 420$</w:t>
      </w:r>
      <w:r>
        <w:br/>
        <w:t>-3 personnes : 27 918$</w:t>
      </w:r>
      <w:r>
        <w:br/>
        <w:t>-4 personnes : 34 829$</w:t>
      </w:r>
    </w:p>
    <w:p w:rsidR="00B27554" w:rsidRDefault="00B27554" w:rsidP="00B27554"/>
    <w:p w:rsidR="00B27554" w:rsidRDefault="00B27554" w:rsidP="00B27554">
      <w:pPr>
        <w:rPr>
          <w:b/>
        </w:rPr>
      </w:pPr>
      <w:r>
        <w:rPr>
          <w:b/>
        </w:rPr>
        <w:t>Organisation communautaire et jeunesse</w:t>
      </w:r>
    </w:p>
    <w:p w:rsidR="00B27554" w:rsidRDefault="00B27554" w:rsidP="00B27554">
      <w:r>
        <w:rPr>
          <w:b/>
          <w:u w:val="single"/>
        </w:rPr>
        <w:t>Les maisons des jeunes</w:t>
      </w:r>
      <w:r>
        <w:rPr>
          <w:b/>
          <w:u w:val="single"/>
        </w:rPr>
        <w:br/>
      </w:r>
    </w:p>
    <w:p w:rsidR="00B27554" w:rsidRDefault="00B27554" w:rsidP="00B27554">
      <w:pPr>
        <w:pStyle w:val="Paragraphedeliste"/>
        <w:numPr>
          <w:ilvl w:val="0"/>
          <w:numId w:val="2"/>
        </w:numPr>
      </w:pPr>
      <w:r>
        <w:t>Une maison des jeunes (MDJ) est, au Québec, un organisme communautaire qui a pour but d’offrir un milieu de vie complémentaire à la famille et à l’école, et qui incite les jeunes à s’impliquer dans la communauté et dans l’organisation d’activités de leur maison.</w:t>
      </w:r>
    </w:p>
    <w:p w:rsidR="00B27554" w:rsidRDefault="00B27554" w:rsidP="00B27554">
      <w:pPr>
        <w:pStyle w:val="Paragraphedeliste"/>
        <w:numPr>
          <w:ilvl w:val="0"/>
          <w:numId w:val="2"/>
        </w:numPr>
      </w:pPr>
      <w:r>
        <w:t xml:space="preserve">Plus précisément, les maisons des jeunes se donnent pour mission d’améliorer la qualité de vie des 12-17 ans en offrant des activités de loisir par et pour les jeunes. </w:t>
      </w:r>
    </w:p>
    <w:p w:rsidR="00B27554" w:rsidRDefault="00B27554" w:rsidP="00B27554">
      <w:pPr>
        <w:pStyle w:val="Paragraphedeliste"/>
        <w:numPr>
          <w:ilvl w:val="0"/>
          <w:numId w:val="2"/>
        </w:numPr>
      </w:pPr>
      <w:r>
        <w:t>Le but et la raison d’être d’une MJD sont que les adolescents et les adolescentes deviennent autonomes, responsables et, qu’en développant des compétences personnelles et sociales, ils puissent faire une heureuse transition vers le monde adulte en devenant des citoyens critiques et actifs.</w:t>
      </w:r>
      <w:r>
        <w:br/>
      </w:r>
    </w:p>
    <w:p w:rsidR="00B27554" w:rsidRDefault="00B27554" w:rsidP="00B27554">
      <w:pPr>
        <w:pStyle w:val="Paragraphedeliste"/>
        <w:numPr>
          <w:ilvl w:val="0"/>
          <w:numId w:val="2"/>
        </w:numPr>
      </w:pPr>
      <w:r>
        <w:t>Évidemment, ces buts ne sont réalisables qu’à long terme et leur opérationnalisation serait impossible en l’absence d’objectifs spécifiques, or, les moyens de rendre cette mission possible et de stimuler l’engagement sont encourager l’expression, l’implication et la responsabilisation des jeunes par le biais d’activité</w:t>
      </w:r>
      <w:r w:rsidR="00D3044E">
        <w:t>, de rencontres, de projets et d’évènements qui se dérouleront avec l’aide d’adultes significatifs</w:t>
      </w:r>
    </w:p>
    <w:p w:rsidR="00D3044E" w:rsidRDefault="00D3044E" w:rsidP="00B27554">
      <w:pPr>
        <w:pStyle w:val="Paragraphedeliste"/>
        <w:numPr>
          <w:ilvl w:val="0"/>
          <w:numId w:val="2"/>
        </w:numPr>
      </w:pPr>
      <w:r>
        <w:t>Ce faisant, la MJD espère contribuer significativement à développer chez les jeunes des habiletés à communiquer, l’estime de soi, l’esprit d’équipe et l’entraide.</w:t>
      </w:r>
    </w:p>
    <w:p w:rsidR="00D3044E" w:rsidRDefault="00D3044E" w:rsidP="00B27554">
      <w:pPr>
        <w:pStyle w:val="Paragraphedeliste"/>
        <w:numPr>
          <w:ilvl w:val="0"/>
          <w:numId w:val="2"/>
        </w:numPr>
      </w:pPr>
      <w:r>
        <w:t>La MJD offre également aux jeunes, aux parents et aux intervenants des activités de sensibilisation et de prévention dans divers domaines relatifs à la jeunesse.</w:t>
      </w:r>
    </w:p>
    <w:p w:rsidR="00D3044E" w:rsidRDefault="00D3044E" w:rsidP="00B27554">
      <w:pPr>
        <w:pStyle w:val="Paragraphedeliste"/>
        <w:numPr>
          <w:ilvl w:val="0"/>
          <w:numId w:val="2"/>
        </w:numPr>
      </w:pPr>
      <w:r>
        <w:t xml:space="preserve">De plus, elle offre des services d’écoute, de référence, d’accompagnement et d’intervention. Pour ce faire, elle développe aussi des partenariats avec les écoles, le CLSC, la ville et les autres ressources jeunesses existantes. </w:t>
      </w:r>
      <w:r>
        <w:br/>
      </w:r>
      <w:r>
        <w:lastRenderedPageBreak/>
        <w:br/>
      </w:r>
    </w:p>
    <w:p w:rsidR="00D3044E" w:rsidRDefault="00D3044E" w:rsidP="00B27554">
      <w:pPr>
        <w:pStyle w:val="Paragraphedeliste"/>
        <w:numPr>
          <w:ilvl w:val="0"/>
          <w:numId w:val="2"/>
        </w:numPr>
      </w:pPr>
      <w:r>
        <w:t>Notamment, en passant autant de temps avec les jeunes et en étant aussi près d’eux, les intervenants sont bien placés pour dépister les problématiques reliées à la violence, à la consommation de drogues et d’alcool et à la délinquance future.</w:t>
      </w:r>
    </w:p>
    <w:p w:rsidR="00D3044E" w:rsidRDefault="00D3044E" w:rsidP="00B27554">
      <w:pPr>
        <w:pStyle w:val="Paragraphedeliste"/>
        <w:numPr>
          <w:ilvl w:val="0"/>
          <w:numId w:val="2"/>
        </w:numPr>
      </w:pPr>
      <w:r>
        <w:t>La MJD offre un lieu de rencontres, d’échanges et d’activités aux jeunes qui désirent y participer sur une base volontaire.</w:t>
      </w:r>
    </w:p>
    <w:p w:rsidR="00D3044E" w:rsidRDefault="00D3044E" w:rsidP="00D3044E"/>
    <w:p w:rsidR="00D3044E" w:rsidRDefault="00D3044E" w:rsidP="00D3044E">
      <w:r>
        <w:rPr>
          <w:b/>
        </w:rPr>
        <w:t>Les coopératives jeunesses de services</w:t>
      </w:r>
    </w:p>
    <w:p w:rsidR="00D3044E" w:rsidRDefault="00D3044E" w:rsidP="00D3044E">
      <w:pPr>
        <w:pStyle w:val="Paragraphedeliste"/>
        <w:numPr>
          <w:ilvl w:val="0"/>
          <w:numId w:val="2"/>
        </w:numPr>
      </w:pPr>
      <w:r>
        <w:t>Les coopératives jeunesses de services (CJS) regroupent de douze à quinze jeunes filles et jeunes garçons d’âge secondaire</w:t>
      </w:r>
    </w:p>
    <w:p w:rsidR="00D3044E" w:rsidRDefault="00D3044E" w:rsidP="00D3044E">
      <w:pPr>
        <w:pStyle w:val="Paragraphedeliste"/>
        <w:numPr>
          <w:ilvl w:val="0"/>
          <w:numId w:val="2"/>
        </w:numPr>
      </w:pPr>
      <w:r>
        <w:t>Ensemble et avec l’appui de leur communauté, ils relèvent le défi de mettre sur pied leur entreprise de type coopératif afin de se créer un emploi dans leur localité.</w:t>
      </w:r>
    </w:p>
    <w:p w:rsidR="00D3044E" w:rsidRDefault="00D3044E" w:rsidP="00D3044E">
      <w:pPr>
        <w:pStyle w:val="Paragraphedeliste"/>
        <w:numPr>
          <w:ilvl w:val="0"/>
          <w:numId w:val="2"/>
        </w:numPr>
      </w:pPr>
      <w:r>
        <w:t>Ces jeunes offrent de nombreux services à la communauté (travaux de peinture, gardiennage, tonte de pelouse, etc.)</w:t>
      </w:r>
    </w:p>
    <w:p w:rsidR="00D3044E" w:rsidRDefault="00D3044E" w:rsidP="00D3044E">
      <w:pPr>
        <w:pStyle w:val="Paragraphedeliste"/>
        <w:numPr>
          <w:ilvl w:val="0"/>
          <w:numId w:val="2"/>
        </w:numPr>
      </w:pPr>
      <w:r>
        <w:t>Les jeunes des coopératives jeunesses de services se dotent d’une structure décisionnelle coopérative et se répartissent les tâches et responsabilités afférentes à la gestion de leur coopérative et aux services</w:t>
      </w:r>
      <w:r w:rsidR="00A93389">
        <w:t xml:space="preserve"> qu’ils choisissent d’offrir à leur communauté</w:t>
      </w:r>
    </w:p>
    <w:p w:rsidR="00A93389" w:rsidRDefault="00A93389" w:rsidP="00D3044E">
      <w:pPr>
        <w:pStyle w:val="Paragraphedeliste"/>
        <w:numPr>
          <w:ilvl w:val="0"/>
          <w:numId w:val="2"/>
        </w:numPr>
      </w:pPr>
      <w:r>
        <w:t xml:space="preserve">Elles et ils bénéficient donc d’une formation pratique et intensive en </w:t>
      </w:r>
      <w:proofErr w:type="spellStart"/>
      <w:r>
        <w:t>entrepreneurship</w:t>
      </w:r>
      <w:proofErr w:type="spellEnd"/>
      <w:r>
        <w:t xml:space="preserve"> collectif</w:t>
      </w:r>
      <w:r>
        <w:br/>
      </w:r>
      <w:r>
        <w:br/>
      </w:r>
    </w:p>
    <w:p w:rsidR="00A93389" w:rsidRDefault="00A93389" w:rsidP="00D3044E">
      <w:pPr>
        <w:pStyle w:val="Paragraphedeliste"/>
        <w:numPr>
          <w:ilvl w:val="0"/>
          <w:numId w:val="2"/>
        </w:numPr>
      </w:pPr>
      <w:r>
        <w:t>La CJS nait de la mobilisation des ressources du milieu : un organisme local contacte l’Organisation régionale de développement CJS de sa région, qui l’informe du projet et l’aide à créer son comité local (groupes communautaires, entreprises privées, CLSC, municipalité, conseil d’établissement, etc.) et à faire le nécessaire pour démarrer son projet.</w:t>
      </w:r>
    </w:p>
    <w:p w:rsidR="00A93389" w:rsidRDefault="00A93389" w:rsidP="00B27554">
      <w:pPr>
        <w:pStyle w:val="Paragraphedeliste"/>
        <w:numPr>
          <w:ilvl w:val="0"/>
          <w:numId w:val="2"/>
        </w:numPr>
      </w:pPr>
      <w:r>
        <w:t xml:space="preserve">Les 4 dimensions significatives du projet : </w:t>
      </w:r>
      <w:r>
        <w:br/>
        <w:t>1- l’expérience CJS, comme milieu de vie</w:t>
      </w:r>
      <w:r>
        <w:br/>
        <w:t>2- l’entreprise CJS pour préparer les jeunes au marché du travail</w:t>
      </w:r>
      <w:r>
        <w:br/>
        <w:t>3- le projet communautaire CJS rassemble les forces communautaires et économiques du milieu</w:t>
      </w:r>
      <w:r>
        <w:br/>
        <w:t xml:space="preserve">4- l’effet CJS crée donc une dynamique en perpétuelle transformation </w:t>
      </w:r>
    </w:p>
    <w:p w:rsidR="00A93389" w:rsidRDefault="00A93389" w:rsidP="00A93389">
      <w:pPr>
        <w:rPr>
          <w:b/>
        </w:rPr>
      </w:pPr>
    </w:p>
    <w:p w:rsidR="00A93389" w:rsidRDefault="00A93389" w:rsidP="00A93389">
      <w:r>
        <w:rPr>
          <w:b/>
        </w:rPr>
        <w:t>Les carrefours jeunesse-emploi</w:t>
      </w:r>
    </w:p>
    <w:p w:rsidR="00A93389" w:rsidRDefault="00A93389" w:rsidP="00A93389">
      <w:pPr>
        <w:pStyle w:val="Paragraphedeliste"/>
        <w:numPr>
          <w:ilvl w:val="0"/>
          <w:numId w:val="2"/>
        </w:numPr>
      </w:pPr>
      <w:r>
        <w:t>Les carrefours jeunesse-emploi ont come mandat d’accompagner et de guider les jeunes adultes de 16 à 35 ans dans leurs démarches d’insertion sociale et économique, en aidant à leur cheminement vers l’emploi, vers un retour aux études ou dans le démarrage d’une petite entreprise.</w:t>
      </w:r>
    </w:p>
    <w:p w:rsidR="00A93389" w:rsidRDefault="00A93389" w:rsidP="00A93389">
      <w:pPr>
        <w:pStyle w:val="Paragraphedeliste"/>
        <w:numPr>
          <w:ilvl w:val="0"/>
          <w:numId w:val="2"/>
        </w:numPr>
      </w:pPr>
      <w:r>
        <w:t>Les services et activités visent à l’amélioration des conditions de vie générales des jeunes</w:t>
      </w:r>
    </w:p>
    <w:p w:rsidR="00A93389" w:rsidRPr="007C2B8E" w:rsidRDefault="00A93389" w:rsidP="00A93389">
      <w:pPr>
        <w:pStyle w:val="Paragraphedeliste"/>
        <w:numPr>
          <w:ilvl w:val="0"/>
          <w:numId w:val="2"/>
        </w:numPr>
        <w:rPr>
          <w:b/>
        </w:rPr>
      </w:pPr>
      <w:r w:rsidRPr="007C2B8E">
        <w:rPr>
          <w:b/>
        </w:rPr>
        <w:t>Le premier carrefour jeunesse-emploi (CJE) du Québec est apparu en Outaouais au début des années 1980</w:t>
      </w:r>
    </w:p>
    <w:p w:rsidR="00A93389" w:rsidRDefault="00A93389" w:rsidP="00A93389">
      <w:pPr>
        <w:pStyle w:val="Paragraphedeliste"/>
        <w:numPr>
          <w:ilvl w:val="0"/>
          <w:numId w:val="2"/>
        </w:numPr>
      </w:pPr>
      <w:r>
        <w:t>Il doit son développement au travail d’un groupe d’organisateurs communautaires de CLSC et d’intervenants sociaux préoccupés par l’accroissement de l’exclusion chez les jeunes</w:t>
      </w:r>
      <w:r>
        <w:br/>
      </w:r>
      <w:r>
        <w:lastRenderedPageBreak/>
        <w:br/>
      </w:r>
      <w:r>
        <w:br/>
      </w:r>
    </w:p>
    <w:p w:rsidR="00A93389" w:rsidRDefault="00A93389" w:rsidP="00A93389">
      <w:pPr>
        <w:pStyle w:val="Paragraphedeliste"/>
        <w:numPr>
          <w:ilvl w:val="0"/>
          <w:numId w:val="2"/>
        </w:numPr>
      </w:pPr>
      <w:r>
        <w:t>Leur analyse reliait la crise de l’emploi et les difficultés économiques, sociales et psychologiques croissantes des jeunes, qu’il s’agisse de décrocheurs scolaires, de décrocheurs sociaux ou de jeunes chômeurs</w:t>
      </w:r>
    </w:p>
    <w:p w:rsidR="00A93389" w:rsidRDefault="00A93389" w:rsidP="00A93389">
      <w:pPr>
        <w:pStyle w:val="Paragraphedeliste"/>
        <w:numPr>
          <w:ilvl w:val="0"/>
          <w:numId w:val="2"/>
        </w:numPr>
      </w:pPr>
      <w:proofErr w:type="spellStart"/>
      <w:r>
        <w:t>Assogba</w:t>
      </w:r>
      <w:proofErr w:type="spellEnd"/>
      <w:r>
        <w:t xml:space="preserve"> (200) relate l’histoire de l’expérience fondatrice des CJE depuis le centre communautaire des jeunes sans emploi (CCJSE) de Gatineau ouvert en 1983</w:t>
      </w:r>
    </w:p>
    <w:p w:rsidR="0026204E" w:rsidRDefault="00A93389" w:rsidP="00A93389">
      <w:pPr>
        <w:pStyle w:val="Paragraphedeliste"/>
        <w:numPr>
          <w:ilvl w:val="0"/>
          <w:numId w:val="2"/>
        </w:numPr>
      </w:pPr>
      <w:r>
        <w:t xml:space="preserve">Ce dernier devient en 1987 le Carrefour jeunesse-emploi pour mettre l’accent sur sa mission de développement de l’employabilité et d’entrepreneuriat jeunesse, puis est renommé Carrefour jeunesse emploi de l’Outaouais en 1997 au moment où s’implante la formule </w:t>
      </w:r>
      <w:r w:rsidR="0026204E">
        <w:t>des CJE ailleurs au Québec</w:t>
      </w:r>
    </w:p>
    <w:p w:rsidR="0026204E" w:rsidRDefault="0026204E" w:rsidP="00A93389">
      <w:pPr>
        <w:pStyle w:val="Paragraphedeliste"/>
        <w:numPr>
          <w:ilvl w:val="0"/>
          <w:numId w:val="2"/>
        </w:numPr>
      </w:pPr>
      <w:r>
        <w:t>C’est d’ailleurs le CJEO qui a reçu du Secrétariat à l’action communautaire autonome (SACA) le mandat de parrainer l’instauration de CJE en territoire québécois entre 1995 et 1998</w:t>
      </w:r>
    </w:p>
    <w:p w:rsidR="0026204E" w:rsidRDefault="0026204E" w:rsidP="00A93389">
      <w:pPr>
        <w:pStyle w:val="Paragraphedeliste"/>
        <w:numPr>
          <w:ilvl w:val="0"/>
          <w:numId w:val="2"/>
        </w:numPr>
      </w:pPr>
      <w:r>
        <w:t>Il s’en développera alors plus de 90</w:t>
      </w:r>
    </w:p>
    <w:p w:rsidR="0026204E" w:rsidRDefault="0026204E" w:rsidP="0026204E"/>
    <w:p w:rsidR="0026204E" w:rsidRDefault="0026204E" w:rsidP="0026204E"/>
    <w:p w:rsidR="0026204E" w:rsidRDefault="0026204E" w:rsidP="0026204E">
      <w:r>
        <w:rPr>
          <w:b/>
          <w:u w:val="single"/>
        </w:rPr>
        <w:t>Organisation communautaire et santé mentale</w:t>
      </w:r>
    </w:p>
    <w:p w:rsidR="0026204E" w:rsidRDefault="0026204E" w:rsidP="0026204E"/>
    <w:p w:rsidR="0026204E" w:rsidRDefault="0026204E" w:rsidP="0026204E">
      <w:pPr>
        <w:pStyle w:val="Paragraphedeliste"/>
        <w:numPr>
          <w:ilvl w:val="0"/>
          <w:numId w:val="2"/>
        </w:numPr>
      </w:pPr>
      <w:r>
        <w:t>En 1839, avec l’établissement du premier asile, commence la période la plus sombre de la maladie mentale au Québec : la période asilaire</w:t>
      </w:r>
    </w:p>
    <w:p w:rsidR="0026204E" w:rsidRDefault="0026204E" w:rsidP="0026204E">
      <w:pPr>
        <w:pStyle w:val="Paragraphedeliste"/>
        <w:numPr>
          <w:ilvl w:val="0"/>
          <w:numId w:val="2"/>
        </w:numPr>
      </w:pPr>
      <w:r>
        <w:t>Les critiques sur les conditions de vie déplorables dans les asiles précipitent la remise en question de ce mode d’internement</w:t>
      </w:r>
    </w:p>
    <w:p w:rsidR="0026204E" w:rsidRDefault="0026204E" w:rsidP="0026204E">
      <w:pPr>
        <w:pStyle w:val="Paragraphedeliste"/>
        <w:numPr>
          <w:ilvl w:val="0"/>
          <w:numId w:val="2"/>
        </w:numPr>
      </w:pPr>
      <w:r>
        <w:t xml:space="preserve">Plusieurs de ces critiques sont inspirées des travaux </w:t>
      </w:r>
      <w:proofErr w:type="spellStart"/>
      <w:r>
        <w:t>d’Erving</w:t>
      </w:r>
      <w:proofErr w:type="spellEnd"/>
      <w:r>
        <w:t xml:space="preserve"> Goffman</w:t>
      </w:r>
      <w:r>
        <w:br/>
      </w:r>
      <w:r>
        <w:br/>
      </w:r>
    </w:p>
    <w:p w:rsidR="0026204E" w:rsidRDefault="0026204E" w:rsidP="0026204E">
      <w:pPr>
        <w:pStyle w:val="Paragraphedeliste"/>
        <w:numPr>
          <w:ilvl w:val="0"/>
          <w:numId w:val="2"/>
        </w:numPr>
      </w:pPr>
      <w:r>
        <w:t xml:space="preserve">Au Québec, la publication du livre d’un ex-interné, </w:t>
      </w:r>
      <w:proofErr w:type="spellStart"/>
      <w:r>
        <w:t>M.Jean</w:t>
      </w:r>
      <w:proofErr w:type="spellEnd"/>
      <w:r>
        <w:t xml:space="preserve"> </w:t>
      </w:r>
      <w:proofErr w:type="spellStart"/>
      <w:r>
        <w:t>Pagé</w:t>
      </w:r>
      <w:proofErr w:type="spellEnd"/>
      <w:r>
        <w:t xml:space="preserve">, intitulé </w:t>
      </w:r>
      <w:r>
        <w:rPr>
          <w:i/>
        </w:rPr>
        <w:t>les fous crient au secours</w:t>
      </w:r>
      <w:r>
        <w:t xml:space="preserve"> (1961), est considérée comme un des facteurs de remise en question de l’institutionnalisation, car il constitue un portrait «implacable»</w:t>
      </w:r>
    </w:p>
    <w:p w:rsidR="0026204E" w:rsidRDefault="0026204E" w:rsidP="0026204E">
      <w:pPr>
        <w:pStyle w:val="Paragraphedeliste"/>
        <w:numPr>
          <w:ilvl w:val="0"/>
          <w:numId w:val="2"/>
        </w:numPr>
      </w:pPr>
      <w:r>
        <w:t>Les dénonciations qu’on y retrouve vont servir de fondation au mouvement antipsychiatrique qui est apparu au début des années 1980</w:t>
      </w:r>
    </w:p>
    <w:p w:rsidR="0026204E" w:rsidRDefault="0026204E" w:rsidP="0026204E">
      <w:pPr>
        <w:pStyle w:val="Paragraphedeliste"/>
        <w:numPr>
          <w:ilvl w:val="0"/>
          <w:numId w:val="2"/>
        </w:numPr>
      </w:pPr>
      <w:r>
        <w:t>Cette désinstitutionalisation a elle-même connu deux phases : d’abord une diminution constante du nombre de lits psychiatriques, puis l’accroissement du nombre de groupes communautaires bien qu’ils demeurent encore insuffisamment nombreux pour répondre à tous les besoins</w:t>
      </w:r>
    </w:p>
    <w:p w:rsidR="0037786B" w:rsidRDefault="0026204E" w:rsidP="0026204E">
      <w:pPr>
        <w:pStyle w:val="Paragraphedeliste"/>
        <w:numPr>
          <w:ilvl w:val="0"/>
          <w:numId w:val="2"/>
        </w:numPr>
      </w:pPr>
      <w:r>
        <w:t>Ainsi, l’émergence du mouvement antipsychiatrique</w:t>
      </w:r>
      <w:r w:rsidR="0037786B">
        <w:t xml:space="preserve"> doit beaucoup à la critique adressé au système institutionnel de prise en charge de la personne atteinte.</w:t>
      </w:r>
      <w:r w:rsidR="0037786B">
        <w:br/>
      </w:r>
      <w:r w:rsidR="0037786B">
        <w:br/>
      </w:r>
    </w:p>
    <w:p w:rsidR="0037786B" w:rsidRDefault="0037786B" w:rsidP="0026204E">
      <w:pPr>
        <w:pStyle w:val="Paragraphedeliste"/>
        <w:numPr>
          <w:ilvl w:val="0"/>
          <w:numId w:val="2"/>
        </w:numPr>
      </w:pPr>
      <w:r>
        <w:t>Selon les porteurs de cette critique, les personnes atteintes doivent pouvoir jouir d’un ailleurs en dehors des asiles, et puis plus tard, cette expression de la nécessité d’un ailleurs fera partie du slogan du Réseau des ressources alternatives en santé mentale du Québec (RRASMQ</w:t>
      </w:r>
      <w:proofErr w:type="gramStart"/>
      <w:r>
        <w:t>)</w:t>
      </w:r>
      <w:proofErr w:type="gramEnd"/>
      <w:r w:rsidR="001B694E">
        <w:br/>
      </w:r>
      <w:r w:rsidR="001B694E">
        <w:br/>
      </w:r>
      <w:r w:rsidR="001B694E">
        <w:rPr>
          <w:b/>
        </w:rPr>
        <w:t xml:space="preserve">slogan : Ailleurs et autrement! </w:t>
      </w:r>
    </w:p>
    <w:p w:rsidR="0037786B" w:rsidRDefault="0037786B" w:rsidP="0026204E">
      <w:pPr>
        <w:pStyle w:val="Paragraphedeliste"/>
        <w:numPr>
          <w:ilvl w:val="0"/>
          <w:numId w:val="2"/>
        </w:numPr>
      </w:pPr>
      <w:r>
        <w:lastRenderedPageBreak/>
        <w:t>L’évolution du mouvement antipsychiatrique s’inscrit plus largement dans le mouvement communautaire québécois qui a été porté par 3 génération : celle des comités de citoyens (1963-1969 en milieu urbain, 1970-1975- en milieu rural), celle des groupes de services ou groupes populaires (1976-1982) et celle du partenariat</w:t>
      </w:r>
    </w:p>
    <w:p w:rsidR="0037786B" w:rsidRDefault="0037786B" w:rsidP="0026204E">
      <w:pPr>
        <w:pStyle w:val="Paragraphedeliste"/>
        <w:numPr>
          <w:ilvl w:val="0"/>
          <w:numId w:val="2"/>
        </w:numPr>
      </w:pPr>
      <w:r>
        <w:t xml:space="preserve">Chacune de ces générations de groupes communautaires a formulé sa part de critiques : </w:t>
      </w:r>
      <w:r>
        <w:br/>
        <w:t>- critique de la hiérarchie des rapports de travail et celle du rapport professionnel client. Dans les groupes, on tient souvent compte de cette critique en introduisant de pratiques de services et d’organisation du travail différentes</w:t>
      </w:r>
      <w:r>
        <w:br/>
      </w:r>
      <w:r>
        <w:br/>
        <w:t>- rejet du fondement productiviste du modèle de développement, c’est-à-dire orienté vers une productions toujours en croissance, idée envahissant toutes les sphères de la vie en société. Les groupes communautaires régissent à cette remise en question en structurant des organisations où le développement humain prime sur le développement économique</w:t>
      </w:r>
      <w:r>
        <w:br/>
      </w:r>
      <w:r>
        <w:br/>
        <w:t>- proscription du rôle d’expert porté par les groupes de femmes et ceux en santé mentale</w:t>
      </w:r>
      <w:r>
        <w:br/>
      </w:r>
      <w:r>
        <w:br/>
        <w:t>- remise en question du rapport entre l’humain et la technique chez les groupes de femmes et de l’omniprésence du modèle biomédical dans le champ de la santé mentale</w:t>
      </w:r>
      <w:r>
        <w:br/>
      </w:r>
      <w:r>
        <w:br/>
      </w:r>
    </w:p>
    <w:p w:rsidR="0037786B" w:rsidRDefault="0037786B" w:rsidP="0026204E">
      <w:pPr>
        <w:pStyle w:val="Paragraphedeliste"/>
        <w:numPr>
          <w:ilvl w:val="0"/>
          <w:numId w:val="2"/>
        </w:numPr>
      </w:pPr>
      <w:r>
        <w:t>Comme on peut le constater, ces critiques visent les fondements mêmes du modèle de développement dominant considéré comme le modèle culturel d’une société donnée, composé des modes de production, des relations sociales des institutions et d’un système de valeurs</w:t>
      </w:r>
    </w:p>
    <w:p w:rsidR="0037786B" w:rsidRDefault="0037786B" w:rsidP="0026204E">
      <w:pPr>
        <w:pStyle w:val="Paragraphedeliste"/>
        <w:numPr>
          <w:ilvl w:val="0"/>
          <w:numId w:val="2"/>
        </w:numPr>
      </w:pPr>
      <w:r>
        <w:t>La dernière critique caractérise encore aujourd’hui les revendications de plusieurs groupes du mouvement alternatif et communautaire en santé mentale</w:t>
      </w:r>
      <w:r>
        <w:br/>
      </w:r>
      <w:r>
        <w:br/>
      </w:r>
    </w:p>
    <w:p w:rsidR="00E061F9" w:rsidRDefault="0037786B" w:rsidP="0037786B">
      <w:pPr>
        <w:pStyle w:val="Paragraphedeliste"/>
        <w:numPr>
          <w:ilvl w:val="0"/>
          <w:numId w:val="2"/>
        </w:numPr>
      </w:pPr>
      <w:r>
        <w:t>Selon White et Mercier (1989) les ressources alternatives adressent 4 principales critiques à l’endroit</w:t>
      </w:r>
      <w:r w:rsidR="0026204E">
        <w:t xml:space="preserve"> </w:t>
      </w:r>
      <w:r>
        <w:t xml:space="preserve">de l’institution médicale : </w:t>
      </w:r>
      <w:r>
        <w:br/>
        <w:t>1- la médicalisation des zones de la vie humaine (sexualité, naissance, détresse émotionnelle, etc.)</w:t>
      </w:r>
      <w:r>
        <w:br/>
        <w:t>2- l’incapacité chronique de répondre aux problèmes et nouveaux besoins en émergence</w:t>
      </w:r>
      <w:r>
        <w:br/>
        <w:t xml:space="preserve">3- le recours à des technologies </w:t>
      </w:r>
      <w:r w:rsidR="00E061F9">
        <w:t xml:space="preserve">dispendieuses agressives et néfastes </w:t>
      </w:r>
      <w:r w:rsidR="00E061F9">
        <w:br/>
        <w:t>4- la négation du client</w:t>
      </w:r>
      <w:r w:rsidR="00E061F9">
        <w:br/>
      </w:r>
      <w:r w:rsidR="00E061F9">
        <w:br/>
      </w:r>
    </w:p>
    <w:p w:rsidR="00E061F9" w:rsidRDefault="00E061F9" w:rsidP="0037786B">
      <w:pPr>
        <w:pStyle w:val="Paragraphedeliste"/>
        <w:numPr>
          <w:ilvl w:val="0"/>
          <w:numId w:val="2"/>
        </w:numPr>
      </w:pPr>
      <w:r>
        <w:t>Toutes ces critiques sont évoquées dans la 2</w:t>
      </w:r>
      <w:r w:rsidRPr="00E061F9">
        <w:rPr>
          <w:vertAlign w:val="superscript"/>
        </w:rPr>
        <w:t>e</w:t>
      </w:r>
      <w:r>
        <w:t xml:space="preserve"> partie du slogan des ressources alternatives en santé mentale par le terme autrement</w:t>
      </w:r>
    </w:p>
    <w:p w:rsidR="00A93389" w:rsidRPr="0026204E" w:rsidRDefault="00E061F9" w:rsidP="0037786B">
      <w:pPr>
        <w:pStyle w:val="Paragraphedeliste"/>
        <w:numPr>
          <w:ilvl w:val="0"/>
          <w:numId w:val="2"/>
        </w:numPr>
      </w:pPr>
      <w:r>
        <w:t>En effet, non seulement revendique-t-on la désinstitutionalisation des malades mentaux (ailleurs), mais aussi une autre manière de concevoir la maladie mentale et son traitement (autrement</w:t>
      </w:r>
      <w:proofErr w:type="gramStart"/>
      <w:r>
        <w:t>)</w:t>
      </w:r>
      <w:proofErr w:type="gramEnd"/>
      <w:r w:rsidR="00A93389">
        <w:br/>
      </w:r>
      <w:r w:rsidR="00A93389">
        <w:lastRenderedPageBreak/>
        <w:br/>
      </w:r>
      <w:r w:rsidR="00A93389">
        <w:br/>
      </w:r>
      <w:r w:rsidR="00A93389" w:rsidRPr="0037786B">
        <w:rPr>
          <w:b/>
        </w:rPr>
        <w:t>quizz sur le chapitre 26!!!!</w:t>
      </w:r>
    </w:p>
    <w:p w:rsidR="0026204E" w:rsidRPr="0026204E" w:rsidRDefault="0026204E" w:rsidP="0026204E">
      <w:r>
        <w:rPr>
          <w:b/>
        </w:rPr>
        <w:t>Quizz 3</w:t>
      </w:r>
    </w:p>
    <w:p w:rsidR="0026204E" w:rsidRDefault="0026204E" w:rsidP="0026204E">
      <w:r>
        <w:t>Ile Perreault ville ou la petite Bianca</w:t>
      </w:r>
    </w:p>
    <w:p w:rsidR="0026204E" w:rsidRDefault="0026204E" w:rsidP="0026204E">
      <w:r>
        <w:t>24 millions dépensé en campagne publicitaire pour les messages percutants en 5 ans</w:t>
      </w:r>
    </w:p>
    <w:p w:rsidR="0026204E" w:rsidRDefault="0026204E" w:rsidP="0026204E">
      <w:r>
        <w:t>Mikael Borduas, homme en CHSLD après son 2</w:t>
      </w:r>
      <w:r w:rsidRPr="0026204E">
        <w:rPr>
          <w:vertAlign w:val="superscript"/>
        </w:rPr>
        <w:t>e</w:t>
      </w:r>
      <w:r>
        <w:t xml:space="preserve"> accident</w:t>
      </w:r>
    </w:p>
    <w:p w:rsidR="0026204E" w:rsidRDefault="0026204E" w:rsidP="0026204E">
      <w:r>
        <w:t xml:space="preserve">Jacques Villeneuve </w:t>
      </w:r>
      <w:proofErr w:type="spellStart"/>
      <w:r>
        <w:t>à</w:t>
      </w:r>
      <w:proofErr w:type="spellEnd"/>
      <w:r>
        <w:t xml:space="preserve"> fait les essaie routier</w:t>
      </w:r>
    </w:p>
    <w:p w:rsidR="0026204E" w:rsidRDefault="0026204E" w:rsidP="0026204E">
      <w:r>
        <w:t>Paul arcan est celui qui a fait la vidéo</w:t>
      </w:r>
    </w:p>
    <w:p w:rsidR="005F4C21" w:rsidRDefault="005F4C21" w:rsidP="0026204E"/>
    <w:p w:rsidR="005F4C21" w:rsidRDefault="005F4C21" w:rsidP="0026204E"/>
    <w:p w:rsidR="005F4C21" w:rsidRDefault="005F4C21" w:rsidP="0026204E"/>
    <w:p w:rsidR="005F4C21" w:rsidRPr="00EF2564" w:rsidRDefault="005F4C21" w:rsidP="0026204E">
      <w:pPr>
        <w:rPr>
          <w:b/>
        </w:rPr>
      </w:pPr>
      <w:r>
        <w:t>Vidéo </w:t>
      </w:r>
      <w:proofErr w:type="gramStart"/>
      <w:r>
        <w:t xml:space="preserve">: </w:t>
      </w:r>
      <w:r w:rsidR="00EF2564">
        <w:rPr>
          <w:b/>
        </w:rPr>
        <w:t xml:space="preserve"> seul</w:t>
      </w:r>
      <w:proofErr w:type="gramEnd"/>
      <w:r w:rsidR="00EF2564">
        <w:rPr>
          <w:b/>
        </w:rPr>
        <w:t xml:space="preserve"> dans mon putain d’univers</w:t>
      </w:r>
    </w:p>
    <w:p w:rsidR="005F4C21" w:rsidRDefault="005F4C21" w:rsidP="0026204E"/>
    <w:p w:rsidR="00640747" w:rsidRDefault="005F4C21" w:rsidP="00640747">
      <w:r w:rsidRPr="00640747">
        <w:rPr>
          <w:b/>
          <w:sz w:val="32"/>
          <w:szCs w:val="32"/>
        </w:rPr>
        <w:t>Michel</w:t>
      </w:r>
      <w:r w:rsidR="00640747" w:rsidRPr="00640747">
        <w:rPr>
          <w:b/>
          <w:sz w:val="32"/>
          <w:szCs w:val="32"/>
        </w:rPr>
        <w:t> :</w:t>
      </w:r>
      <w:r w:rsidR="00640747">
        <w:t xml:space="preserve"> Faite un trip sur le PCP, se tient avec les enfants de la rue. Communique pas avec sa père, et c’est jurer de rappeler sa mère dans 17 ans. Pour y montrer c’est quoi chercher quelqu’un pendant 17 ans. Son père l’a toujours aidé, mais veut prendre des distances. Lui a sauté la coche, car lui a dit qu’il avait honte de lui et qu’il n’était pas son  gars. Lui a honte de son père mais c’est toujours son père. Sa blonde a fait une fugue. Ils se battaient à coup de poing, comme une maladie, pas capable de s’en passer. Il était ben en maudit ici. Fâcher d’être partie. </w:t>
      </w:r>
      <w:r w:rsidR="00640747">
        <w:br/>
      </w:r>
      <w:proofErr w:type="gramStart"/>
      <w:r w:rsidR="00640747">
        <w:t>avec</w:t>
      </w:r>
      <w:proofErr w:type="gramEnd"/>
      <w:r w:rsidR="00640747">
        <w:t xml:space="preserve">  1</w:t>
      </w:r>
      <w:r w:rsidR="00640747" w:rsidRPr="005E60C9">
        <w:rPr>
          <w:vertAlign w:val="superscript"/>
        </w:rPr>
        <w:t>er</w:t>
      </w:r>
      <w:r w:rsidR="00640747">
        <w:t xml:space="preserve"> cheque aller s’acheter du linge au bout de 2 jours y’avais pu rien. Y’aime pas sa dormir en centre, pas sa place, ne sait plus ce qu’il est.  Reste  à l’hôtel pour deux semaines, appart pas fini. Peur d’être seul, toujours vécu avec du monde en centre d’accueil. </w:t>
      </w:r>
      <w:r w:rsidR="00640747">
        <w:br/>
      </w:r>
      <w:r w:rsidR="00640747">
        <w:br/>
      </w:r>
      <w:proofErr w:type="gramStart"/>
      <w:r w:rsidR="00640747">
        <w:t>c’est</w:t>
      </w:r>
      <w:proofErr w:type="gramEnd"/>
      <w:r w:rsidR="00640747">
        <w:t xml:space="preserve"> fait mettre dehors de son appart, parce que y’avais des gars de gang, pis le propriétaire à pas aimer </w:t>
      </w:r>
      <w:proofErr w:type="spellStart"/>
      <w:r w:rsidR="00640747">
        <w:t>ca</w:t>
      </w:r>
      <w:proofErr w:type="spellEnd"/>
      <w:r w:rsidR="00640747">
        <w:t xml:space="preserve">. / commence </w:t>
      </w:r>
      <w:proofErr w:type="spellStart"/>
      <w:proofErr w:type="gramStart"/>
      <w:r w:rsidR="00640747">
        <w:t>a</w:t>
      </w:r>
      <w:proofErr w:type="spellEnd"/>
      <w:proofErr w:type="gramEnd"/>
      <w:r w:rsidR="00640747">
        <w:t xml:space="preserve"> voir du bon monde. Il se replace. </w:t>
      </w:r>
    </w:p>
    <w:p w:rsidR="00640747" w:rsidRDefault="00640747" w:rsidP="00640747"/>
    <w:p w:rsidR="00640747" w:rsidRDefault="00640747" w:rsidP="00640747">
      <w:r>
        <w:t xml:space="preserve">Sa mère l’a eu </w:t>
      </w:r>
      <w:proofErr w:type="gramStart"/>
      <w:r>
        <w:t>a</w:t>
      </w:r>
      <w:proofErr w:type="gramEnd"/>
      <w:r>
        <w:t xml:space="preserve"> 14-15 ans, son père la ramasser un jour après le travail et a dit </w:t>
      </w:r>
      <w:proofErr w:type="spellStart"/>
      <w:r>
        <w:t>a</w:t>
      </w:r>
      <w:proofErr w:type="spellEnd"/>
      <w:r>
        <w:t xml:space="preserve"> la gardienne de dire </w:t>
      </w:r>
      <w:proofErr w:type="spellStart"/>
      <w:r>
        <w:t>a</w:t>
      </w:r>
      <w:proofErr w:type="spellEnd"/>
      <w:r>
        <w:t xml:space="preserve"> la mère qu’elle ne verrait plus son fils. </w:t>
      </w:r>
    </w:p>
    <w:p w:rsidR="005F4C21" w:rsidRDefault="005F4C21" w:rsidP="0026204E"/>
    <w:p w:rsidR="00640747" w:rsidRDefault="00640747" w:rsidP="0026204E">
      <w:r>
        <w:t xml:space="preserve">Commencer à se révolter, parce qu’il a appris à vivre avec des délinquant. </w:t>
      </w:r>
    </w:p>
    <w:p w:rsidR="00640747" w:rsidRDefault="00640747" w:rsidP="0026204E">
      <w:r>
        <w:t xml:space="preserve">Sort dans la vraie vie et ne sait plus quoi faire, comme si tu le lançais dans le vide, car a été dans le système toute sa vie.  </w:t>
      </w:r>
      <w:r w:rsidR="0081606B">
        <w:t xml:space="preserve"> Certain qu’il va mourir d’une balle dans tête parce qu’il se tient trop avec des gars de gang. </w:t>
      </w:r>
    </w:p>
    <w:p w:rsidR="005F4C21" w:rsidRDefault="005F4C21" w:rsidP="0026204E"/>
    <w:p w:rsidR="005F4C21" w:rsidRDefault="005F4C21" w:rsidP="0026204E"/>
    <w:p w:rsidR="005F4C21" w:rsidRDefault="005F4C21" w:rsidP="0026204E">
      <w:r w:rsidRPr="00333501">
        <w:rPr>
          <w:b/>
          <w:sz w:val="30"/>
          <w:szCs w:val="30"/>
        </w:rPr>
        <w:t>Noé :</w:t>
      </w:r>
      <w:r>
        <w:t xml:space="preserve"> </w:t>
      </w:r>
      <w:r w:rsidR="00333501">
        <w:t xml:space="preserve">joue au basket pour se décontracter. Rare que devient agressif/enragé, les gens le cherchait, lie la Bible.  Lui fut plus qu’une bible, sinon ne se sent pas bien. Doit établir son milieu vital. Quand arriver à Mtl, pensait qu’il faisait bien chaud, pensais que la neige était une décoration. Le monde le stressait déjà </w:t>
      </w:r>
      <w:r w:rsidR="00710A70">
        <w:t>à</w:t>
      </w:r>
      <w:r w:rsidR="00333501">
        <w:t xml:space="preserve"> son arriver. Les gens le bavais et finissait souvent en bataille. Le problème venait plus de son père, les fils se touchaient beaucoup, la cours lui a interdit de le voir. Son père est partie en </w:t>
      </w:r>
      <w:proofErr w:type="spellStart"/>
      <w:r w:rsidR="00333501">
        <w:t>Haiti</w:t>
      </w:r>
      <w:proofErr w:type="spellEnd"/>
      <w:r w:rsidR="00333501">
        <w:t xml:space="preserve">, </w:t>
      </w:r>
      <w:proofErr w:type="gramStart"/>
      <w:r w:rsidR="00333501">
        <w:t>peut pas</w:t>
      </w:r>
      <w:proofErr w:type="gramEnd"/>
      <w:r w:rsidR="00333501">
        <w:t xml:space="preserve"> sortir, avoir une révision, tant qu’il n’y a pas la preuve que son père ne revient plus. A dit à son père : je vais te tuer, parce qu’il en avait marre de son autorité. Si avait eu une arme il l’aurait tué. C’est ce qui l’a sauvé de ne pas en avoir. Quand entrer ici, vraiment délinquant, faisait tout pour se battre avec les gens qui le </w:t>
      </w:r>
      <w:r w:rsidR="00333501">
        <w:lastRenderedPageBreak/>
        <w:t xml:space="preserve">dérangeait. Éducateur lui a fait comprendre que y’était sur une voie dangereuse.  Voit la mort de son frère comme un acte de bravoure, il a donné sa vie pour eux. </w:t>
      </w:r>
    </w:p>
    <w:p w:rsidR="002922F5" w:rsidRDefault="002922F5" w:rsidP="0026204E"/>
    <w:p w:rsidR="002922F5" w:rsidRDefault="002922F5" w:rsidP="0026204E">
      <w:r>
        <w:t xml:space="preserve">Musique oblige </w:t>
      </w:r>
      <w:r w:rsidR="0081606B">
        <w:t>à</w:t>
      </w:r>
      <w:r>
        <w:t xml:space="preserve"> trouver un moyen positif d’envoyer un message. </w:t>
      </w:r>
    </w:p>
    <w:p w:rsidR="008423AE" w:rsidRDefault="008423AE" w:rsidP="0026204E"/>
    <w:p w:rsidR="005F4C21" w:rsidRDefault="005F4C21" w:rsidP="0026204E"/>
    <w:p w:rsidR="008423AE" w:rsidRDefault="008423AE" w:rsidP="0026204E"/>
    <w:p w:rsidR="00BA6FEF" w:rsidRDefault="005F4C21" w:rsidP="005F4C21">
      <w:r w:rsidRPr="00333501">
        <w:rPr>
          <w:b/>
          <w:sz w:val="30"/>
          <w:szCs w:val="30"/>
        </w:rPr>
        <w:t>Julien :</w:t>
      </w:r>
      <w:r>
        <w:t xml:space="preserve"> 5 mois, jamais considéré sa chambre comme la sienne, un coup partie doit se trouver quelque chose à faire pour éviter de retomber. Centre d’accueil semblait plus facile que la thérapie. Thérapie pas pire pour relation avec sa mère, et pour l’abstinence. </w:t>
      </w:r>
      <w:r w:rsidR="00710A70">
        <w:t xml:space="preserve"> Partie au mois de mai, 3 mois qu’il est en </w:t>
      </w:r>
      <w:proofErr w:type="spellStart"/>
      <w:r w:rsidR="00710A70">
        <w:t>désyntoxe</w:t>
      </w:r>
      <w:proofErr w:type="spellEnd"/>
      <w:r w:rsidR="00710A70">
        <w:t xml:space="preserve"> et a fait 2 mois a cartier. 5 mois qu’il n’a pas consommé. Fait une rechute l’été, grosse rechute. Pas trop longue mais une grosse. Y se sentait seul, trouvais pu d’intérêt, tout était dur. Faisait surtout </w:t>
      </w:r>
      <w:proofErr w:type="gramStart"/>
      <w:r w:rsidR="00710A70">
        <w:t>de la coke, 3 et demi</w:t>
      </w:r>
      <w:proofErr w:type="gramEnd"/>
      <w:r w:rsidR="00710A70">
        <w:t xml:space="preserve"> dans le bras tous les jours. Avoir la tête dans la thérapie et en même temps dans les études ça se fait pas. Rendu en secondaire 2. </w:t>
      </w:r>
      <w:r w:rsidR="00640747">
        <w:br/>
      </w:r>
      <w:r w:rsidR="00640747">
        <w:br/>
      </w:r>
      <w:r w:rsidR="00BA6FEF">
        <w:t>Rechute</w:t>
      </w:r>
      <w:r w:rsidR="00640747">
        <w:t xml:space="preserve"> : est content parce qu’il a fait des efforts, comme une récompense.  Se gèle à cause d’un paquet d’affaire. </w:t>
      </w:r>
    </w:p>
    <w:p w:rsidR="00BA6FEF" w:rsidRDefault="00BA6FEF" w:rsidP="005F4C21"/>
    <w:p w:rsidR="005F4C21" w:rsidRPr="00A93389" w:rsidRDefault="00BA6FEF" w:rsidP="005F4C21">
      <w:r>
        <w:t xml:space="preserve">Veut travailler pour avoir du fun aussi. Ne peut pas se contenter d’une routine ordinaire.  Se rend compte qu’il s’est créé beaucoup de besoin. Pour se sentir bien, compris, comme tout le monde.  Vie dans un monde imaginaire, d’idéalisation, plein d’idée de notre avenir, se rend compte que y’a ben du potentiel, mais en dedans se bat contre l’obsession. Aimerais savoir où il s’en va, donne pas cher de sa peau. </w:t>
      </w:r>
      <w:r w:rsidR="00710A70">
        <w:br/>
      </w:r>
      <w:r w:rsidR="00710A70">
        <w:sym w:font="Wingdings" w:char="F0E0"/>
      </w:r>
      <w:proofErr w:type="spellStart"/>
      <w:proofErr w:type="gramStart"/>
      <w:r w:rsidR="00710A70">
        <w:rPr>
          <w:b/>
        </w:rPr>
        <w:t>mere</w:t>
      </w:r>
      <w:proofErr w:type="spellEnd"/>
      <w:proofErr w:type="gramEnd"/>
      <w:r w:rsidR="00710A70">
        <w:rPr>
          <w:b/>
        </w:rPr>
        <w:t xml:space="preserve"> de julien : </w:t>
      </w:r>
      <w:r w:rsidR="00710A70">
        <w:t>6e année fumer son 1</w:t>
      </w:r>
      <w:r w:rsidR="00710A70" w:rsidRPr="00710A70">
        <w:rPr>
          <w:vertAlign w:val="superscript"/>
        </w:rPr>
        <w:t>er</w:t>
      </w:r>
      <w:r w:rsidR="00710A70">
        <w:t xml:space="preserve"> joint. Demande une ouverture de la part des parents. Dis qu’elle n’était pas pour ça, mais elle voulait qu’on en reparle. Revenait sur l’Acide, le PCP. Rentrait pas </w:t>
      </w:r>
      <w:proofErr w:type="spellStart"/>
      <w:r w:rsidR="00710A70">
        <w:t>a</w:t>
      </w:r>
      <w:proofErr w:type="spellEnd"/>
      <w:r w:rsidR="00710A70">
        <w:t xml:space="preserve"> 3h du matin, partait en vélo pour aller le chercher. Chaque fois que le téléphone sonnait pensait que c’était la police qui disait que julien était à l’hôpital ou mort dans une ruelle. Ca été bien dur de faire la décision de faire la demande a la protection de la jeunesse, c’était comme admettre que j’avais failli à mon rôle de parent. </w:t>
      </w:r>
      <w:r w:rsidR="008423AE">
        <w:t xml:space="preserve"> Problème de société s’il peut s’en procurer aussi facilement. C’est des </w:t>
      </w:r>
      <w:proofErr w:type="gramStart"/>
      <w:r w:rsidR="008423AE">
        <w:t>adulte</w:t>
      </w:r>
      <w:proofErr w:type="gramEnd"/>
      <w:r w:rsidR="008423AE">
        <w:t xml:space="preserve"> qui vendent la dope aux enfants. </w:t>
      </w:r>
    </w:p>
    <w:p w:rsidR="005F4C21" w:rsidRDefault="005F4C21" w:rsidP="0026204E"/>
    <w:p w:rsidR="005F4C21" w:rsidRDefault="005F4C21" w:rsidP="0026204E">
      <w:r w:rsidRPr="00333501">
        <w:rPr>
          <w:b/>
          <w:sz w:val="30"/>
          <w:szCs w:val="30"/>
        </w:rPr>
        <w:t>Frédéric</w:t>
      </w:r>
    </w:p>
    <w:p w:rsidR="005E60C9" w:rsidRDefault="001C16E5" w:rsidP="001C16E5">
      <w:r>
        <w:br/>
      </w:r>
      <w:r w:rsidRPr="001C16E5">
        <w:rPr>
          <w:b/>
        </w:rPr>
        <w:t>Gars a la couette</w:t>
      </w:r>
      <w:r>
        <w:t xml:space="preserve"> : Avant la pièce révolter contre le système, comprenait as ce qu’il avait </w:t>
      </w:r>
      <w:proofErr w:type="spellStart"/>
      <w:proofErr w:type="gramStart"/>
      <w:r>
        <w:t>a</w:t>
      </w:r>
      <w:proofErr w:type="spellEnd"/>
      <w:proofErr w:type="gramEnd"/>
      <w:r>
        <w:t xml:space="preserve"> faire dans la pièce, quand avue que il était bon et que ça allais bien, ça lui a montrer que y pouvait se valoriser dans d’autre chose que les coups et les conneries. </w:t>
      </w:r>
      <w:r w:rsidR="005E60C9">
        <w:t xml:space="preserve">Partie de la consommation, 9 ans </w:t>
      </w:r>
      <w:proofErr w:type="gramStart"/>
      <w:r w:rsidR="005E60C9">
        <w:t>buvait</w:t>
      </w:r>
      <w:proofErr w:type="gramEnd"/>
      <w:r w:rsidR="005E60C9">
        <w:t xml:space="preserve"> de la bière. Commencer à se tenir avec du monde pas correcte, vers 11 ans commencer </w:t>
      </w:r>
      <w:proofErr w:type="spellStart"/>
      <w:proofErr w:type="gramStart"/>
      <w:r w:rsidR="005E60C9">
        <w:t>a</w:t>
      </w:r>
      <w:proofErr w:type="spellEnd"/>
      <w:proofErr w:type="gramEnd"/>
      <w:r w:rsidR="005E60C9">
        <w:t xml:space="preserve"> fumer, trouvais ça ben l’fun. Voyait souvent c’est frère se faire des lignes ou fumer des gros bats. À eu envie d’essayer. Le divorce de c’est parents aussi a 11 ans. Son père à lâcher </w:t>
      </w:r>
      <w:proofErr w:type="spellStart"/>
      <w:r w:rsidR="005E60C9">
        <w:t>ca</w:t>
      </w:r>
      <w:proofErr w:type="spellEnd"/>
      <w:r w:rsidR="005E60C9">
        <w:t xml:space="preserve">, voulait vivre avec son père qui était sur la coke, courrait </w:t>
      </w:r>
      <w:proofErr w:type="gramStart"/>
      <w:r w:rsidR="005E60C9">
        <w:t>les club</w:t>
      </w:r>
      <w:proofErr w:type="gramEnd"/>
      <w:r w:rsidR="005E60C9">
        <w:t xml:space="preserve"> avait pas d’argent. Son père a fait une tentative de suicide, c’est lui qui l’a </w:t>
      </w:r>
      <w:proofErr w:type="gramStart"/>
      <w:r w:rsidR="005E60C9">
        <w:t>ramasser</w:t>
      </w:r>
      <w:proofErr w:type="gramEnd"/>
      <w:r w:rsidR="005E60C9">
        <w:t xml:space="preserve">, retourner chez sa mère. Recommencer à fumer, prendre </w:t>
      </w:r>
      <w:proofErr w:type="spellStart"/>
      <w:r w:rsidR="005E60C9">
        <w:t>dla</w:t>
      </w:r>
      <w:proofErr w:type="spellEnd"/>
      <w:r w:rsidR="005E60C9">
        <w:t xml:space="preserve"> coke, fait des menaces a sa mère. Arrêter pour menace de mort, Juge demande de faire une thérapie, voulait pas, avait des plans de s’en aller avec ses </w:t>
      </w:r>
      <w:proofErr w:type="spellStart"/>
      <w:r w:rsidR="005E60C9">
        <w:t>freres</w:t>
      </w:r>
      <w:proofErr w:type="spellEnd"/>
      <w:r w:rsidR="005E60C9">
        <w:t xml:space="preserve"> </w:t>
      </w:r>
      <w:proofErr w:type="spellStart"/>
      <w:r w:rsidR="005E60C9">
        <w:t>apres</w:t>
      </w:r>
      <w:proofErr w:type="spellEnd"/>
      <w:r w:rsidR="005E60C9">
        <w:t xml:space="preserve"> avoir fait un gros coup. Voyait ces </w:t>
      </w:r>
      <w:proofErr w:type="spellStart"/>
      <w:r w:rsidR="005E60C9">
        <w:t>frere</w:t>
      </w:r>
      <w:proofErr w:type="spellEnd"/>
      <w:r w:rsidR="005E60C9">
        <w:t xml:space="preserve"> comme des dieux cause y’avais pas mal d’argent. Réalise que </w:t>
      </w:r>
      <w:proofErr w:type="spellStart"/>
      <w:r w:rsidR="005E60C9">
        <w:t>stai</w:t>
      </w:r>
      <w:proofErr w:type="spellEnd"/>
      <w:r w:rsidR="005E60C9">
        <w:t xml:space="preserve"> trop ce qu’il avait fait, frapper du monde pis les voler sa l’avais pas de bon sens. Jusqu’à 18 </w:t>
      </w:r>
      <w:proofErr w:type="gramStart"/>
      <w:r w:rsidR="005E60C9">
        <w:t>ans ,</w:t>
      </w:r>
      <w:proofErr w:type="gramEnd"/>
      <w:r w:rsidR="005E60C9">
        <w:t xml:space="preserve"> agent de probation, doit aller à l’école, pas en contact avec un de ses frères. En centre ouvert, permis de vivre un vie normal, ça l’a </w:t>
      </w:r>
      <w:proofErr w:type="gramStart"/>
      <w:r w:rsidR="005E60C9">
        <w:t>aider</w:t>
      </w:r>
      <w:proofErr w:type="gramEnd"/>
      <w:r w:rsidR="005E60C9">
        <w:t xml:space="preserve"> ben gros.</w:t>
      </w:r>
      <w:r w:rsidR="00710A70">
        <w:t xml:space="preserve"> </w:t>
      </w:r>
    </w:p>
    <w:p w:rsidR="00BA6FEF" w:rsidRDefault="00BA6FEF" w:rsidP="001C16E5"/>
    <w:p w:rsidR="00BA6FEF" w:rsidRDefault="00BA6FEF" w:rsidP="001C16E5">
      <w:r>
        <w:t xml:space="preserve">Son plan était de travailler, de boxer. </w:t>
      </w:r>
      <w:proofErr w:type="gramStart"/>
      <w:r>
        <w:t>Pas</w:t>
      </w:r>
      <w:proofErr w:type="gramEnd"/>
      <w:r>
        <w:t xml:space="preserve"> marché, personne a eu besoin de lui. Tanner, veut faire quelque chose de sa peau. Ne se sent pas utile, a de l’énergie à revendre. Son père ne va pas bien, disparue dans les dernier temps, pas donner de nouvelle. Son père ne pourra plus vraiment l’aider, pas d’argent, et  doit manger. Pourrait revendre de la dope, mais ne veut pas s’embarquer la dedans. 2 semaine pour trouver une job sinon va retourner à l’école. Vie au jour le jour, ne regarde pas trop loin parce que sinon ça marche pas. </w:t>
      </w:r>
    </w:p>
    <w:p w:rsidR="001C16E5" w:rsidRDefault="005E60C9" w:rsidP="001C16E5">
      <w:r>
        <w:t xml:space="preserve"> </w:t>
      </w:r>
    </w:p>
    <w:p w:rsidR="001C16E5" w:rsidRDefault="00640747" w:rsidP="001C16E5">
      <w:r w:rsidRPr="001C16E5">
        <w:rPr>
          <w:b/>
        </w:rPr>
        <w:t>Père de Frédéric</w:t>
      </w:r>
      <w:r>
        <w:t xml:space="preserve"> : capable de le prendre dans ses bras aujourd’hui. Les jeunes vont s’identifier </w:t>
      </w:r>
      <w:proofErr w:type="spellStart"/>
      <w:r>
        <w:t>a</w:t>
      </w:r>
      <w:proofErr w:type="spellEnd"/>
      <w:r>
        <w:t xml:space="preserve"> des </w:t>
      </w:r>
      <w:proofErr w:type="gramStart"/>
      <w:r>
        <w:t>gang</w:t>
      </w:r>
      <w:proofErr w:type="gramEnd"/>
      <w:r>
        <w:t xml:space="preserve"> de motard parce qu’il pense que s’est valorisant le sentiment de pouvoir, sentiment que Frédéric avec les problèmes familiaux et pas d’endroit </w:t>
      </w:r>
      <w:proofErr w:type="spellStart"/>
      <w:r>
        <w:t>ou</w:t>
      </w:r>
      <w:proofErr w:type="spellEnd"/>
      <w:r>
        <w:t xml:space="preserve"> aller, y </w:t>
      </w:r>
      <w:proofErr w:type="spellStart"/>
      <w:r>
        <w:t>s.est</w:t>
      </w:r>
      <w:proofErr w:type="spellEnd"/>
      <w:r>
        <w:t xml:space="preserve"> identifier au sentiment de pouvoir.</w:t>
      </w:r>
    </w:p>
    <w:p w:rsidR="001C16E5" w:rsidRDefault="001C16E5" w:rsidP="001C16E5"/>
    <w:p w:rsidR="001C16E5" w:rsidRPr="001C16E5" w:rsidRDefault="001C16E5" w:rsidP="001C16E5">
      <w:r>
        <w:t xml:space="preserve">85% des hommes détenus n’ont pas eu de père. Les </w:t>
      </w:r>
      <w:proofErr w:type="spellStart"/>
      <w:r>
        <w:t>bootcamps</w:t>
      </w:r>
      <w:proofErr w:type="spellEnd"/>
      <w:r>
        <w:t xml:space="preserve">, camps militaire pour jeunes délinquants. Faut amener le jeune a ce regarder parce que sinon on ne pourra pas l’amener à changer. Comportement enraciné. Apprentissage qu’ils font ici, c’est quelque chose qui reste parce que s’y sont senti aimer et non rejeter. </w:t>
      </w:r>
      <w:r>
        <w:rPr>
          <w:b/>
        </w:rPr>
        <w:t>Axe sur les forces du garçon.</w:t>
      </w:r>
      <w:r>
        <w:t xml:space="preserve"> Généralement sorte du vendredi au dimanche soir et reste pas 7 jours comme le juge le demande, pour garder les liens avec la famille. </w:t>
      </w:r>
    </w:p>
    <w:p w:rsidR="001C16E5" w:rsidRDefault="001C16E5" w:rsidP="001C16E5"/>
    <w:p w:rsidR="005E60C9" w:rsidRDefault="005E60C9" w:rsidP="001C16E5">
      <w:r>
        <w:t xml:space="preserve">Y’a de la violence parce que y’a pas de job. L’argent facile c’est l’fun et plus payant de faire des mauvais coups.  Système cash et non famille, mettre l’étiquette génération  sur tout ce qui cloche. </w:t>
      </w:r>
    </w:p>
    <w:p w:rsidR="001C16E5" w:rsidRDefault="001C16E5" w:rsidP="001C16E5"/>
    <w:p w:rsidR="005E60C9" w:rsidRDefault="005E60C9" w:rsidP="001C16E5"/>
    <w:p w:rsidR="005E60C9" w:rsidRDefault="005E60C9" w:rsidP="001C16E5">
      <w:r>
        <w:t xml:space="preserve">La violence l’a amené dans l’argent. L’argent et le pouvoir,  le faisait tripper. </w:t>
      </w:r>
    </w:p>
    <w:p w:rsidR="005E60C9" w:rsidRDefault="005E60C9" w:rsidP="001C16E5"/>
    <w:p w:rsidR="005E60C9" w:rsidRDefault="005E60C9" w:rsidP="001C16E5"/>
    <w:p w:rsidR="005E60C9" w:rsidRDefault="00333501" w:rsidP="001C16E5">
      <w:r>
        <w:t xml:space="preserve">Autre noir : dans un </w:t>
      </w:r>
      <w:proofErr w:type="gramStart"/>
      <w:r>
        <w:t>gang ,</w:t>
      </w:r>
      <w:proofErr w:type="gramEnd"/>
      <w:r>
        <w:t xml:space="preserve"> tu dois te battre parce que t’es dans un gang. </w:t>
      </w:r>
    </w:p>
    <w:p w:rsidR="00640747" w:rsidRDefault="00640747" w:rsidP="001C16E5"/>
    <w:p w:rsidR="008423AE" w:rsidRDefault="008423AE" w:rsidP="001C16E5">
      <w:r>
        <w:t xml:space="preserve">Ressource temporaire pour les jeunes, ensuite le retourner dans son milieu, milieu qui n’a pas les ressource fait qu’il retombe. Dépend </w:t>
      </w:r>
      <w:proofErr w:type="spellStart"/>
      <w:r>
        <w:t>a</w:t>
      </w:r>
      <w:proofErr w:type="spellEnd"/>
      <w:r>
        <w:t xml:space="preserve"> quel niveau le jeune situe sa réussite. Intervenant doit donner de l’espoir, tout comme la société doit le faire. </w:t>
      </w:r>
    </w:p>
    <w:p w:rsidR="00EF2564" w:rsidRDefault="00EF2564" w:rsidP="001C16E5"/>
    <w:p w:rsidR="00EF2564" w:rsidRDefault="00EF2564" w:rsidP="001C16E5">
      <w:pPr>
        <w:rPr>
          <w:b/>
        </w:rPr>
      </w:pPr>
      <w:r>
        <w:rPr>
          <w:b/>
        </w:rPr>
        <w:t>Quizz #4</w:t>
      </w:r>
    </w:p>
    <w:p w:rsidR="00033AD1" w:rsidRDefault="00033AD1" w:rsidP="001C16E5">
      <w:r>
        <w:t>Julien a passé 5 mois au centre d’</w:t>
      </w:r>
      <w:r w:rsidR="000C15F2">
        <w:t>accueil</w:t>
      </w:r>
      <w:r>
        <w:t xml:space="preserve"> avant de sortir</w:t>
      </w:r>
    </w:p>
    <w:p w:rsidR="00033AD1" w:rsidRDefault="000C15F2" w:rsidP="001C16E5">
      <w:r>
        <w:t>Théâtre,</w:t>
      </w:r>
      <w:r w:rsidR="00033AD1">
        <w:t xml:space="preserve"> musique, écriture permette pas la </w:t>
      </w:r>
      <w:r>
        <w:t>valorisation</w:t>
      </w:r>
      <w:r w:rsidR="00033AD1">
        <w:t xml:space="preserve"> de la violence </w:t>
      </w:r>
    </w:p>
    <w:p w:rsidR="00033AD1" w:rsidRDefault="00033AD1" w:rsidP="001C16E5">
      <w:r>
        <w:t xml:space="preserve">Ce tournent vers les gangs de rue, les gangs criminalisé, et </w:t>
      </w:r>
      <w:r w:rsidR="005C0F2A">
        <w:t>les vendeurs</w:t>
      </w:r>
      <w:r>
        <w:t xml:space="preserve"> de drogue.</w:t>
      </w:r>
    </w:p>
    <w:p w:rsidR="00033AD1" w:rsidRDefault="00033AD1" w:rsidP="001C16E5">
      <w:proofErr w:type="spellStart"/>
      <w:r>
        <w:t>Bootcamps</w:t>
      </w:r>
      <w:proofErr w:type="spellEnd"/>
      <w:r>
        <w:t xml:space="preserve"> n’est pas représenter comme étant une solution à la délinquance</w:t>
      </w:r>
    </w:p>
    <w:p w:rsidR="003E533B" w:rsidRPr="003E533B" w:rsidRDefault="00033AD1" w:rsidP="001C16E5">
      <w:r>
        <w:t xml:space="preserve">Frédéric que c’est l’argent qui l’a </w:t>
      </w:r>
      <w:r w:rsidR="000C15F2">
        <w:t>amené</w:t>
      </w:r>
      <w:r>
        <w:t xml:space="preserve"> dans la violence. </w:t>
      </w:r>
      <w:bookmarkStart w:id="0" w:name="_GoBack"/>
      <w:bookmarkEnd w:id="0"/>
    </w:p>
    <w:p w:rsidR="005C0F2A" w:rsidRDefault="005C0F2A" w:rsidP="001C16E5"/>
    <w:p w:rsidR="005C0F2A" w:rsidRDefault="00A5049F" w:rsidP="001C16E5">
      <w:pPr>
        <w:rPr>
          <w:b/>
        </w:rPr>
      </w:pPr>
      <w:r>
        <w:rPr>
          <w:b/>
        </w:rPr>
        <w:t>Exam : classe FSS 2005</w:t>
      </w:r>
    </w:p>
    <w:p w:rsidR="00A5049F" w:rsidRDefault="00A5049F" w:rsidP="00A5049F">
      <w:pPr>
        <w:pStyle w:val="Paragraphedeliste"/>
        <w:numPr>
          <w:ilvl w:val="0"/>
          <w:numId w:val="2"/>
        </w:numPr>
        <w:rPr>
          <w:b/>
        </w:rPr>
      </w:pPr>
      <w:r w:rsidRPr="00A5049F">
        <w:rPr>
          <w:b/>
        </w:rPr>
        <w:t>Vidéo dérapage</w:t>
      </w:r>
    </w:p>
    <w:p w:rsidR="00A5049F" w:rsidRDefault="00A5049F" w:rsidP="00A5049F">
      <w:pPr>
        <w:pStyle w:val="Paragraphedeliste"/>
        <w:numPr>
          <w:ilvl w:val="0"/>
          <w:numId w:val="2"/>
        </w:numPr>
        <w:rPr>
          <w:b/>
        </w:rPr>
      </w:pPr>
      <w:r>
        <w:rPr>
          <w:b/>
        </w:rPr>
        <w:t>Vidéo seul dans mon putain d’univers</w:t>
      </w:r>
    </w:p>
    <w:p w:rsidR="00A5049F" w:rsidRDefault="00A5049F" w:rsidP="00A5049F">
      <w:pPr>
        <w:pStyle w:val="Paragraphedeliste"/>
        <w:numPr>
          <w:ilvl w:val="0"/>
          <w:numId w:val="2"/>
        </w:numPr>
        <w:rPr>
          <w:b/>
        </w:rPr>
      </w:pPr>
      <w:r>
        <w:rPr>
          <w:b/>
        </w:rPr>
        <w:t>Chapitre 6-7-10-13-14-17-26 du livre</w:t>
      </w:r>
    </w:p>
    <w:p w:rsidR="00A5049F" w:rsidRDefault="00A5049F" w:rsidP="00A5049F">
      <w:pPr>
        <w:pStyle w:val="Paragraphedeliste"/>
        <w:numPr>
          <w:ilvl w:val="0"/>
          <w:numId w:val="2"/>
        </w:numPr>
        <w:rPr>
          <w:b/>
        </w:rPr>
      </w:pPr>
      <w:r>
        <w:rPr>
          <w:b/>
        </w:rPr>
        <w:t>Toutes les planches PowerPoint depuis la mi- session</w:t>
      </w:r>
    </w:p>
    <w:p w:rsidR="00A5049F" w:rsidRDefault="00A5049F" w:rsidP="00A5049F">
      <w:pPr>
        <w:pStyle w:val="Paragraphedeliste"/>
        <w:numPr>
          <w:ilvl w:val="0"/>
          <w:numId w:val="2"/>
        </w:numPr>
        <w:rPr>
          <w:b/>
        </w:rPr>
      </w:pPr>
      <w:r>
        <w:rPr>
          <w:b/>
        </w:rPr>
        <w:t>La présentation du CRC Outaouais</w:t>
      </w:r>
    </w:p>
    <w:p w:rsidR="00A5049F" w:rsidRDefault="00A5049F" w:rsidP="00A5049F">
      <w:pPr>
        <w:pStyle w:val="Paragraphedeliste"/>
        <w:numPr>
          <w:ilvl w:val="0"/>
          <w:numId w:val="2"/>
        </w:numPr>
        <w:rPr>
          <w:b/>
        </w:rPr>
      </w:pPr>
      <w:r>
        <w:rPr>
          <w:b/>
        </w:rPr>
        <w:lastRenderedPageBreak/>
        <w:t>4 fiches synthèses sur les approches (1 question par fiche en tout pour 8 points</w:t>
      </w:r>
    </w:p>
    <w:p w:rsidR="00A5049F" w:rsidRDefault="00A5049F" w:rsidP="00A5049F">
      <w:pPr>
        <w:pStyle w:val="Paragraphedeliste"/>
        <w:numPr>
          <w:ilvl w:val="0"/>
          <w:numId w:val="2"/>
        </w:numPr>
        <w:rPr>
          <w:b/>
        </w:rPr>
      </w:pPr>
      <w:r>
        <w:rPr>
          <w:b/>
        </w:rPr>
        <w:t>25 choix multiple</w:t>
      </w:r>
    </w:p>
    <w:p w:rsidR="00A5049F" w:rsidRDefault="00A5049F" w:rsidP="00A5049F">
      <w:pPr>
        <w:pStyle w:val="Paragraphedeliste"/>
        <w:numPr>
          <w:ilvl w:val="0"/>
          <w:numId w:val="2"/>
        </w:numPr>
        <w:rPr>
          <w:b/>
        </w:rPr>
      </w:pPr>
      <w:r>
        <w:rPr>
          <w:b/>
        </w:rPr>
        <w:t>10 vrai ou faux</w:t>
      </w:r>
    </w:p>
    <w:p w:rsidR="00A5049F" w:rsidRPr="00A5049F" w:rsidRDefault="00A5049F" w:rsidP="00A5049F">
      <w:pPr>
        <w:pStyle w:val="Paragraphedeliste"/>
        <w:numPr>
          <w:ilvl w:val="0"/>
          <w:numId w:val="2"/>
        </w:numPr>
        <w:rPr>
          <w:b/>
        </w:rPr>
      </w:pPr>
      <w:r>
        <w:rPr>
          <w:b/>
        </w:rPr>
        <w:t xml:space="preserve">6 à 8 questions à courte réponse </w:t>
      </w:r>
    </w:p>
    <w:p w:rsidR="00A5049F" w:rsidRPr="00A5049F" w:rsidRDefault="00A5049F" w:rsidP="001C16E5">
      <w:pPr>
        <w:rPr>
          <w:b/>
        </w:rPr>
      </w:pPr>
    </w:p>
    <w:sectPr w:rsidR="00A5049F" w:rsidRPr="00A5049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F1DAD"/>
    <w:multiLevelType w:val="hybridMultilevel"/>
    <w:tmpl w:val="66EAB762"/>
    <w:lvl w:ilvl="0" w:tplc="C76E56FC">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17E8537E"/>
    <w:multiLevelType w:val="hybridMultilevel"/>
    <w:tmpl w:val="D8969974"/>
    <w:lvl w:ilvl="0" w:tplc="FF6C5BF2">
      <w:start w:val="27"/>
      <w:numFmt w:val="bullet"/>
      <w:lvlText w:val=""/>
      <w:lvlJc w:val="left"/>
      <w:pPr>
        <w:ind w:left="1080" w:hanging="360"/>
      </w:pPr>
      <w:rPr>
        <w:rFonts w:ascii="Symbol" w:eastAsiaTheme="minorHAnsi" w:hAnsi="Symbol" w:cstheme="minorBidi"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
    <w:nsid w:val="398152CF"/>
    <w:multiLevelType w:val="hybridMultilevel"/>
    <w:tmpl w:val="902C7216"/>
    <w:lvl w:ilvl="0" w:tplc="060C472A">
      <w:start w:val="27"/>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658B4CC6"/>
    <w:multiLevelType w:val="hybridMultilevel"/>
    <w:tmpl w:val="24F8B04E"/>
    <w:lvl w:ilvl="0" w:tplc="450E7D4A">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74A06D9B"/>
    <w:multiLevelType w:val="hybridMultilevel"/>
    <w:tmpl w:val="AFDE4480"/>
    <w:lvl w:ilvl="0" w:tplc="271E1854">
      <w:start w:val="13"/>
      <w:numFmt w:val="bullet"/>
      <w:lvlText w:val=""/>
      <w:lvlJc w:val="left"/>
      <w:pPr>
        <w:ind w:left="720" w:hanging="360"/>
      </w:pPr>
      <w:rPr>
        <w:rFonts w:ascii="Wingdings" w:eastAsiaTheme="minorHAnsi" w:hAnsi="Wingdings"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2CB"/>
    <w:rsid w:val="00033AD1"/>
    <w:rsid w:val="00093BD9"/>
    <w:rsid w:val="00097F87"/>
    <w:rsid w:val="000B4844"/>
    <w:rsid w:val="000C15F2"/>
    <w:rsid w:val="001163BE"/>
    <w:rsid w:val="001B694E"/>
    <w:rsid w:val="001C16E5"/>
    <w:rsid w:val="001F71E1"/>
    <w:rsid w:val="00234E56"/>
    <w:rsid w:val="0026204E"/>
    <w:rsid w:val="0026357E"/>
    <w:rsid w:val="00274708"/>
    <w:rsid w:val="002922F5"/>
    <w:rsid w:val="002B4D7A"/>
    <w:rsid w:val="00333501"/>
    <w:rsid w:val="00373219"/>
    <w:rsid w:val="0037786B"/>
    <w:rsid w:val="0038346C"/>
    <w:rsid w:val="003A1D80"/>
    <w:rsid w:val="003E533B"/>
    <w:rsid w:val="00427980"/>
    <w:rsid w:val="00443B22"/>
    <w:rsid w:val="00477F67"/>
    <w:rsid w:val="00533D91"/>
    <w:rsid w:val="00535CBF"/>
    <w:rsid w:val="005B2FC2"/>
    <w:rsid w:val="005C0F2A"/>
    <w:rsid w:val="005E60C9"/>
    <w:rsid w:val="005F4C21"/>
    <w:rsid w:val="005F56D8"/>
    <w:rsid w:val="00640747"/>
    <w:rsid w:val="00644F42"/>
    <w:rsid w:val="00674463"/>
    <w:rsid w:val="006902D5"/>
    <w:rsid w:val="00710A70"/>
    <w:rsid w:val="00790E0C"/>
    <w:rsid w:val="007C2B8E"/>
    <w:rsid w:val="007E5A8D"/>
    <w:rsid w:val="0081606B"/>
    <w:rsid w:val="008423AE"/>
    <w:rsid w:val="00876208"/>
    <w:rsid w:val="00973BE7"/>
    <w:rsid w:val="00997511"/>
    <w:rsid w:val="009B5CB5"/>
    <w:rsid w:val="00A32AC8"/>
    <w:rsid w:val="00A40EBE"/>
    <w:rsid w:val="00A44447"/>
    <w:rsid w:val="00A5049F"/>
    <w:rsid w:val="00A93389"/>
    <w:rsid w:val="00A94A85"/>
    <w:rsid w:val="00AA2ECB"/>
    <w:rsid w:val="00AA5353"/>
    <w:rsid w:val="00AD4DFE"/>
    <w:rsid w:val="00AD62CB"/>
    <w:rsid w:val="00B27554"/>
    <w:rsid w:val="00BA5778"/>
    <w:rsid w:val="00BA6FEF"/>
    <w:rsid w:val="00C63AA9"/>
    <w:rsid w:val="00CA1B57"/>
    <w:rsid w:val="00CE1BBC"/>
    <w:rsid w:val="00D17FBB"/>
    <w:rsid w:val="00D3044E"/>
    <w:rsid w:val="00D323FE"/>
    <w:rsid w:val="00D456A5"/>
    <w:rsid w:val="00DD6326"/>
    <w:rsid w:val="00DE76BF"/>
    <w:rsid w:val="00E061F9"/>
    <w:rsid w:val="00E45E7B"/>
    <w:rsid w:val="00EA1EE3"/>
    <w:rsid w:val="00EA28E0"/>
    <w:rsid w:val="00EC76F0"/>
    <w:rsid w:val="00EF2564"/>
    <w:rsid w:val="00EF5136"/>
    <w:rsid w:val="00F02FD0"/>
    <w:rsid w:val="00F74944"/>
    <w:rsid w:val="00FB3CDB"/>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D62CB"/>
    <w:pPr>
      <w:ind w:left="720"/>
      <w:contextualSpacing/>
    </w:pPr>
  </w:style>
  <w:style w:type="paragraph" w:styleId="Textedebulles">
    <w:name w:val="Balloon Text"/>
    <w:basedOn w:val="Normal"/>
    <w:link w:val="TextedebullesCar"/>
    <w:uiPriority w:val="99"/>
    <w:semiHidden/>
    <w:unhideWhenUsed/>
    <w:rsid w:val="00EF5136"/>
    <w:rPr>
      <w:rFonts w:ascii="Tahoma" w:hAnsi="Tahoma" w:cs="Tahoma"/>
      <w:sz w:val="16"/>
      <w:szCs w:val="16"/>
    </w:rPr>
  </w:style>
  <w:style w:type="character" w:customStyle="1" w:styleId="TextedebullesCar">
    <w:name w:val="Texte de bulles Car"/>
    <w:basedOn w:val="Policepardfaut"/>
    <w:link w:val="Textedebulles"/>
    <w:uiPriority w:val="99"/>
    <w:semiHidden/>
    <w:rsid w:val="00EF5136"/>
    <w:rPr>
      <w:rFonts w:ascii="Tahoma" w:hAnsi="Tahoma" w:cs="Tahoma"/>
      <w:sz w:val="16"/>
      <w:szCs w:val="16"/>
    </w:rPr>
  </w:style>
  <w:style w:type="character" w:styleId="Lienhypertexte">
    <w:name w:val="Hyperlink"/>
    <w:basedOn w:val="Policepardfaut"/>
    <w:uiPriority w:val="99"/>
    <w:unhideWhenUsed/>
    <w:rsid w:val="00644F4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D62CB"/>
    <w:pPr>
      <w:ind w:left="720"/>
      <w:contextualSpacing/>
    </w:pPr>
  </w:style>
  <w:style w:type="paragraph" w:styleId="Textedebulles">
    <w:name w:val="Balloon Text"/>
    <w:basedOn w:val="Normal"/>
    <w:link w:val="TextedebullesCar"/>
    <w:uiPriority w:val="99"/>
    <w:semiHidden/>
    <w:unhideWhenUsed/>
    <w:rsid w:val="00EF5136"/>
    <w:rPr>
      <w:rFonts w:ascii="Tahoma" w:hAnsi="Tahoma" w:cs="Tahoma"/>
      <w:sz w:val="16"/>
      <w:szCs w:val="16"/>
    </w:rPr>
  </w:style>
  <w:style w:type="character" w:customStyle="1" w:styleId="TextedebullesCar">
    <w:name w:val="Texte de bulles Car"/>
    <w:basedOn w:val="Policepardfaut"/>
    <w:link w:val="Textedebulles"/>
    <w:uiPriority w:val="99"/>
    <w:semiHidden/>
    <w:rsid w:val="00EF5136"/>
    <w:rPr>
      <w:rFonts w:ascii="Tahoma" w:hAnsi="Tahoma" w:cs="Tahoma"/>
      <w:sz w:val="16"/>
      <w:szCs w:val="16"/>
    </w:rPr>
  </w:style>
  <w:style w:type="character" w:styleId="Lienhypertexte">
    <w:name w:val="Hyperlink"/>
    <w:basedOn w:val="Policepardfaut"/>
    <w:uiPriority w:val="99"/>
    <w:unhideWhenUsed/>
    <w:rsid w:val="00644F4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1083</TotalTime>
  <Pages>1</Pages>
  <Words>7582</Words>
  <Characters>41704</Characters>
  <Application>Microsoft Office Word</Application>
  <DocSecurity>0</DocSecurity>
  <Lines>347</Lines>
  <Paragraphs>98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49188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Star</dc:creator>
  <cp:lastModifiedBy>Star</cp:lastModifiedBy>
  <cp:revision>83</cp:revision>
  <cp:lastPrinted>2013-04-04T21:15:00Z</cp:lastPrinted>
  <dcterms:created xsi:type="dcterms:W3CDTF">2013-02-28T00:04:00Z</dcterms:created>
  <dcterms:modified xsi:type="dcterms:W3CDTF">2013-04-04T21:17:00Z</dcterms:modified>
</cp:coreProperties>
</file>