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76350" w:rsidRPr="00976350" w:rsidRDefault="00976350" w:rsidP="00976350">
      <w:pPr>
        <w:spacing w:after="0" w:line="240" w:lineRule="auto"/>
        <w:jc w:val="center"/>
        <w:rPr>
          <w:rFonts w:ascii="Times New Roman" w:eastAsia="Times New Roman" w:hAnsi="Times New Roman" w:cs="Times New Roman"/>
          <w:sz w:val="24"/>
          <w:szCs w:val="24"/>
          <w:lang w:eastAsia="en-CA"/>
        </w:rPr>
      </w:pPr>
      <w:r w:rsidRPr="00976350">
        <w:rPr>
          <w:rFonts w:ascii="Arial" w:eastAsia="Times New Roman" w:hAnsi="Arial" w:cs="Arial"/>
          <w:b/>
          <w:bCs/>
          <w:color w:val="000000"/>
          <w:sz w:val="23"/>
          <w:szCs w:val="23"/>
          <w:u w:val="single"/>
          <w:lang w:eastAsia="en-CA"/>
        </w:rPr>
        <w:t>Genèse et parcours de la politique comparée</w:t>
      </w:r>
    </w:p>
    <w:p w:rsidR="00976350" w:rsidRPr="00976350" w:rsidRDefault="00976350" w:rsidP="00976350">
      <w:pPr>
        <w:spacing w:after="0" w:line="240" w:lineRule="auto"/>
        <w:rPr>
          <w:rFonts w:ascii="Times New Roman" w:eastAsia="Times New Roman" w:hAnsi="Times New Roman" w:cs="Times New Roman"/>
          <w:sz w:val="24"/>
          <w:szCs w:val="24"/>
          <w:lang w:eastAsia="en-CA"/>
        </w:rPr>
      </w:pPr>
    </w:p>
    <w:p w:rsidR="00976350" w:rsidRPr="00976350" w:rsidRDefault="00976350" w:rsidP="00976350">
      <w:pPr>
        <w:spacing w:after="0" w:line="240" w:lineRule="auto"/>
        <w:rPr>
          <w:rFonts w:ascii="Times New Roman" w:eastAsia="Times New Roman" w:hAnsi="Times New Roman" w:cs="Times New Roman"/>
          <w:sz w:val="24"/>
          <w:szCs w:val="24"/>
          <w:lang w:eastAsia="en-CA"/>
        </w:rPr>
      </w:pPr>
      <w:r w:rsidRPr="00976350">
        <w:rPr>
          <w:rFonts w:ascii="Arial" w:eastAsia="Times New Roman" w:hAnsi="Arial" w:cs="Arial"/>
          <w:color w:val="000000"/>
          <w:sz w:val="23"/>
          <w:szCs w:val="23"/>
          <w:u w:val="single"/>
          <w:lang w:eastAsia="en-CA"/>
        </w:rPr>
        <w:t>Qu’est-ce qui distingue la démarche de la politique comparée?</w:t>
      </w:r>
    </w:p>
    <w:p w:rsidR="00976350" w:rsidRPr="00976350" w:rsidRDefault="00976350" w:rsidP="00976350">
      <w:pPr>
        <w:numPr>
          <w:ilvl w:val="0"/>
          <w:numId w:val="1"/>
        </w:numPr>
        <w:spacing w:after="0" w:line="240" w:lineRule="auto"/>
        <w:textAlignment w:val="baseline"/>
        <w:rPr>
          <w:rFonts w:ascii="Arial" w:eastAsia="Times New Roman" w:hAnsi="Arial" w:cs="Arial"/>
          <w:color w:val="000000"/>
          <w:sz w:val="23"/>
          <w:szCs w:val="23"/>
          <w:lang w:eastAsia="en-CA"/>
        </w:rPr>
      </w:pPr>
      <w:r w:rsidRPr="00976350">
        <w:rPr>
          <w:rFonts w:ascii="Arial" w:eastAsia="Times New Roman" w:hAnsi="Arial" w:cs="Arial"/>
          <w:color w:val="000000"/>
          <w:sz w:val="23"/>
          <w:szCs w:val="23"/>
          <w:lang w:eastAsia="en-CA"/>
        </w:rPr>
        <w:t>Développés surtout après la seconde guerre mondiale, la politique comparée est une branche de la science politique que en est venue à s’intéresser et à investir tous les domaines, tous les terrains et tous les objets de la science politique, avec une emphase sur les phénomènes internes ou domestiques.</w:t>
      </w:r>
    </w:p>
    <w:p w:rsidR="00976350" w:rsidRPr="00976350" w:rsidRDefault="00976350" w:rsidP="00976350">
      <w:pPr>
        <w:numPr>
          <w:ilvl w:val="0"/>
          <w:numId w:val="1"/>
        </w:numPr>
        <w:spacing w:after="0" w:line="240" w:lineRule="auto"/>
        <w:textAlignment w:val="baseline"/>
        <w:rPr>
          <w:rFonts w:ascii="Arial" w:eastAsia="Times New Roman" w:hAnsi="Arial" w:cs="Arial"/>
          <w:color w:val="000000"/>
          <w:sz w:val="23"/>
          <w:szCs w:val="23"/>
          <w:lang w:eastAsia="en-CA"/>
        </w:rPr>
      </w:pPr>
      <w:r w:rsidRPr="00976350">
        <w:rPr>
          <w:rFonts w:ascii="Arial" w:eastAsia="Times New Roman" w:hAnsi="Arial" w:cs="Arial"/>
          <w:color w:val="000000"/>
          <w:sz w:val="23"/>
          <w:szCs w:val="23"/>
          <w:lang w:eastAsia="en-CA"/>
        </w:rPr>
        <w:t>La découverte de nouveaux champs et variables pouvant être importants pour comprendre LE politique continue à alimenter cette discipline.</w:t>
      </w:r>
    </w:p>
    <w:p w:rsidR="00976350" w:rsidRPr="00976350" w:rsidRDefault="00976350" w:rsidP="00976350">
      <w:pPr>
        <w:numPr>
          <w:ilvl w:val="0"/>
          <w:numId w:val="1"/>
        </w:numPr>
        <w:spacing w:after="0" w:line="240" w:lineRule="auto"/>
        <w:textAlignment w:val="baseline"/>
        <w:rPr>
          <w:rFonts w:ascii="Arial" w:eastAsia="Times New Roman" w:hAnsi="Arial" w:cs="Arial"/>
          <w:color w:val="000000"/>
          <w:sz w:val="23"/>
          <w:szCs w:val="23"/>
          <w:lang w:eastAsia="en-CA"/>
        </w:rPr>
      </w:pPr>
      <w:r w:rsidRPr="00976350">
        <w:rPr>
          <w:rFonts w:ascii="Arial" w:eastAsia="Times New Roman" w:hAnsi="Arial" w:cs="Arial"/>
          <w:color w:val="000000"/>
          <w:sz w:val="23"/>
          <w:szCs w:val="23"/>
          <w:lang w:eastAsia="en-CA"/>
        </w:rPr>
        <w:t>« La comparaison internationale affûte la perception. Elle est la voie la plus adéquate pour pèser ce qui est banal et ce que est singulier, pour mettre en lumière l’originalité des contextes nationaux, chercher en même temps la constante, les lois tendancielles, les variables de signification universelle. »</w:t>
      </w:r>
    </w:p>
    <w:p w:rsidR="00976350" w:rsidRPr="00976350" w:rsidRDefault="00976350" w:rsidP="00976350">
      <w:pPr>
        <w:spacing w:after="0" w:line="240" w:lineRule="auto"/>
        <w:rPr>
          <w:rFonts w:ascii="Times New Roman" w:eastAsia="Times New Roman" w:hAnsi="Times New Roman" w:cs="Times New Roman"/>
          <w:sz w:val="24"/>
          <w:szCs w:val="24"/>
          <w:lang w:eastAsia="en-CA"/>
        </w:rPr>
      </w:pPr>
    </w:p>
    <w:p w:rsidR="00976350" w:rsidRPr="00976350" w:rsidRDefault="00976350" w:rsidP="00976350">
      <w:pPr>
        <w:spacing w:after="0" w:line="240" w:lineRule="auto"/>
        <w:rPr>
          <w:rFonts w:ascii="Times New Roman" w:eastAsia="Times New Roman" w:hAnsi="Times New Roman" w:cs="Times New Roman"/>
          <w:sz w:val="24"/>
          <w:szCs w:val="24"/>
          <w:lang w:eastAsia="en-CA"/>
        </w:rPr>
      </w:pPr>
      <w:r w:rsidRPr="00976350">
        <w:rPr>
          <w:rFonts w:ascii="Arial" w:eastAsia="Times New Roman" w:hAnsi="Arial" w:cs="Arial"/>
          <w:color w:val="000000"/>
          <w:sz w:val="23"/>
          <w:szCs w:val="23"/>
          <w:u w:val="single"/>
          <w:lang w:eastAsia="en-CA"/>
        </w:rPr>
        <w:t>Diversité ou unité? : Principaux champs/domaines de la politique comparée</w:t>
      </w:r>
    </w:p>
    <w:p w:rsidR="00976350" w:rsidRPr="00976350" w:rsidRDefault="00976350" w:rsidP="00976350">
      <w:pPr>
        <w:numPr>
          <w:ilvl w:val="0"/>
          <w:numId w:val="2"/>
        </w:numPr>
        <w:spacing w:after="0" w:line="240" w:lineRule="auto"/>
        <w:textAlignment w:val="baseline"/>
        <w:rPr>
          <w:rFonts w:ascii="Arial" w:eastAsia="Times New Roman" w:hAnsi="Arial" w:cs="Arial"/>
          <w:color w:val="000000"/>
          <w:sz w:val="23"/>
          <w:szCs w:val="23"/>
          <w:lang w:eastAsia="en-CA"/>
        </w:rPr>
      </w:pPr>
      <w:r w:rsidRPr="00976350">
        <w:rPr>
          <w:rFonts w:ascii="Arial" w:eastAsia="Times New Roman" w:hAnsi="Arial" w:cs="Arial"/>
          <w:color w:val="000000"/>
          <w:sz w:val="23"/>
          <w:szCs w:val="23"/>
          <w:lang w:eastAsia="en-CA"/>
        </w:rPr>
        <w:t>Quelques-uns des champs ou écoles de la politique comparée:</w:t>
      </w:r>
    </w:p>
    <w:p w:rsidR="00976350" w:rsidRPr="00976350" w:rsidRDefault="00976350" w:rsidP="00976350">
      <w:pPr>
        <w:numPr>
          <w:ilvl w:val="1"/>
          <w:numId w:val="2"/>
        </w:numPr>
        <w:spacing w:after="0" w:line="240" w:lineRule="auto"/>
        <w:textAlignment w:val="baseline"/>
        <w:rPr>
          <w:rFonts w:ascii="Arial" w:eastAsia="Times New Roman" w:hAnsi="Arial" w:cs="Arial"/>
          <w:color w:val="000000"/>
          <w:sz w:val="23"/>
          <w:szCs w:val="23"/>
          <w:lang w:eastAsia="en-CA"/>
        </w:rPr>
      </w:pPr>
      <w:r w:rsidRPr="00976350">
        <w:rPr>
          <w:rFonts w:ascii="Arial" w:eastAsia="Times New Roman" w:hAnsi="Arial" w:cs="Arial"/>
          <w:color w:val="000000"/>
          <w:sz w:val="23"/>
          <w:szCs w:val="23"/>
          <w:lang w:eastAsia="en-CA"/>
        </w:rPr>
        <w:t>Le développementalisme ou théorie du développement politique</w:t>
      </w:r>
    </w:p>
    <w:p w:rsidR="00976350" w:rsidRPr="00976350" w:rsidRDefault="00976350" w:rsidP="00976350">
      <w:pPr>
        <w:numPr>
          <w:ilvl w:val="1"/>
          <w:numId w:val="2"/>
        </w:numPr>
        <w:spacing w:after="0" w:line="240" w:lineRule="auto"/>
        <w:textAlignment w:val="baseline"/>
        <w:rPr>
          <w:rFonts w:ascii="Arial" w:eastAsia="Times New Roman" w:hAnsi="Arial" w:cs="Arial"/>
          <w:color w:val="000000"/>
          <w:sz w:val="23"/>
          <w:szCs w:val="23"/>
          <w:lang w:eastAsia="en-CA"/>
        </w:rPr>
      </w:pPr>
      <w:r w:rsidRPr="00976350">
        <w:rPr>
          <w:rFonts w:ascii="Arial" w:eastAsia="Times New Roman" w:hAnsi="Arial" w:cs="Arial"/>
          <w:color w:val="000000"/>
          <w:sz w:val="23"/>
          <w:szCs w:val="23"/>
          <w:lang w:eastAsia="en-CA"/>
        </w:rPr>
        <w:t>La sociologie politique (participation, comportements politiques, etc.)</w:t>
      </w:r>
    </w:p>
    <w:p w:rsidR="00976350" w:rsidRPr="00976350" w:rsidRDefault="00976350" w:rsidP="00976350">
      <w:pPr>
        <w:numPr>
          <w:ilvl w:val="1"/>
          <w:numId w:val="2"/>
        </w:numPr>
        <w:spacing w:after="0" w:line="240" w:lineRule="auto"/>
        <w:textAlignment w:val="baseline"/>
        <w:rPr>
          <w:rFonts w:ascii="Arial" w:eastAsia="Times New Roman" w:hAnsi="Arial" w:cs="Arial"/>
          <w:color w:val="000000"/>
          <w:sz w:val="23"/>
          <w:szCs w:val="23"/>
          <w:lang w:eastAsia="en-CA"/>
        </w:rPr>
      </w:pPr>
      <w:r w:rsidRPr="00976350">
        <w:rPr>
          <w:rFonts w:ascii="Arial" w:eastAsia="Times New Roman" w:hAnsi="Arial" w:cs="Arial"/>
          <w:color w:val="000000"/>
          <w:sz w:val="23"/>
          <w:szCs w:val="23"/>
          <w:lang w:eastAsia="en-CA"/>
        </w:rPr>
        <w:t>L’économie politique</w:t>
      </w:r>
    </w:p>
    <w:p w:rsidR="00976350" w:rsidRPr="00976350" w:rsidRDefault="00976350" w:rsidP="00976350">
      <w:pPr>
        <w:numPr>
          <w:ilvl w:val="1"/>
          <w:numId w:val="2"/>
        </w:numPr>
        <w:spacing w:after="0" w:line="240" w:lineRule="auto"/>
        <w:textAlignment w:val="baseline"/>
        <w:rPr>
          <w:rFonts w:ascii="Arial" w:eastAsia="Times New Roman" w:hAnsi="Arial" w:cs="Arial"/>
          <w:color w:val="000000"/>
          <w:sz w:val="23"/>
          <w:szCs w:val="23"/>
          <w:lang w:eastAsia="en-CA"/>
        </w:rPr>
      </w:pPr>
      <w:r w:rsidRPr="00976350">
        <w:rPr>
          <w:rFonts w:ascii="Arial" w:eastAsia="Times New Roman" w:hAnsi="Arial" w:cs="Arial"/>
          <w:color w:val="000000"/>
          <w:sz w:val="23"/>
          <w:szCs w:val="23"/>
          <w:lang w:eastAsia="en-CA"/>
        </w:rPr>
        <w:t>La théorie de l’État et de ses fondements</w:t>
      </w:r>
    </w:p>
    <w:p w:rsidR="00976350" w:rsidRPr="00976350" w:rsidRDefault="00976350" w:rsidP="00976350">
      <w:pPr>
        <w:numPr>
          <w:ilvl w:val="1"/>
          <w:numId w:val="2"/>
        </w:numPr>
        <w:spacing w:after="0" w:line="240" w:lineRule="auto"/>
        <w:textAlignment w:val="baseline"/>
        <w:rPr>
          <w:rFonts w:ascii="Arial" w:eastAsia="Times New Roman" w:hAnsi="Arial" w:cs="Arial"/>
          <w:color w:val="000000"/>
          <w:sz w:val="23"/>
          <w:szCs w:val="23"/>
          <w:lang w:eastAsia="en-CA"/>
        </w:rPr>
      </w:pPr>
      <w:r w:rsidRPr="00976350">
        <w:rPr>
          <w:rFonts w:ascii="Arial" w:eastAsia="Times New Roman" w:hAnsi="Arial" w:cs="Arial"/>
          <w:color w:val="000000"/>
          <w:sz w:val="23"/>
          <w:szCs w:val="23"/>
          <w:lang w:eastAsia="en-CA"/>
        </w:rPr>
        <w:t>Les études sur la démocratie et la démocratisation</w:t>
      </w:r>
    </w:p>
    <w:p w:rsidR="00976350" w:rsidRPr="00976350" w:rsidRDefault="00976350" w:rsidP="00976350">
      <w:pPr>
        <w:numPr>
          <w:ilvl w:val="1"/>
          <w:numId w:val="2"/>
        </w:numPr>
        <w:spacing w:after="0" w:line="240" w:lineRule="auto"/>
        <w:textAlignment w:val="baseline"/>
        <w:rPr>
          <w:rFonts w:ascii="Arial" w:eastAsia="Times New Roman" w:hAnsi="Arial" w:cs="Arial"/>
          <w:color w:val="000000"/>
          <w:sz w:val="23"/>
          <w:szCs w:val="23"/>
          <w:lang w:eastAsia="en-CA"/>
        </w:rPr>
      </w:pPr>
      <w:r w:rsidRPr="00976350">
        <w:rPr>
          <w:rFonts w:ascii="Arial" w:eastAsia="Times New Roman" w:hAnsi="Arial" w:cs="Arial"/>
          <w:color w:val="000000"/>
          <w:sz w:val="23"/>
          <w:szCs w:val="23"/>
          <w:lang w:eastAsia="en-CA"/>
        </w:rPr>
        <w:t>La théorie des régimes politiques</w:t>
      </w:r>
    </w:p>
    <w:p w:rsidR="00976350" w:rsidRPr="00976350" w:rsidRDefault="00976350" w:rsidP="00976350">
      <w:pPr>
        <w:numPr>
          <w:ilvl w:val="1"/>
          <w:numId w:val="2"/>
        </w:numPr>
        <w:spacing w:after="0" w:line="240" w:lineRule="auto"/>
        <w:textAlignment w:val="baseline"/>
        <w:rPr>
          <w:rFonts w:ascii="Arial" w:eastAsia="Times New Roman" w:hAnsi="Arial" w:cs="Arial"/>
          <w:color w:val="000000"/>
          <w:sz w:val="23"/>
          <w:szCs w:val="23"/>
          <w:lang w:eastAsia="en-CA"/>
        </w:rPr>
      </w:pPr>
      <w:r w:rsidRPr="00976350">
        <w:rPr>
          <w:rFonts w:ascii="Arial" w:eastAsia="Times New Roman" w:hAnsi="Arial" w:cs="Arial"/>
          <w:color w:val="000000"/>
          <w:sz w:val="23"/>
          <w:szCs w:val="23"/>
          <w:lang w:eastAsia="en-CA"/>
        </w:rPr>
        <w:t>La théorie des mouvements sociaux et/ou de l’action collective (aussi partagée par la sociologie)</w:t>
      </w:r>
    </w:p>
    <w:p w:rsidR="00976350" w:rsidRPr="00976350" w:rsidRDefault="00976350" w:rsidP="00976350">
      <w:pPr>
        <w:numPr>
          <w:ilvl w:val="1"/>
          <w:numId w:val="2"/>
        </w:numPr>
        <w:spacing w:after="0" w:line="240" w:lineRule="auto"/>
        <w:textAlignment w:val="baseline"/>
        <w:rPr>
          <w:rFonts w:ascii="Arial" w:eastAsia="Times New Roman" w:hAnsi="Arial" w:cs="Arial"/>
          <w:color w:val="000000"/>
          <w:sz w:val="23"/>
          <w:szCs w:val="23"/>
          <w:lang w:eastAsia="en-CA"/>
        </w:rPr>
      </w:pPr>
      <w:r w:rsidRPr="00976350">
        <w:rPr>
          <w:rFonts w:ascii="Arial" w:eastAsia="Times New Roman" w:hAnsi="Arial" w:cs="Arial"/>
          <w:color w:val="000000"/>
          <w:sz w:val="23"/>
          <w:szCs w:val="23"/>
          <w:lang w:eastAsia="en-CA"/>
        </w:rPr>
        <w:t>La transitologie (transition et consolidation démocratique des démocraties de la « 3ème vague »</w:t>
      </w:r>
    </w:p>
    <w:p w:rsidR="00976350" w:rsidRPr="00976350" w:rsidRDefault="00976350" w:rsidP="00976350">
      <w:pPr>
        <w:numPr>
          <w:ilvl w:val="1"/>
          <w:numId w:val="2"/>
        </w:numPr>
        <w:spacing w:after="0" w:line="240" w:lineRule="auto"/>
        <w:textAlignment w:val="baseline"/>
        <w:rPr>
          <w:rFonts w:ascii="Arial" w:eastAsia="Times New Roman" w:hAnsi="Arial" w:cs="Arial"/>
          <w:color w:val="000000"/>
          <w:sz w:val="23"/>
          <w:szCs w:val="23"/>
          <w:lang w:eastAsia="en-CA"/>
        </w:rPr>
      </w:pPr>
      <w:r w:rsidRPr="00976350">
        <w:rPr>
          <w:rFonts w:ascii="Arial" w:eastAsia="Times New Roman" w:hAnsi="Arial" w:cs="Arial"/>
          <w:color w:val="000000"/>
          <w:sz w:val="23"/>
          <w:szCs w:val="23"/>
          <w:lang w:eastAsia="en-CA"/>
        </w:rPr>
        <w:t>Les Études culturelles et/ou postcoloniales</w:t>
      </w:r>
    </w:p>
    <w:p w:rsidR="00976350" w:rsidRPr="00976350" w:rsidRDefault="00976350" w:rsidP="00976350">
      <w:pPr>
        <w:numPr>
          <w:ilvl w:val="0"/>
          <w:numId w:val="2"/>
        </w:numPr>
        <w:spacing w:after="0" w:line="240" w:lineRule="auto"/>
        <w:textAlignment w:val="baseline"/>
        <w:rPr>
          <w:rFonts w:ascii="Arial" w:eastAsia="Times New Roman" w:hAnsi="Arial" w:cs="Arial"/>
          <w:color w:val="000000"/>
          <w:sz w:val="23"/>
          <w:szCs w:val="23"/>
          <w:lang w:eastAsia="en-CA"/>
        </w:rPr>
      </w:pPr>
      <w:r w:rsidRPr="00976350">
        <w:rPr>
          <w:rFonts w:ascii="Arial" w:eastAsia="Times New Roman" w:hAnsi="Arial" w:cs="Arial"/>
          <w:color w:val="000000"/>
          <w:sz w:val="23"/>
          <w:szCs w:val="23"/>
          <w:lang w:eastAsia="en-CA"/>
        </w:rPr>
        <w:t>Tous ces champs song « alimentés » par diverses études utilisant diverses méthodologies et perspectives théoriques qui sont parfois très éloignées</w:t>
      </w:r>
    </w:p>
    <w:p w:rsidR="00976350" w:rsidRPr="00976350" w:rsidRDefault="00976350" w:rsidP="00976350">
      <w:pPr>
        <w:spacing w:after="0" w:line="240" w:lineRule="auto"/>
        <w:rPr>
          <w:rFonts w:ascii="Times New Roman" w:eastAsia="Times New Roman" w:hAnsi="Times New Roman" w:cs="Times New Roman"/>
          <w:sz w:val="24"/>
          <w:szCs w:val="24"/>
          <w:lang w:eastAsia="en-CA"/>
        </w:rPr>
      </w:pPr>
    </w:p>
    <w:p w:rsidR="00976350" w:rsidRPr="00976350" w:rsidRDefault="00976350" w:rsidP="00976350">
      <w:pPr>
        <w:spacing w:after="0" w:line="240" w:lineRule="auto"/>
        <w:rPr>
          <w:rFonts w:ascii="Times New Roman" w:eastAsia="Times New Roman" w:hAnsi="Times New Roman" w:cs="Times New Roman"/>
          <w:sz w:val="24"/>
          <w:szCs w:val="24"/>
          <w:lang w:eastAsia="en-CA"/>
        </w:rPr>
      </w:pPr>
      <w:r w:rsidRPr="00976350">
        <w:rPr>
          <w:rFonts w:ascii="Arial" w:eastAsia="Times New Roman" w:hAnsi="Arial" w:cs="Arial"/>
          <w:color w:val="000000"/>
          <w:sz w:val="23"/>
          <w:szCs w:val="23"/>
          <w:u w:val="single"/>
          <w:lang w:eastAsia="en-CA"/>
        </w:rPr>
        <w:t>Deux grandes questions pour comprendre la politique comparée aujourd’hui</w:t>
      </w:r>
    </w:p>
    <w:p w:rsidR="00976350" w:rsidRPr="00976350" w:rsidRDefault="00976350" w:rsidP="00976350">
      <w:pPr>
        <w:numPr>
          <w:ilvl w:val="0"/>
          <w:numId w:val="3"/>
        </w:numPr>
        <w:spacing w:after="0" w:line="240" w:lineRule="auto"/>
        <w:textAlignment w:val="baseline"/>
        <w:rPr>
          <w:rFonts w:ascii="Arial" w:eastAsia="Times New Roman" w:hAnsi="Arial" w:cs="Arial"/>
          <w:color w:val="000000"/>
          <w:sz w:val="23"/>
          <w:szCs w:val="23"/>
          <w:lang w:eastAsia="en-CA"/>
        </w:rPr>
      </w:pPr>
      <w:r w:rsidRPr="00976350">
        <w:rPr>
          <w:rFonts w:ascii="Arial" w:eastAsia="Times New Roman" w:hAnsi="Arial" w:cs="Arial"/>
          <w:color w:val="000000"/>
          <w:sz w:val="23"/>
          <w:szCs w:val="23"/>
          <w:lang w:eastAsia="en-CA"/>
        </w:rPr>
        <w:t>Quelles transformations?</w:t>
      </w:r>
    </w:p>
    <w:p w:rsidR="00976350" w:rsidRPr="00976350" w:rsidRDefault="00976350" w:rsidP="00976350">
      <w:pPr>
        <w:numPr>
          <w:ilvl w:val="1"/>
          <w:numId w:val="3"/>
        </w:numPr>
        <w:spacing w:after="0" w:line="240" w:lineRule="auto"/>
        <w:textAlignment w:val="baseline"/>
        <w:rPr>
          <w:rFonts w:ascii="Arial" w:eastAsia="Times New Roman" w:hAnsi="Arial" w:cs="Arial"/>
          <w:color w:val="000000"/>
          <w:sz w:val="23"/>
          <w:szCs w:val="23"/>
          <w:lang w:eastAsia="en-CA"/>
        </w:rPr>
      </w:pPr>
      <w:r w:rsidRPr="00976350">
        <w:rPr>
          <w:rFonts w:ascii="Arial" w:eastAsia="Times New Roman" w:hAnsi="Arial" w:cs="Arial"/>
          <w:color w:val="000000"/>
          <w:sz w:val="23"/>
          <w:szCs w:val="23"/>
          <w:lang w:eastAsia="en-CA"/>
        </w:rPr>
        <w:t>Une évolution particulière de la politique comparée?</w:t>
      </w:r>
    </w:p>
    <w:p w:rsidR="00976350" w:rsidRPr="00976350" w:rsidRDefault="00976350" w:rsidP="00976350">
      <w:pPr>
        <w:numPr>
          <w:ilvl w:val="2"/>
          <w:numId w:val="3"/>
        </w:numPr>
        <w:spacing w:after="0" w:line="240" w:lineRule="auto"/>
        <w:textAlignment w:val="baseline"/>
        <w:rPr>
          <w:rFonts w:ascii="Arial" w:eastAsia="Times New Roman" w:hAnsi="Arial" w:cs="Arial"/>
          <w:color w:val="000000"/>
          <w:sz w:val="23"/>
          <w:szCs w:val="23"/>
          <w:lang w:eastAsia="en-CA"/>
        </w:rPr>
      </w:pPr>
      <w:r w:rsidRPr="00976350">
        <w:rPr>
          <w:rFonts w:ascii="Arial" w:eastAsia="Times New Roman" w:hAnsi="Arial" w:cs="Arial"/>
          <w:color w:val="000000"/>
          <w:sz w:val="23"/>
          <w:szCs w:val="23"/>
          <w:lang w:eastAsia="en-CA"/>
        </w:rPr>
        <w:t>Par rapport aux sciences pures ou « exactes » qui peuvent reproduire des conditions en laboratoire, sous contrôle, pour faire une expérience, les sciences humaines, elles, doivent inclure dans leurs analyses des variables « très variables »</w:t>
      </w:r>
    </w:p>
    <w:p w:rsidR="00976350" w:rsidRPr="00976350" w:rsidRDefault="00976350" w:rsidP="00976350">
      <w:pPr>
        <w:numPr>
          <w:ilvl w:val="2"/>
          <w:numId w:val="3"/>
        </w:numPr>
        <w:spacing w:after="0" w:line="240" w:lineRule="auto"/>
        <w:textAlignment w:val="baseline"/>
        <w:rPr>
          <w:rFonts w:ascii="Arial" w:eastAsia="Times New Roman" w:hAnsi="Arial" w:cs="Arial"/>
          <w:color w:val="000000"/>
          <w:sz w:val="23"/>
          <w:szCs w:val="23"/>
          <w:lang w:eastAsia="en-CA"/>
        </w:rPr>
      </w:pPr>
      <w:r w:rsidRPr="00976350">
        <w:rPr>
          <w:rFonts w:ascii="Arial" w:eastAsia="Times New Roman" w:hAnsi="Arial" w:cs="Arial"/>
          <w:color w:val="000000"/>
          <w:sz w:val="23"/>
          <w:szCs w:val="23"/>
          <w:lang w:eastAsia="en-CA"/>
        </w:rPr>
        <w:t>En politique comparée, deux grandes variables doivent être prises en compte:</w:t>
      </w:r>
    </w:p>
    <w:p w:rsidR="00976350" w:rsidRPr="00976350" w:rsidRDefault="00976350" w:rsidP="00976350">
      <w:pPr>
        <w:numPr>
          <w:ilvl w:val="3"/>
          <w:numId w:val="4"/>
        </w:numPr>
        <w:spacing w:after="0" w:line="240" w:lineRule="auto"/>
        <w:textAlignment w:val="baseline"/>
        <w:rPr>
          <w:rFonts w:ascii="Arial" w:eastAsia="Times New Roman" w:hAnsi="Arial" w:cs="Arial"/>
          <w:color w:val="000000"/>
          <w:sz w:val="23"/>
          <w:szCs w:val="23"/>
          <w:lang w:eastAsia="en-CA"/>
        </w:rPr>
      </w:pPr>
      <w:r w:rsidRPr="00976350">
        <w:rPr>
          <w:rFonts w:ascii="Arial" w:eastAsia="Times New Roman" w:hAnsi="Arial" w:cs="Arial"/>
          <w:color w:val="000000"/>
          <w:sz w:val="23"/>
          <w:szCs w:val="23"/>
          <w:lang w:eastAsia="en-CA"/>
        </w:rPr>
        <w:t>La diversité au sein même des sociétés humaines analysées</w:t>
      </w:r>
    </w:p>
    <w:p w:rsidR="00976350" w:rsidRPr="00976350" w:rsidRDefault="00976350" w:rsidP="00976350">
      <w:pPr>
        <w:numPr>
          <w:ilvl w:val="3"/>
          <w:numId w:val="4"/>
        </w:numPr>
        <w:spacing w:after="0" w:line="240" w:lineRule="auto"/>
        <w:textAlignment w:val="baseline"/>
        <w:rPr>
          <w:rFonts w:ascii="Arial" w:eastAsia="Times New Roman" w:hAnsi="Arial" w:cs="Arial"/>
          <w:color w:val="000000"/>
          <w:sz w:val="23"/>
          <w:szCs w:val="23"/>
          <w:lang w:eastAsia="en-CA"/>
        </w:rPr>
      </w:pPr>
      <w:r w:rsidRPr="00976350">
        <w:rPr>
          <w:rFonts w:ascii="Arial" w:eastAsia="Times New Roman" w:hAnsi="Arial" w:cs="Arial"/>
          <w:color w:val="000000"/>
          <w:sz w:val="23"/>
          <w:szCs w:val="23"/>
          <w:lang w:eastAsia="en-CA"/>
        </w:rPr>
        <w:t>Le changement</w:t>
      </w:r>
    </w:p>
    <w:p w:rsidR="00976350" w:rsidRPr="00976350" w:rsidRDefault="00976350" w:rsidP="00976350">
      <w:pPr>
        <w:numPr>
          <w:ilvl w:val="1"/>
          <w:numId w:val="4"/>
        </w:numPr>
        <w:spacing w:after="0" w:line="240" w:lineRule="auto"/>
        <w:textAlignment w:val="baseline"/>
        <w:rPr>
          <w:rFonts w:ascii="Arial" w:eastAsia="Times New Roman" w:hAnsi="Arial" w:cs="Arial"/>
          <w:color w:val="000000"/>
          <w:sz w:val="23"/>
          <w:szCs w:val="23"/>
          <w:lang w:eastAsia="en-CA"/>
        </w:rPr>
      </w:pPr>
      <w:r w:rsidRPr="00976350">
        <w:rPr>
          <w:rFonts w:ascii="Arial" w:eastAsia="Times New Roman" w:hAnsi="Arial" w:cs="Arial"/>
          <w:color w:val="000000"/>
          <w:sz w:val="23"/>
          <w:szCs w:val="23"/>
          <w:lang w:eastAsia="en-CA"/>
        </w:rPr>
        <w:t xml:space="preserve">L’avantage de la politique comparée est qu’il s’agit d’une discipline </w:t>
      </w:r>
      <w:r w:rsidRPr="00976350">
        <w:rPr>
          <w:rFonts w:ascii="Arial" w:eastAsia="Times New Roman" w:hAnsi="Arial" w:cs="Arial"/>
          <w:b/>
          <w:bCs/>
          <w:color w:val="000000"/>
          <w:sz w:val="23"/>
          <w:szCs w:val="23"/>
          <w:lang w:eastAsia="en-CA"/>
        </w:rPr>
        <w:t>qui reconnaît qu’il y a nécessité de poursuivre et vérifier les hypothèeses avec beaucoup de transparence</w:t>
      </w:r>
    </w:p>
    <w:p w:rsidR="00976350" w:rsidRPr="00976350" w:rsidRDefault="00976350" w:rsidP="00976350">
      <w:pPr>
        <w:numPr>
          <w:ilvl w:val="2"/>
          <w:numId w:val="4"/>
        </w:numPr>
        <w:spacing w:after="0" w:line="240" w:lineRule="auto"/>
        <w:textAlignment w:val="baseline"/>
        <w:rPr>
          <w:rFonts w:ascii="Arial" w:eastAsia="Times New Roman" w:hAnsi="Arial" w:cs="Arial"/>
          <w:color w:val="000000"/>
          <w:sz w:val="23"/>
          <w:szCs w:val="23"/>
          <w:lang w:eastAsia="en-CA"/>
        </w:rPr>
      </w:pPr>
      <w:r w:rsidRPr="00976350">
        <w:rPr>
          <w:rFonts w:ascii="Arial" w:eastAsia="Times New Roman" w:hAnsi="Arial" w:cs="Arial"/>
          <w:color w:val="000000"/>
          <w:sz w:val="23"/>
          <w:szCs w:val="23"/>
          <w:lang w:eastAsia="en-CA"/>
        </w:rPr>
        <w:t>C’est une discipline qui encourage la compétition scientifique entre chercheurs et qui est fondée sur une analyse où la théorie doit se construire à partir d’analyse empiriques, vérifiées par des études de cas, sur divers terrains.</w:t>
      </w:r>
    </w:p>
    <w:p w:rsidR="00976350" w:rsidRPr="00976350" w:rsidRDefault="00976350" w:rsidP="00976350">
      <w:pPr>
        <w:numPr>
          <w:ilvl w:val="2"/>
          <w:numId w:val="4"/>
        </w:numPr>
        <w:spacing w:after="0" w:line="240" w:lineRule="auto"/>
        <w:textAlignment w:val="baseline"/>
        <w:rPr>
          <w:rFonts w:ascii="Arial" w:eastAsia="Times New Roman" w:hAnsi="Arial" w:cs="Arial"/>
          <w:color w:val="000000"/>
          <w:sz w:val="23"/>
          <w:szCs w:val="23"/>
          <w:lang w:eastAsia="en-CA"/>
        </w:rPr>
      </w:pPr>
      <w:r w:rsidRPr="00976350">
        <w:rPr>
          <w:rFonts w:ascii="Arial" w:eastAsia="Times New Roman" w:hAnsi="Arial" w:cs="Arial"/>
          <w:color w:val="000000"/>
          <w:sz w:val="23"/>
          <w:szCs w:val="23"/>
          <w:lang w:eastAsia="en-CA"/>
        </w:rPr>
        <w:lastRenderedPageBreak/>
        <w:t>Au contraire, la politique comparée construit des grilles d’analyse et des théories à partir d’études de cas empiriques</w:t>
      </w:r>
    </w:p>
    <w:p w:rsidR="00976350" w:rsidRPr="00976350" w:rsidRDefault="00976350" w:rsidP="00976350">
      <w:pPr>
        <w:numPr>
          <w:ilvl w:val="2"/>
          <w:numId w:val="4"/>
        </w:numPr>
        <w:spacing w:after="0" w:line="240" w:lineRule="auto"/>
        <w:textAlignment w:val="baseline"/>
        <w:rPr>
          <w:rFonts w:ascii="Arial" w:eastAsia="Times New Roman" w:hAnsi="Arial" w:cs="Arial"/>
          <w:color w:val="000000"/>
          <w:sz w:val="23"/>
          <w:szCs w:val="23"/>
          <w:lang w:eastAsia="en-CA"/>
        </w:rPr>
      </w:pPr>
      <w:r w:rsidRPr="00976350">
        <w:rPr>
          <w:rFonts w:ascii="Arial" w:eastAsia="Times New Roman" w:hAnsi="Arial" w:cs="Arial"/>
          <w:color w:val="000000"/>
          <w:sz w:val="23"/>
          <w:szCs w:val="23"/>
          <w:lang w:eastAsia="en-CA"/>
        </w:rPr>
        <w:t>Elle tente d’enrichir des théories générales en les mettant constamment à l’épreuve des analyses empiriques</w:t>
      </w:r>
    </w:p>
    <w:p w:rsidR="00976350" w:rsidRPr="00976350" w:rsidRDefault="00976350" w:rsidP="00976350">
      <w:pPr>
        <w:numPr>
          <w:ilvl w:val="2"/>
          <w:numId w:val="4"/>
        </w:numPr>
        <w:spacing w:after="0" w:line="240" w:lineRule="auto"/>
        <w:textAlignment w:val="baseline"/>
        <w:rPr>
          <w:rFonts w:ascii="Arial" w:eastAsia="Times New Roman" w:hAnsi="Arial" w:cs="Arial"/>
          <w:color w:val="000000"/>
          <w:sz w:val="23"/>
          <w:szCs w:val="23"/>
          <w:lang w:eastAsia="en-CA"/>
        </w:rPr>
      </w:pPr>
      <w:r w:rsidRPr="00976350">
        <w:rPr>
          <w:rFonts w:ascii="Arial" w:eastAsia="Times New Roman" w:hAnsi="Arial" w:cs="Arial"/>
          <w:color w:val="000000"/>
          <w:sz w:val="23"/>
          <w:szCs w:val="23"/>
          <w:lang w:eastAsia="en-CA"/>
        </w:rPr>
        <w:t>Cela implique d’adapter les méthodes pour, par exemple, prendre en compte des variables qui n’étaient pas prévues au départ, puis d’ajuster les apports de cette decouverte à l’analyse que pourront utiliser et re-tester dans d’autres contextes les chercheurs.</w:t>
      </w:r>
    </w:p>
    <w:p w:rsidR="00976350" w:rsidRPr="00976350" w:rsidRDefault="00976350" w:rsidP="00976350">
      <w:pPr>
        <w:numPr>
          <w:ilvl w:val="0"/>
          <w:numId w:val="4"/>
        </w:numPr>
        <w:spacing w:after="0" w:line="240" w:lineRule="auto"/>
        <w:textAlignment w:val="baseline"/>
        <w:rPr>
          <w:rFonts w:ascii="Arial" w:eastAsia="Times New Roman" w:hAnsi="Arial" w:cs="Arial"/>
          <w:color w:val="000000"/>
          <w:sz w:val="23"/>
          <w:szCs w:val="23"/>
          <w:lang w:eastAsia="en-CA"/>
        </w:rPr>
      </w:pPr>
      <w:r w:rsidRPr="00976350">
        <w:rPr>
          <w:rFonts w:ascii="Arial" w:eastAsia="Times New Roman" w:hAnsi="Arial" w:cs="Arial"/>
          <w:color w:val="000000"/>
          <w:sz w:val="23"/>
          <w:szCs w:val="23"/>
          <w:lang w:eastAsia="en-CA"/>
        </w:rPr>
        <w:t>Quelles voies communes?</w:t>
      </w:r>
    </w:p>
    <w:p w:rsidR="00976350" w:rsidRPr="00976350" w:rsidRDefault="00976350" w:rsidP="00976350">
      <w:pPr>
        <w:numPr>
          <w:ilvl w:val="0"/>
          <w:numId w:val="4"/>
        </w:numPr>
        <w:spacing w:after="0" w:line="240" w:lineRule="auto"/>
        <w:textAlignment w:val="baseline"/>
        <w:rPr>
          <w:rFonts w:ascii="Arial" w:eastAsia="Times New Roman" w:hAnsi="Arial" w:cs="Arial"/>
          <w:color w:val="000000"/>
          <w:sz w:val="23"/>
          <w:szCs w:val="23"/>
          <w:lang w:eastAsia="en-CA"/>
        </w:rPr>
      </w:pPr>
      <w:r w:rsidRPr="00976350">
        <w:rPr>
          <w:rFonts w:ascii="Arial" w:eastAsia="Times New Roman" w:hAnsi="Arial" w:cs="Arial"/>
          <w:color w:val="000000"/>
          <w:sz w:val="23"/>
          <w:szCs w:val="23"/>
          <w:lang w:eastAsia="en-CA"/>
        </w:rPr>
        <w:t>Qu’est-ce qui rapprochent les divers champs/domaines de la politique comparée?</w:t>
      </w:r>
    </w:p>
    <w:p w:rsidR="00976350" w:rsidRPr="00976350" w:rsidRDefault="00976350" w:rsidP="00976350">
      <w:pPr>
        <w:spacing w:after="0" w:line="240" w:lineRule="auto"/>
        <w:rPr>
          <w:rFonts w:ascii="Times New Roman" w:eastAsia="Times New Roman" w:hAnsi="Times New Roman" w:cs="Times New Roman"/>
          <w:sz w:val="24"/>
          <w:szCs w:val="24"/>
          <w:lang w:eastAsia="en-CA"/>
        </w:rPr>
      </w:pPr>
    </w:p>
    <w:p w:rsidR="00976350" w:rsidRPr="00976350" w:rsidRDefault="00976350" w:rsidP="00976350">
      <w:pPr>
        <w:spacing w:after="0" w:line="240" w:lineRule="auto"/>
        <w:rPr>
          <w:rFonts w:ascii="Times New Roman" w:eastAsia="Times New Roman" w:hAnsi="Times New Roman" w:cs="Times New Roman"/>
          <w:sz w:val="24"/>
          <w:szCs w:val="24"/>
          <w:lang w:eastAsia="en-CA"/>
        </w:rPr>
      </w:pPr>
      <w:r w:rsidRPr="00976350">
        <w:rPr>
          <w:rFonts w:ascii="Arial" w:eastAsia="Times New Roman" w:hAnsi="Arial" w:cs="Arial"/>
          <w:color w:val="000000"/>
          <w:sz w:val="23"/>
          <w:szCs w:val="23"/>
          <w:u w:val="single"/>
          <w:lang w:eastAsia="en-CA"/>
        </w:rPr>
        <w:t xml:space="preserve">Les grands axes d’analyse utilisés en politique comparée : des phénomènes politiques </w:t>
      </w:r>
    </w:p>
    <w:p w:rsidR="00976350" w:rsidRPr="00976350" w:rsidRDefault="00976350" w:rsidP="00976350">
      <w:pPr>
        <w:numPr>
          <w:ilvl w:val="0"/>
          <w:numId w:val="5"/>
        </w:numPr>
        <w:spacing w:after="0" w:line="240" w:lineRule="auto"/>
        <w:textAlignment w:val="baseline"/>
        <w:rPr>
          <w:rFonts w:ascii="Arial" w:eastAsia="Times New Roman" w:hAnsi="Arial" w:cs="Arial"/>
          <w:color w:val="000000"/>
          <w:sz w:val="23"/>
          <w:szCs w:val="23"/>
          <w:lang w:eastAsia="en-CA"/>
        </w:rPr>
      </w:pPr>
      <w:r w:rsidRPr="00976350">
        <w:rPr>
          <w:rFonts w:ascii="Arial" w:eastAsia="Times New Roman" w:hAnsi="Arial" w:cs="Arial"/>
          <w:color w:val="000000"/>
          <w:sz w:val="23"/>
          <w:szCs w:val="23"/>
          <w:lang w:eastAsia="en-CA"/>
        </w:rPr>
        <w:t>Forces, attitudes et comportements politiques</w:t>
      </w:r>
    </w:p>
    <w:p w:rsidR="00976350" w:rsidRPr="00976350" w:rsidRDefault="00976350" w:rsidP="00976350">
      <w:pPr>
        <w:numPr>
          <w:ilvl w:val="1"/>
          <w:numId w:val="5"/>
        </w:numPr>
        <w:spacing w:after="0" w:line="240" w:lineRule="auto"/>
        <w:textAlignment w:val="baseline"/>
        <w:rPr>
          <w:rFonts w:ascii="Arial" w:eastAsia="Times New Roman" w:hAnsi="Arial" w:cs="Arial"/>
          <w:color w:val="000000"/>
          <w:sz w:val="23"/>
          <w:szCs w:val="23"/>
          <w:lang w:eastAsia="en-CA"/>
        </w:rPr>
      </w:pPr>
      <w:r w:rsidRPr="00976350">
        <w:rPr>
          <w:rFonts w:ascii="Arial" w:eastAsia="Times New Roman" w:hAnsi="Arial" w:cs="Arial"/>
          <w:color w:val="000000"/>
          <w:sz w:val="23"/>
          <w:szCs w:val="23"/>
          <w:lang w:eastAsia="en-CA"/>
        </w:rPr>
        <w:t xml:space="preserve">Ces catégories semblent à prime abord simplement descriptives de la réalité, elles nous semblent aller de soi, être objectives. Pourtant, elles </w:t>
      </w:r>
    </w:p>
    <w:p w:rsidR="00CB70F3" w:rsidRDefault="00CB70F3">
      <w:bookmarkStart w:id="0" w:name="_GoBack"/>
      <w:bookmarkEnd w:id="0"/>
    </w:p>
    <w:sectPr w:rsidR="00CB70F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3B2259"/>
    <w:multiLevelType w:val="multilevel"/>
    <w:tmpl w:val="B46071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EE62276"/>
    <w:multiLevelType w:val="multilevel"/>
    <w:tmpl w:val="63E010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5FF660A"/>
    <w:multiLevelType w:val="multilevel"/>
    <w:tmpl w:val="D92ACD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1A74190"/>
    <w:multiLevelType w:val="multilevel"/>
    <w:tmpl w:val="08A4BE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3"/>
  </w:num>
  <w:num w:numId="4">
    <w:abstractNumId w:val="3"/>
    <w:lvlOverride w:ilvl="3">
      <w:lvl w:ilvl="3">
        <w:numFmt w:val="bullet"/>
        <w:lvlText w:val=""/>
        <w:lvlJc w:val="left"/>
        <w:pPr>
          <w:tabs>
            <w:tab w:val="num" w:pos="2880"/>
          </w:tabs>
          <w:ind w:left="2880" w:hanging="360"/>
        </w:pPr>
        <w:rPr>
          <w:rFonts w:ascii="Symbol" w:hAnsi="Symbol" w:hint="default"/>
          <w:sz w:val="20"/>
        </w:rPr>
      </w:lvl>
    </w:lvlOverride>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6350"/>
    <w:rsid w:val="00976350"/>
    <w:rsid w:val="00CB70F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6BF41EE-FDAF-4705-B0E2-578C112F65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76350"/>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4933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519</Words>
  <Characters>2959</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Hana</dc:creator>
  <cp:keywords/>
  <dc:description/>
  <cp:lastModifiedBy>Hana</cp:lastModifiedBy>
  <cp:revision>1</cp:revision>
  <dcterms:created xsi:type="dcterms:W3CDTF">2014-09-17T06:03:00Z</dcterms:created>
  <dcterms:modified xsi:type="dcterms:W3CDTF">2014-09-17T06:03:00Z</dcterms:modified>
</cp:coreProperties>
</file>