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0F2" w:rsidRDefault="00EE51E6" w:rsidP="00B220F2">
      <w:pPr>
        <w:jc w:val="center"/>
        <w:rPr>
          <w:rFonts w:ascii="Arial" w:hAnsi="Arial" w:cs="Arial"/>
          <w:b/>
          <w:sz w:val="24"/>
          <w:szCs w:val="24"/>
          <w:lang w:val="fr-CA"/>
        </w:rPr>
      </w:pPr>
      <w:r>
        <w:rPr>
          <w:rFonts w:ascii="Arial" w:hAnsi="Arial" w:cs="Arial"/>
          <w:b/>
          <w:sz w:val="24"/>
          <w:szCs w:val="24"/>
          <w:lang w:val="fr-CA"/>
        </w:rPr>
        <w:t xml:space="preserve">RÉSUMÉ – SEMAINE 1 </w:t>
      </w:r>
    </w:p>
    <w:p w:rsidR="00B220F2" w:rsidRDefault="00B220F2" w:rsidP="00EE51E6">
      <w:pPr>
        <w:rPr>
          <w:rFonts w:ascii="Arial" w:hAnsi="Arial" w:cs="Arial"/>
          <w:b/>
          <w:sz w:val="24"/>
          <w:szCs w:val="24"/>
          <w:lang w:val="fr-CA"/>
        </w:rPr>
      </w:pPr>
      <w:r>
        <w:rPr>
          <w:rFonts w:ascii="Arial" w:hAnsi="Arial" w:cs="Arial"/>
          <w:b/>
          <w:sz w:val="24"/>
          <w:szCs w:val="24"/>
          <w:lang w:val="fr-CA"/>
        </w:rPr>
        <w:t xml:space="preserve">Malnutrition : </w:t>
      </w:r>
    </w:p>
    <w:p w:rsidR="00B220F2" w:rsidRPr="00621FCE" w:rsidRDefault="00B220F2" w:rsidP="00B220F2">
      <w:pPr>
        <w:pStyle w:val="ListParagraph"/>
        <w:numPr>
          <w:ilvl w:val="0"/>
          <w:numId w:val="22"/>
        </w:numPr>
        <w:rPr>
          <w:rFonts w:ascii="Arial" w:hAnsi="Arial" w:cs="Arial"/>
          <w:b/>
          <w:i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Peut résulter d’une </w:t>
      </w:r>
      <w:r w:rsidRPr="00621FCE">
        <w:rPr>
          <w:rFonts w:ascii="Arial" w:hAnsi="Arial" w:cs="Arial"/>
          <w:sz w:val="24"/>
          <w:szCs w:val="24"/>
          <w:u w:val="single"/>
          <w:lang w:val="fr-CA"/>
        </w:rPr>
        <w:t>déficience</w:t>
      </w:r>
      <w:r>
        <w:rPr>
          <w:rFonts w:ascii="Arial" w:hAnsi="Arial" w:cs="Arial"/>
          <w:sz w:val="24"/>
          <w:szCs w:val="24"/>
          <w:lang w:val="fr-CA"/>
        </w:rPr>
        <w:t xml:space="preserve"> ou d’un </w:t>
      </w:r>
      <w:r w:rsidRPr="00621FCE">
        <w:rPr>
          <w:rFonts w:ascii="Arial" w:hAnsi="Arial" w:cs="Arial"/>
          <w:sz w:val="24"/>
          <w:szCs w:val="24"/>
          <w:u w:val="single"/>
          <w:lang w:val="fr-CA"/>
        </w:rPr>
        <w:t>excès</w:t>
      </w:r>
      <w:r>
        <w:rPr>
          <w:rFonts w:ascii="Arial" w:hAnsi="Arial" w:cs="Arial"/>
          <w:sz w:val="24"/>
          <w:szCs w:val="24"/>
          <w:lang w:val="fr-CA"/>
        </w:rPr>
        <w:t xml:space="preserve"> ou déséquilibre en </w:t>
      </w:r>
      <w:r w:rsidRPr="00621FCE">
        <w:rPr>
          <w:rFonts w:ascii="Arial" w:hAnsi="Arial" w:cs="Arial"/>
          <w:i/>
          <w:sz w:val="24"/>
          <w:szCs w:val="24"/>
          <w:lang w:val="fr-CA"/>
        </w:rPr>
        <w:t xml:space="preserve">énergie, protéines ou autres nutriments. </w:t>
      </w:r>
    </w:p>
    <w:p w:rsidR="00B220F2" w:rsidRPr="00B220F2" w:rsidRDefault="00B220F2" w:rsidP="00B220F2">
      <w:pPr>
        <w:pStyle w:val="ListParagraph"/>
        <w:numPr>
          <w:ilvl w:val="0"/>
          <w:numId w:val="22"/>
        </w:numPr>
        <w:rPr>
          <w:rFonts w:ascii="Arial" w:hAnsi="Arial" w:cs="Arial"/>
          <w:b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En milieux hospitalier, focus = dénutrition ou apport inadéquat en énergie, protéines ou autres nutriments. </w:t>
      </w:r>
    </w:p>
    <w:p w:rsidR="00B220F2" w:rsidRPr="00B220F2" w:rsidRDefault="00B220F2" w:rsidP="00B220F2">
      <w:pPr>
        <w:pStyle w:val="ListParagraph"/>
        <w:numPr>
          <w:ilvl w:val="0"/>
          <w:numId w:val="22"/>
        </w:numPr>
        <w:rPr>
          <w:rFonts w:ascii="Arial" w:hAnsi="Arial" w:cs="Arial"/>
          <w:b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Meilleure récupération avec une bonne alimentation.</w:t>
      </w:r>
    </w:p>
    <w:p w:rsidR="00B220F2" w:rsidRPr="00621FCE" w:rsidRDefault="00B220F2" w:rsidP="00B220F2">
      <w:pPr>
        <w:pStyle w:val="ListParagraph"/>
        <w:numPr>
          <w:ilvl w:val="0"/>
          <w:numId w:val="22"/>
        </w:numPr>
        <w:rPr>
          <w:rFonts w:ascii="Arial" w:hAnsi="Arial" w:cs="Arial"/>
          <w:b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Dénutrition = </w:t>
      </w:r>
    </w:p>
    <w:p w:rsidR="00621FCE" w:rsidRPr="00621FCE" w:rsidRDefault="00621FCE" w:rsidP="00621FCE">
      <w:pPr>
        <w:pStyle w:val="ListParagraph"/>
        <w:numPr>
          <w:ilvl w:val="1"/>
          <w:numId w:val="22"/>
        </w:numPr>
        <w:rPr>
          <w:rFonts w:ascii="Arial" w:hAnsi="Arial" w:cs="Arial"/>
          <w:b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Affecte négativement santé, habiletés fonctionnelles et tissus. </w:t>
      </w:r>
    </w:p>
    <w:p w:rsidR="00621FCE" w:rsidRPr="00621FCE" w:rsidRDefault="00621FCE" w:rsidP="00621FCE">
      <w:pPr>
        <w:pStyle w:val="ListParagraph"/>
        <w:numPr>
          <w:ilvl w:val="1"/>
          <w:numId w:val="22"/>
        </w:numPr>
        <w:rPr>
          <w:rFonts w:ascii="Arial" w:hAnsi="Arial" w:cs="Arial"/>
          <w:b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Souvent compliquée par conditions aigües, infections ou maladies.</w:t>
      </w:r>
    </w:p>
    <w:p w:rsidR="00621FCE" w:rsidRPr="00B220F2" w:rsidRDefault="00621FCE" w:rsidP="00621FCE">
      <w:pPr>
        <w:pStyle w:val="ListParagraph"/>
        <w:numPr>
          <w:ilvl w:val="1"/>
          <w:numId w:val="22"/>
        </w:numPr>
        <w:rPr>
          <w:rFonts w:ascii="Arial" w:hAnsi="Arial" w:cs="Arial"/>
          <w:b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Associée à augmentation de morbidité et $ dans les soins de santé, diminution de la qualité de vie.</w:t>
      </w:r>
    </w:p>
    <w:p w:rsidR="00B220F2" w:rsidRDefault="00B220F2" w:rsidP="00EE51E6">
      <w:pPr>
        <w:rPr>
          <w:rFonts w:ascii="Arial" w:hAnsi="Arial" w:cs="Arial"/>
          <w:b/>
          <w:sz w:val="24"/>
          <w:szCs w:val="24"/>
          <w:lang w:val="fr-CA"/>
        </w:rPr>
      </w:pPr>
    </w:p>
    <w:p w:rsidR="00EE51E6" w:rsidRPr="00EE51E6" w:rsidRDefault="00EE51E6" w:rsidP="00EE51E6">
      <w:pPr>
        <w:rPr>
          <w:rFonts w:ascii="Arial" w:hAnsi="Arial" w:cs="Arial"/>
          <w:b/>
          <w:sz w:val="24"/>
          <w:szCs w:val="24"/>
          <w:lang w:val="fr-CA"/>
        </w:rPr>
      </w:pPr>
      <w:r w:rsidRPr="00EE51E6">
        <w:rPr>
          <w:rFonts w:ascii="Arial" w:hAnsi="Arial" w:cs="Arial"/>
          <w:b/>
          <w:sz w:val="24"/>
          <w:szCs w:val="24"/>
          <w:lang w:val="fr-CA"/>
        </w:rPr>
        <w:t xml:space="preserve">Kwashiorkor </w:t>
      </w:r>
      <w:proofErr w:type="spellStart"/>
      <w:r w:rsidRPr="00EE51E6">
        <w:rPr>
          <w:rFonts w:ascii="Arial" w:hAnsi="Arial" w:cs="Arial"/>
          <w:b/>
          <w:sz w:val="24"/>
          <w:szCs w:val="24"/>
          <w:lang w:val="fr-CA"/>
        </w:rPr>
        <w:t>marasmique</w:t>
      </w:r>
      <w:proofErr w:type="spellEnd"/>
      <w:r w:rsidRPr="00EE51E6">
        <w:rPr>
          <w:rFonts w:ascii="Arial" w:hAnsi="Arial" w:cs="Arial"/>
          <w:b/>
          <w:sz w:val="24"/>
          <w:szCs w:val="24"/>
          <w:lang w:val="fr-CA"/>
        </w:rPr>
        <w:t xml:space="preserve"> : </w:t>
      </w:r>
    </w:p>
    <w:p w:rsidR="00EE51E6" w:rsidRDefault="00EE51E6" w:rsidP="00EE51E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MPÉ (malnutrition </w:t>
      </w:r>
      <w:proofErr w:type="spellStart"/>
      <w:r>
        <w:rPr>
          <w:rFonts w:ascii="Arial" w:hAnsi="Arial" w:cs="Arial"/>
          <w:sz w:val="24"/>
          <w:szCs w:val="24"/>
          <w:lang w:val="fr-CA"/>
        </w:rPr>
        <w:t>protéino</w:t>
      </w:r>
      <w:proofErr w:type="spellEnd"/>
      <w:r>
        <w:rPr>
          <w:rFonts w:ascii="Arial" w:hAnsi="Arial" w:cs="Arial"/>
          <w:sz w:val="24"/>
          <w:szCs w:val="24"/>
          <w:lang w:val="fr-CA"/>
        </w:rPr>
        <w:t>-énergétique)</w:t>
      </w:r>
    </w:p>
    <w:p w:rsidR="00EE51E6" w:rsidRDefault="00EE51E6" w:rsidP="00EE51E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Haut du corps émacié</w:t>
      </w:r>
    </w:p>
    <w:p w:rsidR="00EE51E6" w:rsidRDefault="00EE51E6" w:rsidP="00EE51E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Œdème dans le bas du corps</w:t>
      </w:r>
    </w:p>
    <w:p w:rsidR="00EE51E6" w:rsidRDefault="00EE51E6" w:rsidP="00EE51E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Lésions cutanées</w:t>
      </w:r>
      <w:r w:rsidR="00621FCE">
        <w:rPr>
          <w:rFonts w:ascii="Arial" w:hAnsi="Arial" w:cs="Arial"/>
          <w:sz w:val="24"/>
          <w:szCs w:val="24"/>
          <w:lang w:val="fr-CA"/>
        </w:rPr>
        <w:t xml:space="preserve"> (couleur de la peau semble anormale)</w:t>
      </w:r>
    </w:p>
    <w:p w:rsidR="00EE51E6" w:rsidRDefault="00621FCE" w:rsidP="00EE51E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Pas de réserves de gras</w:t>
      </w:r>
    </w:p>
    <w:p w:rsidR="00EE5010" w:rsidRPr="00EE5010" w:rsidRDefault="00EE5010" w:rsidP="00EE5010">
      <w:pPr>
        <w:rPr>
          <w:rFonts w:ascii="Arial" w:hAnsi="Arial" w:cs="Arial"/>
          <w:sz w:val="24"/>
          <w:szCs w:val="24"/>
          <w:lang w:val="fr-CA"/>
        </w:rPr>
      </w:pPr>
    </w:p>
    <w:p w:rsidR="00EE51E6" w:rsidRPr="00EE51E6" w:rsidRDefault="00EE51E6" w:rsidP="00EE51E6">
      <w:pPr>
        <w:rPr>
          <w:rFonts w:ascii="Arial" w:hAnsi="Arial" w:cs="Arial"/>
          <w:b/>
          <w:sz w:val="24"/>
          <w:szCs w:val="24"/>
          <w:lang w:val="fr-CA"/>
        </w:rPr>
      </w:pPr>
      <w:r w:rsidRPr="00EE51E6">
        <w:rPr>
          <w:rFonts w:ascii="Arial" w:hAnsi="Arial" w:cs="Arial"/>
          <w:b/>
          <w:sz w:val="24"/>
          <w:szCs w:val="24"/>
          <w:lang w:val="fr-CA"/>
        </w:rPr>
        <w:t xml:space="preserve">Marasme : </w:t>
      </w:r>
    </w:p>
    <w:p w:rsidR="00EE51E6" w:rsidRDefault="00EE51E6" w:rsidP="00EE51E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MPÉ </w:t>
      </w:r>
      <w:r w:rsidRPr="00EE51E6">
        <w:rPr>
          <w:rFonts w:ascii="Arial" w:hAnsi="Arial" w:cs="Arial"/>
          <w:sz w:val="24"/>
          <w:szCs w:val="24"/>
          <w:u w:val="single"/>
          <w:lang w:val="fr-CA"/>
        </w:rPr>
        <w:t>sans œdème</w:t>
      </w:r>
    </w:p>
    <w:p w:rsidR="00EE51E6" w:rsidRDefault="00EE51E6" w:rsidP="00EE51E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Perte musculaire</w:t>
      </w:r>
    </w:p>
    <w:p w:rsidR="00EE51E6" w:rsidRDefault="00EE51E6" w:rsidP="00EE51E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Manque de graisse sous-cutanée</w:t>
      </w:r>
    </w:p>
    <w:p w:rsidR="00EE51E6" w:rsidRDefault="00EE51E6" w:rsidP="00EE51E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« Peau et les os »</w:t>
      </w:r>
    </w:p>
    <w:p w:rsidR="00EE51E6" w:rsidRDefault="00EE51E6" w:rsidP="00EE51E6">
      <w:pPr>
        <w:rPr>
          <w:rFonts w:ascii="Arial" w:hAnsi="Arial" w:cs="Arial"/>
          <w:sz w:val="24"/>
          <w:szCs w:val="24"/>
          <w:lang w:val="fr-CA"/>
        </w:rPr>
      </w:pPr>
    </w:p>
    <w:p w:rsidR="00EE51E6" w:rsidRPr="00EE51E6" w:rsidRDefault="00EE51E6" w:rsidP="00EE51E6">
      <w:pPr>
        <w:rPr>
          <w:rFonts w:ascii="Arial" w:hAnsi="Arial" w:cs="Arial"/>
          <w:b/>
          <w:sz w:val="24"/>
          <w:szCs w:val="24"/>
          <w:lang w:val="fr-CA"/>
        </w:rPr>
      </w:pPr>
      <w:r w:rsidRPr="00EE51E6">
        <w:rPr>
          <w:rFonts w:ascii="Arial" w:hAnsi="Arial" w:cs="Arial"/>
          <w:b/>
          <w:sz w:val="24"/>
          <w:szCs w:val="24"/>
          <w:lang w:val="fr-CA"/>
        </w:rPr>
        <w:t xml:space="preserve">Kwashiorkor : </w:t>
      </w:r>
    </w:p>
    <w:p w:rsidR="00EE51E6" w:rsidRPr="00FE5CD6" w:rsidRDefault="00FE5CD6" w:rsidP="00FE5CD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Malnutrition protéique</w:t>
      </w:r>
      <w:r w:rsidR="00EE51E6" w:rsidRPr="00FE5CD6">
        <w:rPr>
          <w:rFonts w:ascii="Arial" w:hAnsi="Arial" w:cs="Arial"/>
          <w:sz w:val="24"/>
          <w:szCs w:val="24"/>
          <w:lang w:val="fr-CA"/>
        </w:rPr>
        <w:t xml:space="preserve"> </w:t>
      </w:r>
      <w:r w:rsidR="00EE51E6" w:rsidRPr="00FE5CD6">
        <w:rPr>
          <w:rFonts w:ascii="Arial" w:hAnsi="Arial" w:cs="Arial"/>
          <w:sz w:val="24"/>
          <w:szCs w:val="24"/>
          <w:u w:val="single"/>
          <w:lang w:val="fr-CA"/>
        </w:rPr>
        <w:t>avec œdème</w:t>
      </w:r>
    </w:p>
    <w:p w:rsidR="00EE51E6" w:rsidRDefault="00EE51E6" w:rsidP="00EE51E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Lésions cutanées</w:t>
      </w:r>
    </w:p>
    <w:p w:rsidR="00EE51E6" w:rsidRDefault="00EE51E6" w:rsidP="00EE51E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Diarrhée</w:t>
      </w:r>
    </w:p>
    <w:p w:rsidR="00EE51E6" w:rsidRDefault="00EE51E6" w:rsidP="00EE51E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Infections</w:t>
      </w:r>
    </w:p>
    <w:p w:rsidR="00EE51E6" w:rsidRDefault="00EE51E6" w:rsidP="00EE51E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Cheveux secs et cassants</w:t>
      </w:r>
    </w:p>
    <w:p w:rsidR="00EE51E6" w:rsidRDefault="00EE51E6" w:rsidP="00EE51E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lastRenderedPageBreak/>
        <w:t>Apport alimentaire protéique pauvre</w:t>
      </w:r>
      <w:r w:rsidR="00EE5010">
        <w:rPr>
          <w:rFonts w:ascii="Arial" w:hAnsi="Arial" w:cs="Arial"/>
          <w:sz w:val="24"/>
          <w:szCs w:val="24"/>
          <w:lang w:val="fr-CA"/>
        </w:rPr>
        <w:t xml:space="preserve"> (rencontre pas les besoins nécessaires à la croissance et la santé). </w:t>
      </w:r>
    </w:p>
    <w:p w:rsidR="00EE5010" w:rsidRPr="00EE5010" w:rsidRDefault="00EE5010" w:rsidP="00EE5010">
      <w:pPr>
        <w:pStyle w:val="ListParagraph"/>
        <w:rPr>
          <w:rFonts w:ascii="Arial" w:hAnsi="Arial" w:cs="Arial"/>
          <w:sz w:val="24"/>
          <w:szCs w:val="24"/>
          <w:lang w:val="fr-CA"/>
        </w:rPr>
      </w:pPr>
    </w:p>
    <w:p w:rsidR="00EE51E6" w:rsidRPr="00B251CA" w:rsidRDefault="00EE51E6" w:rsidP="00EE51E6">
      <w:pPr>
        <w:rPr>
          <w:rFonts w:ascii="Arial" w:hAnsi="Arial" w:cs="Arial"/>
          <w:b/>
          <w:sz w:val="24"/>
          <w:szCs w:val="24"/>
          <w:lang w:val="fr-CA"/>
        </w:rPr>
      </w:pPr>
      <w:r w:rsidRPr="00B251CA">
        <w:rPr>
          <w:rFonts w:ascii="Arial" w:hAnsi="Arial" w:cs="Arial"/>
          <w:b/>
          <w:sz w:val="24"/>
          <w:szCs w:val="24"/>
          <w:lang w:val="fr-CA"/>
        </w:rPr>
        <w:t xml:space="preserve">Œdème : </w:t>
      </w:r>
    </w:p>
    <w:p w:rsidR="00FE5CD6" w:rsidRDefault="00FE5CD6" w:rsidP="00FE5CD6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Liquide qui devrait être dans les vaisseaux qui se retrouve dans les tissus</w:t>
      </w:r>
      <w:r w:rsidR="00CF335C">
        <w:rPr>
          <w:rFonts w:ascii="Arial" w:hAnsi="Arial" w:cs="Arial"/>
          <w:sz w:val="24"/>
          <w:szCs w:val="24"/>
          <w:lang w:val="fr-CA"/>
        </w:rPr>
        <w:t>.</w:t>
      </w:r>
    </w:p>
    <w:p w:rsidR="00FE5CD6" w:rsidRDefault="00FE5CD6" w:rsidP="00FE5CD6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L’ascite = œdème dans la cavité péritonéale </w:t>
      </w:r>
    </w:p>
    <w:p w:rsidR="00FE5CD6" w:rsidRDefault="00FE5CD6" w:rsidP="00FE5CD6">
      <w:pPr>
        <w:pStyle w:val="ListParagraph"/>
        <w:numPr>
          <w:ilvl w:val="1"/>
          <w:numId w:val="4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Péritoine = membrane couvrant les organes vitaux de l’abdomen</w:t>
      </w:r>
    </w:p>
    <w:p w:rsidR="00FE5CD6" w:rsidRDefault="00FE5CD6" w:rsidP="00FE5CD6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Réduction de protéines dans le sang</w:t>
      </w:r>
    </w:p>
    <w:p w:rsidR="00FE5CD6" w:rsidRPr="00FE5CD6" w:rsidRDefault="00FE5CD6" w:rsidP="00FE5CD6">
      <w:pPr>
        <w:pStyle w:val="ListParagraph"/>
        <w:numPr>
          <w:ilvl w:val="1"/>
          <w:numId w:val="4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↓ </w:t>
      </w:r>
      <w:proofErr w:type="gramStart"/>
      <w:r>
        <w:rPr>
          <w:rFonts w:ascii="Arial" w:hAnsi="Arial" w:cs="Arial"/>
          <w:sz w:val="24"/>
          <w:szCs w:val="24"/>
        </w:rPr>
        <w:t xml:space="preserve">[ </w:t>
      </w:r>
      <w:proofErr w:type="spellStart"/>
      <w:r>
        <w:rPr>
          <w:rFonts w:ascii="Arial" w:hAnsi="Arial" w:cs="Arial"/>
          <w:sz w:val="24"/>
          <w:szCs w:val="24"/>
        </w:rPr>
        <w:t>albumine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] </w:t>
      </w:r>
    </w:p>
    <w:p w:rsidR="00FE5CD6" w:rsidRDefault="00CF335C" w:rsidP="00FE5CD6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L’œdème est causé par la réduction de la pression oncotique :</w:t>
      </w:r>
    </w:p>
    <w:p w:rsidR="00CF335C" w:rsidRDefault="00CF335C" w:rsidP="00CF335C">
      <w:pPr>
        <w:pStyle w:val="ListParagraph"/>
        <w:numPr>
          <w:ilvl w:val="1"/>
          <w:numId w:val="4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La pression oncotique est la force qui attire l’eau en direction des protéines.</w:t>
      </w:r>
    </w:p>
    <w:p w:rsidR="00CF335C" w:rsidRDefault="00CF335C" w:rsidP="00FE5CD6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L’œdème peut aussi être causé de l’insuffisance hépatique car l’albumine ne serait pas sécrétée causant la </w:t>
      </w:r>
      <w:r w:rsidRPr="00CF335C">
        <w:rPr>
          <w:rFonts w:ascii="Arial" w:hAnsi="Arial" w:cs="Arial"/>
          <w:i/>
          <w:sz w:val="24"/>
          <w:szCs w:val="24"/>
          <w:u w:val="single"/>
          <w:lang w:val="fr-CA"/>
        </w:rPr>
        <w:t>diminution</w:t>
      </w:r>
      <w:r>
        <w:rPr>
          <w:rFonts w:ascii="Arial" w:hAnsi="Arial" w:cs="Arial"/>
          <w:sz w:val="24"/>
          <w:szCs w:val="24"/>
          <w:lang w:val="fr-CA"/>
        </w:rPr>
        <w:t xml:space="preserve"> de la pression oncotique. </w:t>
      </w:r>
      <w:r w:rsidR="001F72BA">
        <w:rPr>
          <w:rFonts w:ascii="Arial" w:hAnsi="Arial" w:cs="Arial"/>
          <w:sz w:val="24"/>
          <w:szCs w:val="24"/>
          <w:lang w:val="fr-CA"/>
        </w:rPr>
        <w:t xml:space="preserve">N.B. : l’insuffisance hépatique est une complication du diabète. </w:t>
      </w:r>
    </w:p>
    <w:p w:rsidR="00B251CA" w:rsidRDefault="00B251CA" w:rsidP="00FE5CD6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Dure au touché</w:t>
      </w:r>
    </w:p>
    <w:p w:rsidR="001F72BA" w:rsidRDefault="001F72BA" w:rsidP="00FE5CD6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Différente couleur (rougeur). </w:t>
      </w:r>
    </w:p>
    <w:p w:rsidR="00B251CA" w:rsidRDefault="00B251CA" w:rsidP="00FE5CD6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Test du doigt :</w:t>
      </w:r>
      <w:r w:rsidR="002D7219">
        <w:rPr>
          <w:rFonts w:ascii="Arial" w:hAnsi="Arial" w:cs="Arial"/>
          <w:sz w:val="24"/>
          <w:szCs w:val="24"/>
          <w:lang w:val="fr-CA"/>
        </w:rPr>
        <w:t xml:space="preserve"> p</w:t>
      </w:r>
      <w:r>
        <w:rPr>
          <w:rFonts w:ascii="Arial" w:hAnsi="Arial" w:cs="Arial"/>
          <w:sz w:val="24"/>
          <w:szCs w:val="24"/>
          <w:lang w:val="fr-CA"/>
        </w:rPr>
        <w:t>rend du temps pour les liquides à se repl</w:t>
      </w:r>
      <w:r w:rsidR="002D7219">
        <w:rPr>
          <w:rFonts w:ascii="Arial" w:hAnsi="Arial" w:cs="Arial"/>
          <w:sz w:val="24"/>
          <w:szCs w:val="24"/>
          <w:lang w:val="fr-CA"/>
        </w:rPr>
        <w:t>acer</w:t>
      </w:r>
    </w:p>
    <w:p w:rsidR="001F72BA" w:rsidRDefault="001F72BA" w:rsidP="00FE5CD6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Cela ne peut pas être du gras quand la répartition n’est pas uniforme. Ex. : quelqu’un avec des jambes très minces et de l’ascite. </w:t>
      </w:r>
    </w:p>
    <w:p w:rsidR="002D7219" w:rsidRDefault="002D7219" w:rsidP="002D7219">
      <w:pPr>
        <w:rPr>
          <w:rFonts w:ascii="Arial" w:hAnsi="Arial" w:cs="Arial"/>
          <w:sz w:val="24"/>
          <w:szCs w:val="24"/>
          <w:lang w:val="fr-CA"/>
        </w:rPr>
      </w:pPr>
    </w:p>
    <w:p w:rsidR="002D7219" w:rsidRPr="002D7219" w:rsidRDefault="002D7219" w:rsidP="002D7219">
      <w:pPr>
        <w:rPr>
          <w:rFonts w:ascii="Arial" w:hAnsi="Arial" w:cs="Arial"/>
          <w:b/>
          <w:sz w:val="24"/>
          <w:szCs w:val="24"/>
          <w:lang w:val="fr-CA"/>
        </w:rPr>
      </w:pPr>
      <w:r w:rsidRPr="002D7219">
        <w:rPr>
          <w:rFonts w:ascii="Arial" w:hAnsi="Arial" w:cs="Arial"/>
          <w:b/>
          <w:sz w:val="24"/>
          <w:szCs w:val="24"/>
          <w:lang w:val="fr-CA"/>
        </w:rPr>
        <w:t>Les stades de l’œdème :</w:t>
      </w:r>
    </w:p>
    <w:p w:rsidR="002D7219" w:rsidRDefault="002D7219" w:rsidP="002D7219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– Si l’individu est souvent </w:t>
      </w:r>
      <w:r w:rsidRPr="002D7219">
        <w:rPr>
          <w:rFonts w:ascii="Arial" w:hAnsi="Arial" w:cs="Arial"/>
          <w:sz w:val="24"/>
          <w:szCs w:val="24"/>
          <w:u w:val="single"/>
          <w:lang w:val="fr-CA"/>
        </w:rPr>
        <w:t>debout</w:t>
      </w:r>
      <w:r>
        <w:rPr>
          <w:rFonts w:ascii="Arial" w:hAnsi="Arial" w:cs="Arial"/>
          <w:sz w:val="24"/>
          <w:szCs w:val="24"/>
          <w:lang w:val="fr-CA"/>
        </w:rPr>
        <w:t xml:space="preserve">, l’œdème commence dans le </w:t>
      </w:r>
      <w:r w:rsidRPr="002D7219">
        <w:rPr>
          <w:rFonts w:ascii="Arial" w:hAnsi="Arial" w:cs="Arial"/>
          <w:i/>
          <w:sz w:val="24"/>
          <w:szCs w:val="24"/>
          <w:lang w:val="fr-CA"/>
        </w:rPr>
        <w:t>bas du corps</w:t>
      </w:r>
      <w:r>
        <w:rPr>
          <w:rFonts w:ascii="Arial" w:hAnsi="Arial" w:cs="Arial"/>
          <w:sz w:val="24"/>
          <w:szCs w:val="24"/>
          <w:lang w:val="fr-CA"/>
        </w:rPr>
        <w:t xml:space="preserve"> (pieds, chevilles, etc.). </w:t>
      </w:r>
      <w:r>
        <w:rPr>
          <w:rFonts w:ascii="Arial" w:hAnsi="Arial" w:cs="Arial"/>
          <w:sz w:val="24"/>
          <w:szCs w:val="24"/>
          <w:lang w:val="fr-CA"/>
        </w:rPr>
        <w:br/>
        <w:t xml:space="preserve">– Si l’individu est souvent </w:t>
      </w:r>
      <w:r w:rsidRPr="002D7219">
        <w:rPr>
          <w:rFonts w:ascii="Arial" w:hAnsi="Arial" w:cs="Arial"/>
          <w:sz w:val="24"/>
          <w:szCs w:val="24"/>
          <w:u w:val="single"/>
          <w:lang w:val="fr-CA"/>
        </w:rPr>
        <w:t>assis</w:t>
      </w:r>
      <w:r>
        <w:rPr>
          <w:rFonts w:ascii="Arial" w:hAnsi="Arial" w:cs="Arial"/>
          <w:sz w:val="24"/>
          <w:szCs w:val="24"/>
          <w:lang w:val="fr-CA"/>
        </w:rPr>
        <w:t xml:space="preserve"> ou </w:t>
      </w:r>
      <w:r w:rsidRPr="002D7219">
        <w:rPr>
          <w:rFonts w:ascii="Arial" w:hAnsi="Arial" w:cs="Arial"/>
          <w:sz w:val="24"/>
          <w:szCs w:val="24"/>
          <w:u w:val="single"/>
          <w:lang w:val="fr-CA"/>
        </w:rPr>
        <w:t>couché</w:t>
      </w:r>
      <w:r>
        <w:rPr>
          <w:rFonts w:ascii="Arial" w:hAnsi="Arial" w:cs="Arial"/>
          <w:sz w:val="24"/>
          <w:szCs w:val="24"/>
          <w:lang w:val="fr-CA"/>
        </w:rPr>
        <w:t xml:space="preserve">, l’œdème commence dans le </w:t>
      </w:r>
      <w:r w:rsidR="007872F6">
        <w:rPr>
          <w:rFonts w:ascii="Arial" w:hAnsi="Arial" w:cs="Arial"/>
          <w:i/>
          <w:sz w:val="24"/>
          <w:szCs w:val="24"/>
          <w:lang w:val="fr-CA"/>
        </w:rPr>
        <w:t xml:space="preserve">bas du dos. </w:t>
      </w:r>
    </w:p>
    <w:p w:rsidR="002D7219" w:rsidRDefault="007872F6" w:rsidP="002D7219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Péritoine</w:t>
      </w:r>
    </w:p>
    <w:p w:rsidR="007872F6" w:rsidRDefault="007872F6" w:rsidP="002D7219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Ensemble du corps et extrémités</w:t>
      </w:r>
    </w:p>
    <w:p w:rsidR="001F72BA" w:rsidRDefault="001F72BA" w:rsidP="001F72BA">
      <w:pPr>
        <w:pStyle w:val="ListParagraph"/>
        <w:rPr>
          <w:rFonts w:ascii="Arial" w:hAnsi="Arial" w:cs="Arial"/>
          <w:sz w:val="24"/>
          <w:szCs w:val="24"/>
          <w:lang w:val="fr-CA"/>
        </w:rPr>
      </w:pPr>
    </w:p>
    <w:p w:rsidR="001F72BA" w:rsidRPr="001F72BA" w:rsidRDefault="001F72BA" w:rsidP="001F72BA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Plus la situation s’aggrave, plus le système immunitaire est compromis et cause des infections. </w:t>
      </w:r>
    </w:p>
    <w:p w:rsidR="001F72BA" w:rsidRDefault="001F72BA" w:rsidP="00EC428E">
      <w:pPr>
        <w:rPr>
          <w:rFonts w:ascii="Arial" w:hAnsi="Arial" w:cs="Arial"/>
          <w:sz w:val="24"/>
          <w:szCs w:val="24"/>
          <w:lang w:val="fr-CA"/>
        </w:rPr>
      </w:pPr>
    </w:p>
    <w:p w:rsidR="00EC428E" w:rsidRPr="00B8241E" w:rsidRDefault="00B8241E" w:rsidP="00EC428E">
      <w:pPr>
        <w:rPr>
          <w:rFonts w:ascii="Arial" w:hAnsi="Arial" w:cs="Arial"/>
          <w:b/>
          <w:sz w:val="24"/>
          <w:szCs w:val="24"/>
          <w:lang w:val="fr-CA"/>
        </w:rPr>
      </w:pPr>
      <w:r w:rsidRPr="00B8241E">
        <w:rPr>
          <w:rFonts w:ascii="Arial" w:hAnsi="Arial" w:cs="Arial"/>
          <w:b/>
          <w:sz w:val="24"/>
          <w:szCs w:val="24"/>
          <w:lang w:val="fr-CA"/>
        </w:rPr>
        <w:t xml:space="preserve">Rachitisme : </w:t>
      </w:r>
    </w:p>
    <w:p w:rsidR="00B8241E" w:rsidRDefault="00B8241E" w:rsidP="00B8241E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Causé par </w:t>
      </w:r>
      <w:r w:rsidR="003D3C03">
        <w:rPr>
          <w:rFonts w:ascii="Arial" w:hAnsi="Arial" w:cs="Arial"/>
          <w:sz w:val="24"/>
          <w:szCs w:val="24"/>
          <w:lang w:val="fr-CA"/>
        </w:rPr>
        <w:t>une carence en vitamine D</w:t>
      </w:r>
    </w:p>
    <w:p w:rsidR="003D3C03" w:rsidRDefault="003D3C03" w:rsidP="00B8241E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Les os ne sont pas bien calcifier</w:t>
      </w:r>
    </w:p>
    <w:p w:rsidR="003D3C03" w:rsidRDefault="003D3C03" w:rsidP="00B8241E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lastRenderedPageBreak/>
        <w:t xml:space="preserve">Démontré par : jambes courbées, côtes </w:t>
      </w:r>
      <w:proofErr w:type="spellStart"/>
      <w:r>
        <w:rPr>
          <w:rFonts w:ascii="Arial" w:hAnsi="Arial" w:cs="Arial"/>
          <w:sz w:val="24"/>
          <w:szCs w:val="24"/>
          <w:lang w:val="fr-CA"/>
        </w:rPr>
        <w:t>pernées</w:t>
      </w:r>
      <w:proofErr w:type="spellEnd"/>
      <w:r>
        <w:rPr>
          <w:rFonts w:ascii="Arial" w:hAnsi="Arial" w:cs="Arial"/>
          <w:sz w:val="24"/>
          <w:szCs w:val="24"/>
          <w:lang w:val="fr-CA"/>
        </w:rPr>
        <w:t xml:space="preserve"> (bosses) et colonne vertébrale courbée. </w:t>
      </w:r>
    </w:p>
    <w:p w:rsidR="003D3C03" w:rsidRPr="003D3C03" w:rsidRDefault="003D3C03" w:rsidP="003D3C03">
      <w:pPr>
        <w:rPr>
          <w:rFonts w:ascii="Arial" w:hAnsi="Arial" w:cs="Arial"/>
          <w:b/>
          <w:sz w:val="24"/>
          <w:szCs w:val="24"/>
          <w:lang w:val="fr-CA"/>
        </w:rPr>
      </w:pPr>
    </w:p>
    <w:p w:rsidR="003D3C03" w:rsidRPr="003D3C03" w:rsidRDefault="003D3C03" w:rsidP="003D3C03">
      <w:pPr>
        <w:rPr>
          <w:rFonts w:ascii="Arial" w:hAnsi="Arial" w:cs="Arial"/>
          <w:b/>
          <w:sz w:val="24"/>
          <w:szCs w:val="24"/>
          <w:lang w:val="fr-CA"/>
        </w:rPr>
      </w:pPr>
      <w:r w:rsidRPr="003D3C03">
        <w:rPr>
          <w:rFonts w:ascii="Arial" w:hAnsi="Arial" w:cs="Arial"/>
          <w:b/>
          <w:sz w:val="24"/>
          <w:szCs w:val="24"/>
          <w:lang w:val="fr-CA"/>
        </w:rPr>
        <w:t>Évaluation nutritionnelle :</w:t>
      </w:r>
    </w:p>
    <w:p w:rsidR="003D3C03" w:rsidRDefault="00C12ACF" w:rsidP="001F72BA">
      <w:pPr>
        <w:pStyle w:val="ListParagraph"/>
        <w:numPr>
          <w:ilvl w:val="0"/>
          <w:numId w:val="8"/>
        </w:numPr>
        <w:rPr>
          <w:rFonts w:ascii="Arial" w:hAnsi="Arial" w:cs="Arial"/>
          <w:i/>
          <w:sz w:val="24"/>
          <w:szCs w:val="24"/>
          <w:lang w:val="fr-CA"/>
        </w:rPr>
      </w:pPr>
      <w:r w:rsidRPr="001F72BA">
        <w:rPr>
          <w:rFonts w:ascii="Arial" w:hAnsi="Arial" w:cs="Arial"/>
          <w:sz w:val="24"/>
          <w:szCs w:val="24"/>
          <w:lang w:val="fr-CA"/>
        </w:rPr>
        <w:t xml:space="preserve">= </w:t>
      </w:r>
      <w:r w:rsidRPr="001F72BA">
        <w:rPr>
          <w:rFonts w:ascii="Arial" w:hAnsi="Arial" w:cs="Arial"/>
          <w:i/>
          <w:sz w:val="24"/>
          <w:szCs w:val="24"/>
          <w:lang w:val="fr-CA"/>
        </w:rPr>
        <w:t>Évaluation du statut nutritionnel</w:t>
      </w:r>
    </w:p>
    <w:p w:rsidR="001F72BA" w:rsidRPr="001F72BA" w:rsidRDefault="001F72BA" w:rsidP="001F72BA">
      <w:pPr>
        <w:pStyle w:val="ListParagraph"/>
        <w:numPr>
          <w:ilvl w:val="0"/>
          <w:numId w:val="8"/>
        </w:numPr>
        <w:rPr>
          <w:rFonts w:ascii="Arial" w:hAnsi="Arial" w:cs="Arial"/>
          <w:i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Les carences nutritionnelles et la malnutrition peuvent passer inaperçues si une évaluation nutritionnelle n’est pas performée. </w:t>
      </w:r>
    </w:p>
    <w:p w:rsidR="00C12ACF" w:rsidRDefault="00C12ACF" w:rsidP="00C12ACF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Méthode systématique pour l’obtention, la vérification et l’interprétation des données pour identifier les problèmes liés à la nutrition et leurs causes. </w:t>
      </w:r>
    </w:p>
    <w:p w:rsidR="00C12ACF" w:rsidRDefault="000812A0" w:rsidP="00C12ACF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Détermine s’il y a des problèmes nutritionnels</w:t>
      </w:r>
    </w:p>
    <w:p w:rsidR="000812A0" w:rsidRDefault="000812A0" w:rsidP="00C12ACF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Identifier les individus à risque de malnutrition ou malnutris</w:t>
      </w:r>
    </w:p>
    <w:p w:rsidR="000812A0" w:rsidRDefault="000812A0" w:rsidP="000812A0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Sert de base et à justifier le plan de soins nutritionnels</w:t>
      </w:r>
    </w:p>
    <w:p w:rsidR="000812A0" w:rsidRDefault="000812A0" w:rsidP="000812A0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Première étape du processus de soins nutritionnels</w:t>
      </w:r>
    </w:p>
    <w:p w:rsidR="00723861" w:rsidRPr="00012368" w:rsidRDefault="00CA7C0D" w:rsidP="00CA7C0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Différents t</w:t>
      </w:r>
      <w:r w:rsidR="000812A0">
        <w:rPr>
          <w:rFonts w:ascii="Arial" w:hAnsi="Arial" w:cs="Arial"/>
          <w:sz w:val="24"/>
          <w:szCs w:val="24"/>
          <w:lang w:val="fr-CA"/>
        </w:rPr>
        <w:t>ypes ou méthodes</w:t>
      </w:r>
      <w:r>
        <w:rPr>
          <w:rFonts w:ascii="Arial" w:hAnsi="Arial" w:cs="Arial"/>
          <w:sz w:val="24"/>
          <w:szCs w:val="24"/>
          <w:lang w:val="fr-CA"/>
        </w:rPr>
        <w:t xml:space="preserve"> utilisés</w:t>
      </w:r>
    </w:p>
    <w:p w:rsidR="00723861" w:rsidRDefault="00723861" w:rsidP="00CA7C0D">
      <w:pPr>
        <w:rPr>
          <w:rFonts w:ascii="Arial" w:hAnsi="Arial" w:cs="Arial"/>
          <w:b/>
          <w:sz w:val="24"/>
          <w:szCs w:val="24"/>
          <w:lang w:val="fr-CA"/>
        </w:rPr>
      </w:pPr>
    </w:p>
    <w:p w:rsidR="00CA7C0D" w:rsidRPr="00CA7C0D" w:rsidRDefault="00CA7C0D" w:rsidP="00CA7C0D">
      <w:pPr>
        <w:rPr>
          <w:rFonts w:ascii="Arial" w:hAnsi="Arial" w:cs="Arial"/>
          <w:b/>
          <w:sz w:val="24"/>
          <w:szCs w:val="24"/>
          <w:lang w:val="fr-CA"/>
        </w:rPr>
      </w:pPr>
      <w:r w:rsidRPr="00CA7C0D">
        <w:rPr>
          <w:rFonts w:ascii="Arial" w:hAnsi="Arial" w:cs="Arial"/>
          <w:b/>
          <w:sz w:val="24"/>
          <w:szCs w:val="24"/>
          <w:lang w:val="fr-CA"/>
        </w:rPr>
        <w:t xml:space="preserve">Types et méthodes d’évaluation nutritionnelle : </w:t>
      </w:r>
    </w:p>
    <w:p w:rsidR="00723861" w:rsidRPr="00723861" w:rsidRDefault="00CA7C0D" w:rsidP="00723861">
      <w:pPr>
        <w:rPr>
          <w:rFonts w:ascii="Arial" w:hAnsi="Arial" w:cs="Arial"/>
          <w:sz w:val="24"/>
          <w:szCs w:val="24"/>
          <w:lang w:val="fr-CA"/>
        </w:rPr>
      </w:pPr>
      <w:r w:rsidRPr="00723861">
        <w:rPr>
          <w:rFonts w:ascii="Arial" w:hAnsi="Arial" w:cs="Arial"/>
          <w:i/>
          <w:sz w:val="24"/>
          <w:szCs w:val="24"/>
          <w:u w:val="single"/>
          <w:lang w:val="fr-CA"/>
        </w:rPr>
        <w:t>Dépistage (screening) :</w:t>
      </w:r>
      <w:r w:rsidRPr="00723861">
        <w:rPr>
          <w:rFonts w:ascii="Arial" w:hAnsi="Arial" w:cs="Arial"/>
          <w:sz w:val="24"/>
          <w:szCs w:val="24"/>
          <w:lang w:val="fr-CA"/>
        </w:rPr>
        <w:t xml:space="preserve"> </w:t>
      </w:r>
    </w:p>
    <w:p w:rsidR="00723861" w:rsidRDefault="00CA7C0D" w:rsidP="00723861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  <w:lang w:val="fr-CA"/>
        </w:rPr>
      </w:pPr>
      <w:r w:rsidRPr="00723861">
        <w:rPr>
          <w:rFonts w:ascii="Arial" w:hAnsi="Arial" w:cs="Arial"/>
          <w:sz w:val="24"/>
          <w:szCs w:val="24"/>
          <w:lang w:val="fr-CA"/>
        </w:rPr>
        <w:t>Identifier les gens ayant des facteurs de risques les rendant vulnérables.</w:t>
      </w:r>
    </w:p>
    <w:p w:rsidR="00012368" w:rsidRDefault="00012368" w:rsidP="00723861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Distinguer les gens à risque de malnutrition de ceux qui ne le sont pas.</w:t>
      </w:r>
    </w:p>
    <w:p w:rsidR="00723861" w:rsidRDefault="00723861" w:rsidP="00723861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Évaluation rapide</w:t>
      </w:r>
      <w:r w:rsidR="00012368">
        <w:rPr>
          <w:rFonts w:ascii="Arial" w:hAnsi="Arial" w:cs="Arial"/>
          <w:sz w:val="24"/>
          <w:szCs w:val="24"/>
          <w:lang w:val="fr-CA"/>
        </w:rPr>
        <w:t xml:space="preserve"> initiale</w:t>
      </w:r>
      <w:r>
        <w:rPr>
          <w:rFonts w:ascii="Arial" w:hAnsi="Arial" w:cs="Arial"/>
          <w:sz w:val="24"/>
          <w:szCs w:val="24"/>
          <w:lang w:val="fr-CA"/>
        </w:rPr>
        <w:t>.</w:t>
      </w:r>
    </w:p>
    <w:p w:rsidR="00723861" w:rsidRDefault="00CA7C0D" w:rsidP="00723861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  <w:lang w:val="fr-CA"/>
        </w:rPr>
      </w:pPr>
      <w:r w:rsidRPr="00723861">
        <w:rPr>
          <w:rFonts w:ascii="Arial" w:hAnsi="Arial" w:cs="Arial"/>
          <w:sz w:val="24"/>
          <w:szCs w:val="24"/>
          <w:lang w:val="fr-CA"/>
        </w:rPr>
        <w:t>Requiert une évaluatio</w:t>
      </w:r>
      <w:r w:rsidR="00723861">
        <w:rPr>
          <w:rFonts w:ascii="Arial" w:hAnsi="Arial" w:cs="Arial"/>
          <w:sz w:val="24"/>
          <w:szCs w:val="24"/>
          <w:lang w:val="fr-CA"/>
        </w:rPr>
        <w:t>n complète.</w:t>
      </w:r>
    </w:p>
    <w:p w:rsidR="00012368" w:rsidRDefault="00CA7C0D" w:rsidP="00723861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  <w:lang w:val="fr-CA"/>
        </w:rPr>
      </w:pPr>
      <w:r w:rsidRPr="00723861">
        <w:rPr>
          <w:rFonts w:ascii="Arial" w:hAnsi="Arial" w:cs="Arial"/>
          <w:sz w:val="24"/>
          <w:szCs w:val="24"/>
          <w:lang w:val="fr-CA"/>
        </w:rPr>
        <w:t>Il y a différents outils pour le dépistage avec différentes validité, précision et sensitivité. Ex. : .Évaluation subjective globale (ÉGS ou PG-SGA)</w:t>
      </w:r>
      <w:r w:rsidR="00012368">
        <w:rPr>
          <w:rFonts w:ascii="Arial" w:hAnsi="Arial" w:cs="Arial"/>
          <w:sz w:val="24"/>
          <w:szCs w:val="24"/>
          <w:lang w:val="fr-CA"/>
        </w:rPr>
        <w:t xml:space="preserve"> avec examen clinique ou physique</w:t>
      </w:r>
      <w:r w:rsidRPr="00723861">
        <w:rPr>
          <w:rFonts w:ascii="Arial" w:hAnsi="Arial" w:cs="Arial"/>
          <w:sz w:val="24"/>
          <w:szCs w:val="24"/>
          <w:lang w:val="fr-CA"/>
        </w:rPr>
        <w:t xml:space="preserve">, Mini </w:t>
      </w:r>
      <w:proofErr w:type="spellStart"/>
      <w:r w:rsidRPr="00723861">
        <w:rPr>
          <w:rFonts w:ascii="Arial" w:hAnsi="Arial" w:cs="Arial"/>
          <w:sz w:val="24"/>
          <w:szCs w:val="24"/>
          <w:lang w:val="fr-CA"/>
        </w:rPr>
        <w:t>Nutritional</w:t>
      </w:r>
      <w:proofErr w:type="spellEnd"/>
      <w:r w:rsidRPr="00723861">
        <w:rPr>
          <w:rFonts w:ascii="Arial" w:hAnsi="Arial" w:cs="Arial"/>
          <w:sz w:val="24"/>
          <w:szCs w:val="24"/>
          <w:lang w:val="fr-CA"/>
        </w:rPr>
        <w:t xml:space="preserve"> </w:t>
      </w:r>
      <w:proofErr w:type="spellStart"/>
      <w:r w:rsidRPr="00723861">
        <w:rPr>
          <w:rFonts w:ascii="Arial" w:hAnsi="Arial" w:cs="Arial"/>
          <w:sz w:val="24"/>
          <w:szCs w:val="24"/>
          <w:lang w:val="fr-CA"/>
        </w:rPr>
        <w:t>Assessm</w:t>
      </w:r>
      <w:r w:rsidR="00012368">
        <w:rPr>
          <w:rFonts w:ascii="Arial" w:hAnsi="Arial" w:cs="Arial"/>
          <w:sz w:val="24"/>
          <w:szCs w:val="24"/>
          <w:lang w:val="fr-CA"/>
        </w:rPr>
        <w:t>ent</w:t>
      </w:r>
      <w:proofErr w:type="spellEnd"/>
      <w:r w:rsidR="00012368">
        <w:rPr>
          <w:rFonts w:ascii="Arial" w:hAnsi="Arial" w:cs="Arial"/>
          <w:sz w:val="24"/>
          <w:szCs w:val="24"/>
          <w:lang w:val="fr-CA"/>
        </w:rPr>
        <w:t xml:space="preserve"> (MNA), DETERMINE, MUST…</w:t>
      </w:r>
    </w:p>
    <w:p w:rsidR="00723861" w:rsidRDefault="00012368" w:rsidP="00012368">
      <w:pPr>
        <w:pStyle w:val="ListParagraph"/>
        <w:numPr>
          <w:ilvl w:val="1"/>
          <w:numId w:val="12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Nouveau (mars, 2014) : Outil de dépistage du risque nutritionnel du Groupe de travail canadien sur la malnutrition. </w:t>
      </w:r>
      <w:r w:rsidR="00723861">
        <w:rPr>
          <w:rFonts w:ascii="Arial" w:hAnsi="Arial" w:cs="Arial"/>
          <w:sz w:val="24"/>
          <w:szCs w:val="24"/>
          <w:lang w:val="fr-CA"/>
        </w:rPr>
        <w:br/>
      </w:r>
    </w:p>
    <w:p w:rsidR="00723861" w:rsidRPr="00723861" w:rsidRDefault="00723861" w:rsidP="00723861">
      <w:pPr>
        <w:rPr>
          <w:rFonts w:ascii="Arial" w:hAnsi="Arial" w:cs="Arial"/>
          <w:i/>
          <w:sz w:val="24"/>
          <w:szCs w:val="24"/>
          <w:u w:val="single"/>
          <w:lang w:val="fr-CA"/>
        </w:rPr>
      </w:pPr>
      <w:r w:rsidRPr="00723861">
        <w:rPr>
          <w:rFonts w:ascii="Arial" w:hAnsi="Arial" w:cs="Arial"/>
          <w:i/>
          <w:sz w:val="24"/>
          <w:szCs w:val="24"/>
          <w:u w:val="single"/>
          <w:lang w:val="fr-CA"/>
        </w:rPr>
        <w:t>Évaluation nutritionnelle complète :</w:t>
      </w:r>
    </w:p>
    <w:p w:rsidR="00A6534B" w:rsidRDefault="00A6534B" w:rsidP="00723861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Antécédents/histoire du patient ou client. </w:t>
      </w:r>
    </w:p>
    <w:p w:rsidR="00A6534B" w:rsidRDefault="00A6534B" w:rsidP="00A6534B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Données ABCD. </w:t>
      </w:r>
    </w:p>
    <w:p w:rsidR="00012368" w:rsidRDefault="00012368" w:rsidP="00012368">
      <w:pPr>
        <w:pStyle w:val="ListParagraph"/>
        <w:rPr>
          <w:rFonts w:ascii="Arial" w:hAnsi="Arial" w:cs="Arial"/>
          <w:sz w:val="24"/>
          <w:szCs w:val="24"/>
          <w:lang w:val="fr-CA"/>
        </w:rPr>
      </w:pPr>
    </w:p>
    <w:p w:rsidR="00012368" w:rsidRPr="00012368" w:rsidRDefault="00012368" w:rsidP="00012368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 xml:space="preserve">Le terme client est plus large et représente un individu qui reçoit un service. Le terme patient est plus pour les gens malades (+/- approprié). </w:t>
      </w:r>
    </w:p>
    <w:p w:rsidR="00A6534B" w:rsidRPr="00A6534B" w:rsidRDefault="00A6534B" w:rsidP="00A6534B">
      <w:pPr>
        <w:rPr>
          <w:rFonts w:ascii="Arial" w:hAnsi="Arial" w:cs="Arial"/>
          <w:b/>
          <w:sz w:val="24"/>
          <w:szCs w:val="24"/>
          <w:lang w:val="fr-CA"/>
        </w:rPr>
      </w:pPr>
      <w:r w:rsidRPr="00A6534B">
        <w:rPr>
          <w:rFonts w:ascii="Arial" w:hAnsi="Arial" w:cs="Arial"/>
          <w:b/>
          <w:sz w:val="24"/>
          <w:szCs w:val="24"/>
          <w:lang w:val="fr-CA"/>
        </w:rPr>
        <w:lastRenderedPageBreak/>
        <w:t>Antécédents/histoire du patient ou client :</w:t>
      </w:r>
    </w:p>
    <w:p w:rsidR="00CA7C0D" w:rsidRDefault="00A6534B" w:rsidP="00A6534B">
      <w:pPr>
        <w:rPr>
          <w:rFonts w:ascii="Arial" w:hAnsi="Arial" w:cs="Arial"/>
          <w:i/>
          <w:sz w:val="24"/>
          <w:szCs w:val="24"/>
          <w:u w:val="single"/>
          <w:lang w:val="fr-CA"/>
        </w:rPr>
      </w:pPr>
      <w:r>
        <w:rPr>
          <w:rFonts w:ascii="Arial" w:hAnsi="Arial" w:cs="Arial"/>
          <w:i/>
          <w:sz w:val="24"/>
          <w:szCs w:val="24"/>
          <w:u w:val="single"/>
          <w:lang w:val="fr-CA"/>
        </w:rPr>
        <w:t>Antécédents personnels 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9110F9" w:rsidTr="009110F9">
        <w:tc>
          <w:tcPr>
            <w:tcW w:w="4788" w:type="dxa"/>
          </w:tcPr>
          <w:p w:rsidR="009110F9" w:rsidRPr="009110F9" w:rsidRDefault="009110F9" w:rsidP="009110F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9110F9">
              <w:rPr>
                <w:rFonts w:ascii="Arial" w:hAnsi="Arial" w:cs="Arial"/>
                <w:sz w:val="24"/>
                <w:szCs w:val="24"/>
                <w:lang w:val="fr-CA"/>
              </w:rPr>
              <w:t>Âge</w:t>
            </w:r>
          </w:p>
        </w:tc>
        <w:tc>
          <w:tcPr>
            <w:tcW w:w="4788" w:type="dxa"/>
          </w:tcPr>
          <w:p w:rsidR="009110F9" w:rsidRPr="009110F9" w:rsidRDefault="009110F9" w:rsidP="009110F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9110F9">
              <w:rPr>
                <w:rFonts w:ascii="Arial" w:hAnsi="Arial" w:cs="Arial"/>
                <w:sz w:val="24"/>
                <w:szCs w:val="24"/>
                <w:lang w:val="fr-CA"/>
              </w:rPr>
              <w:t>Race/ethnicité</w:t>
            </w:r>
          </w:p>
        </w:tc>
      </w:tr>
      <w:tr w:rsidR="009110F9" w:rsidTr="009110F9">
        <w:tc>
          <w:tcPr>
            <w:tcW w:w="4788" w:type="dxa"/>
          </w:tcPr>
          <w:p w:rsidR="009110F9" w:rsidRPr="009110F9" w:rsidRDefault="009110F9" w:rsidP="009110F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9110F9">
              <w:rPr>
                <w:rFonts w:ascii="Arial" w:hAnsi="Arial" w:cs="Arial"/>
                <w:sz w:val="24"/>
                <w:szCs w:val="24"/>
                <w:lang w:val="fr-CA"/>
              </w:rPr>
              <w:t>Sexe</w:t>
            </w:r>
          </w:p>
        </w:tc>
        <w:tc>
          <w:tcPr>
            <w:tcW w:w="4788" w:type="dxa"/>
          </w:tcPr>
          <w:p w:rsidR="009110F9" w:rsidRPr="009110F9" w:rsidRDefault="009110F9" w:rsidP="009110F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9110F9">
              <w:rPr>
                <w:rFonts w:ascii="Arial" w:hAnsi="Arial" w:cs="Arial"/>
                <w:sz w:val="24"/>
                <w:szCs w:val="24"/>
                <w:lang w:val="fr-CA"/>
              </w:rPr>
              <w:t>Rôle dans la famille</w:t>
            </w:r>
          </w:p>
        </w:tc>
      </w:tr>
      <w:tr w:rsidR="009110F9" w:rsidTr="009110F9">
        <w:tc>
          <w:tcPr>
            <w:tcW w:w="4788" w:type="dxa"/>
          </w:tcPr>
          <w:p w:rsidR="009110F9" w:rsidRPr="009110F9" w:rsidRDefault="009110F9" w:rsidP="009110F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9110F9">
              <w:rPr>
                <w:rFonts w:ascii="Arial" w:hAnsi="Arial" w:cs="Arial"/>
                <w:sz w:val="24"/>
                <w:szCs w:val="24"/>
                <w:lang w:val="fr-CA"/>
              </w:rPr>
              <w:t>Langue</w:t>
            </w:r>
          </w:p>
        </w:tc>
        <w:tc>
          <w:tcPr>
            <w:tcW w:w="4788" w:type="dxa"/>
          </w:tcPr>
          <w:p w:rsidR="009110F9" w:rsidRPr="009110F9" w:rsidRDefault="009110F9" w:rsidP="009110F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9110F9">
              <w:rPr>
                <w:rFonts w:ascii="Arial" w:hAnsi="Arial" w:cs="Arial"/>
                <w:sz w:val="24"/>
                <w:szCs w:val="24"/>
                <w:lang w:val="fr-CA"/>
              </w:rPr>
              <w:t>Tabagisme</w:t>
            </w:r>
          </w:p>
        </w:tc>
      </w:tr>
      <w:tr w:rsidR="009110F9" w:rsidTr="009110F9">
        <w:tc>
          <w:tcPr>
            <w:tcW w:w="4788" w:type="dxa"/>
          </w:tcPr>
          <w:p w:rsidR="009110F9" w:rsidRPr="009110F9" w:rsidRDefault="009110F9" w:rsidP="009110F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9110F9">
              <w:rPr>
                <w:rFonts w:ascii="Arial" w:hAnsi="Arial" w:cs="Arial"/>
                <w:sz w:val="24"/>
                <w:szCs w:val="24"/>
                <w:lang w:val="fr-CA"/>
              </w:rPr>
              <w:t>Éducation</w:t>
            </w:r>
          </w:p>
        </w:tc>
        <w:tc>
          <w:tcPr>
            <w:tcW w:w="4788" w:type="dxa"/>
          </w:tcPr>
          <w:p w:rsidR="009110F9" w:rsidRPr="009110F9" w:rsidRDefault="009110F9" w:rsidP="009110F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9110F9">
              <w:rPr>
                <w:rFonts w:ascii="Arial" w:hAnsi="Arial" w:cs="Arial"/>
                <w:sz w:val="24"/>
                <w:szCs w:val="24"/>
                <w:lang w:val="fr-CA"/>
              </w:rPr>
              <w:t>Déficience physique</w:t>
            </w:r>
          </w:p>
        </w:tc>
      </w:tr>
      <w:tr w:rsidR="009110F9" w:rsidTr="009110F9">
        <w:tc>
          <w:tcPr>
            <w:tcW w:w="4788" w:type="dxa"/>
          </w:tcPr>
          <w:p w:rsidR="009110F9" w:rsidRPr="009110F9" w:rsidRDefault="009110F9" w:rsidP="009110F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9110F9">
              <w:rPr>
                <w:rFonts w:ascii="Arial" w:hAnsi="Arial" w:cs="Arial"/>
                <w:sz w:val="24"/>
                <w:szCs w:val="24"/>
                <w:lang w:val="fr-CA"/>
              </w:rPr>
              <w:t xml:space="preserve">Facteurs liés à la </w:t>
            </w:r>
            <w:proofErr w:type="spellStart"/>
            <w:r w:rsidRPr="009110F9">
              <w:rPr>
                <w:rFonts w:ascii="Arial" w:hAnsi="Arial" w:cs="Arial"/>
                <w:sz w:val="24"/>
                <w:szCs w:val="24"/>
                <w:lang w:val="fr-CA"/>
              </w:rPr>
              <w:t>littératie</w:t>
            </w:r>
            <w:proofErr w:type="spellEnd"/>
          </w:p>
        </w:tc>
        <w:tc>
          <w:tcPr>
            <w:tcW w:w="4788" w:type="dxa"/>
          </w:tcPr>
          <w:p w:rsidR="009110F9" w:rsidRPr="009110F9" w:rsidRDefault="009110F9" w:rsidP="009110F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9110F9">
              <w:rPr>
                <w:rFonts w:ascii="Arial" w:hAnsi="Arial" w:cs="Arial"/>
                <w:sz w:val="24"/>
                <w:szCs w:val="24"/>
                <w:lang w:val="fr-CA"/>
              </w:rPr>
              <w:t>Mobilité</w:t>
            </w:r>
          </w:p>
        </w:tc>
      </w:tr>
    </w:tbl>
    <w:p w:rsidR="00D56469" w:rsidRDefault="00D56469" w:rsidP="009110F9">
      <w:pPr>
        <w:rPr>
          <w:rFonts w:ascii="Arial" w:hAnsi="Arial" w:cs="Arial"/>
          <w:sz w:val="24"/>
          <w:szCs w:val="24"/>
          <w:lang w:val="fr-CA"/>
        </w:rPr>
      </w:pPr>
    </w:p>
    <w:p w:rsidR="009110F9" w:rsidRDefault="009110F9" w:rsidP="009110F9">
      <w:pPr>
        <w:rPr>
          <w:rFonts w:ascii="Arial" w:hAnsi="Arial" w:cs="Arial"/>
          <w:i/>
          <w:sz w:val="24"/>
          <w:szCs w:val="24"/>
          <w:u w:val="single"/>
          <w:lang w:val="fr-CA"/>
        </w:rPr>
      </w:pPr>
      <w:r>
        <w:rPr>
          <w:rFonts w:ascii="Arial" w:hAnsi="Arial" w:cs="Arial"/>
          <w:i/>
          <w:sz w:val="24"/>
          <w:szCs w:val="24"/>
          <w:u w:val="single"/>
          <w:lang w:val="fr-CA"/>
        </w:rPr>
        <w:t xml:space="preserve">Antécédents médicaux/de santé 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CE1030" w:rsidTr="00CE1030">
        <w:tc>
          <w:tcPr>
            <w:tcW w:w="4788" w:type="dxa"/>
          </w:tcPr>
          <w:p w:rsidR="00CE1030" w:rsidRPr="00CE1030" w:rsidRDefault="00CE1030" w:rsidP="00CE1030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CE1030">
              <w:rPr>
                <w:rFonts w:ascii="Arial" w:hAnsi="Arial" w:cs="Arial"/>
                <w:sz w:val="24"/>
                <w:szCs w:val="24"/>
                <w:lang w:val="fr-CA"/>
              </w:rPr>
              <w:t>Principale plainte</w:t>
            </w:r>
          </w:p>
        </w:tc>
        <w:tc>
          <w:tcPr>
            <w:tcW w:w="4788" w:type="dxa"/>
          </w:tcPr>
          <w:p w:rsidR="00CE1030" w:rsidRPr="00CE1030" w:rsidRDefault="00CE1030" w:rsidP="00CE1030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CE1030">
              <w:rPr>
                <w:rFonts w:ascii="Arial" w:hAnsi="Arial" w:cs="Arial"/>
                <w:sz w:val="24"/>
                <w:szCs w:val="24"/>
                <w:lang w:val="fr-CA"/>
              </w:rPr>
              <w:t>Maladies chroniques</w:t>
            </w:r>
          </w:p>
        </w:tc>
      </w:tr>
      <w:tr w:rsidR="00CE1030" w:rsidTr="00CE1030">
        <w:tc>
          <w:tcPr>
            <w:tcW w:w="4788" w:type="dxa"/>
          </w:tcPr>
          <w:p w:rsidR="00CE1030" w:rsidRPr="00CE1030" w:rsidRDefault="00CE1030" w:rsidP="00CE1030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CE1030">
              <w:rPr>
                <w:rFonts w:ascii="Arial" w:hAnsi="Arial" w:cs="Arial"/>
                <w:sz w:val="24"/>
                <w:szCs w:val="24"/>
                <w:lang w:val="fr-CA"/>
              </w:rPr>
              <w:t>États de santé</w:t>
            </w:r>
          </w:p>
        </w:tc>
        <w:tc>
          <w:tcPr>
            <w:tcW w:w="4788" w:type="dxa"/>
          </w:tcPr>
          <w:p w:rsidR="00CE1030" w:rsidRPr="00CE1030" w:rsidRDefault="00CE1030" w:rsidP="00CE1030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CE1030">
              <w:rPr>
                <w:rFonts w:ascii="Arial" w:hAnsi="Arial" w:cs="Arial"/>
                <w:sz w:val="24"/>
                <w:szCs w:val="24"/>
                <w:lang w:val="fr-CA"/>
              </w:rPr>
              <w:t>Traitements médicaux</w:t>
            </w:r>
          </w:p>
        </w:tc>
      </w:tr>
      <w:tr w:rsidR="00CE1030" w:rsidTr="00CE1030">
        <w:tc>
          <w:tcPr>
            <w:tcW w:w="4788" w:type="dxa"/>
          </w:tcPr>
          <w:p w:rsidR="00CE1030" w:rsidRPr="00CE1030" w:rsidRDefault="00CE1030" w:rsidP="00CE1030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CE1030">
              <w:rPr>
                <w:rFonts w:ascii="Arial" w:hAnsi="Arial" w:cs="Arial"/>
                <w:sz w:val="24"/>
                <w:szCs w:val="24"/>
                <w:lang w:val="fr-CA"/>
              </w:rPr>
              <w:t>Antécédents psychiatriques</w:t>
            </w:r>
          </w:p>
        </w:tc>
        <w:tc>
          <w:tcPr>
            <w:tcW w:w="4788" w:type="dxa"/>
          </w:tcPr>
          <w:p w:rsidR="00CE1030" w:rsidRPr="00CE1030" w:rsidRDefault="00CE1030" w:rsidP="00CE1030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CE1030">
              <w:rPr>
                <w:rFonts w:ascii="Arial" w:hAnsi="Arial" w:cs="Arial"/>
                <w:sz w:val="24"/>
                <w:szCs w:val="24"/>
                <w:lang w:val="fr-CA"/>
              </w:rPr>
              <w:t>Santé orale</w:t>
            </w:r>
          </w:p>
        </w:tc>
      </w:tr>
    </w:tbl>
    <w:p w:rsidR="00CE1030" w:rsidRDefault="00CE1030" w:rsidP="00D56469">
      <w:pPr>
        <w:rPr>
          <w:rFonts w:ascii="Arial" w:hAnsi="Arial" w:cs="Arial"/>
          <w:sz w:val="24"/>
          <w:szCs w:val="24"/>
          <w:lang w:val="fr-CA"/>
        </w:rPr>
      </w:pPr>
    </w:p>
    <w:p w:rsidR="00D56469" w:rsidRPr="00D56469" w:rsidRDefault="00D56469" w:rsidP="00D56469">
      <w:pPr>
        <w:rPr>
          <w:rFonts w:ascii="Arial" w:hAnsi="Arial" w:cs="Arial"/>
          <w:i/>
          <w:sz w:val="24"/>
          <w:szCs w:val="24"/>
          <w:u w:val="single"/>
          <w:lang w:val="fr-CA"/>
        </w:rPr>
      </w:pPr>
      <w:r w:rsidRPr="00D56469">
        <w:rPr>
          <w:rFonts w:ascii="Arial" w:hAnsi="Arial" w:cs="Arial"/>
          <w:i/>
          <w:sz w:val="24"/>
          <w:szCs w:val="24"/>
          <w:u w:val="single"/>
          <w:lang w:val="fr-CA"/>
        </w:rPr>
        <w:t xml:space="preserve">Antécédents sociaux 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74327" w:rsidTr="00174327">
        <w:tc>
          <w:tcPr>
            <w:tcW w:w="4788" w:type="dxa"/>
          </w:tcPr>
          <w:p w:rsidR="00174327" w:rsidRPr="00174327" w:rsidRDefault="00174327" w:rsidP="0017432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174327">
              <w:rPr>
                <w:rFonts w:ascii="Arial" w:hAnsi="Arial" w:cs="Arial"/>
                <w:sz w:val="24"/>
                <w:szCs w:val="24"/>
                <w:lang w:val="fr-CA"/>
              </w:rPr>
              <w:t>Statut socio-économique</w:t>
            </w:r>
          </w:p>
        </w:tc>
        <w:tc>
          <w:tcPr>
            <w:tcW w:w="4788" w:type="dxa"/>
          </w:tcPr>
          <w:p w:rsidR="00174327" w:rsidRPr="00174327" w:rsidRDefault="00174327" w:rsidP="0017432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174327">
              <w:rPr>
                <w:rFonts w:ascii="Arial" w:hAnsi="Arial" w:cs="Arial"/>
                <w:sz w:val="24"/>
                <w:szCs w:val="24"/>
                <w:lang w:val="fr-CA"/>
              </w:rPr>
              <w:t>Système de support social</w:t>
            </w:r>
          </w:p>
        </w:tc>
      </w:tr>
      <w:tr w:rsidR="00174327" w:rsidTr="00174327">
        <w:tc>
          <w:tcPr>
            <w:tcW w:w="4788" w:type="dxa"/>
          </w:tcPr>
          <w:p w:rsidR="00174327" w:rsidRPr="00174327" w:rsidRDefault="00174327" w:rsidP="0017432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174327">
              <w:rPr>
                <w:rFonts w:ascii="Arial" w:hAnsi="Arial" w:cs="Arial"/>
                <w:sz w:val="24"/>
                <w:szCs w:val="24"/>
                <w:lang w:val="fr-CA"/>
              </w:rPr>
              <w:t>Situation relative au logement et à la condition de vie</w:t>
            </w:r>
          </w:p>
        </w:tc>
        <w:tc>
          <w:tcPr>
            <w:tcW w:w="4788" w:type="dxa"/>
          </w:tcPr>
          <w:p w:rsidR="00174327" w:rsidRPr="00174327" w:rsidRDefault="00174327" w:rsidP="0017432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174327">
              <w:rPr>
                <w:rFonts w:ascii="Arial" w:hAnsi="Arial" w:cs="Arial"/>
                <w:sz w:val="24"/>
                <w:szCs w:val="24"/>
                <w:lang w:val="fr-CA"/>
              </w:rPr>
              <w:t>Support médical</w:t>
            </w:r>
          </w:p>
        </w:tc>
      </w:tr>
      <w:tr w:rsidR="00174327" w:rsidTr="00174327">
        <w:tc>
          <w:tcPr>
            <w:tcW w:w="4788" w:type="dxa"/>
          </w:tcPr>
          <w:p w:rsidR="00174327" w:rsidRPr="00174327" w:rsidRDefault="00174327" w:rsidP="00174327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  <w:lang w:val="fr-CA"/>
              </w:rPr>
            </w:pPr>
            <w:r w:rsidRPr="00174327">
              <w:rPr>
                <w:rFonts w:ascii="Arial" w:hAnsi="Arial" w:cs="Arial"/>
                <w:sz w:val="24"/>
                <w:szCs w:val="24"/>
                <w:lang w:val="fr-CA"/>
              </w:rPr>
              <w:t>Gestion du stress</w:t>
            </w:r>
          </w:p>
        </w:tc>
        <w:tc>
          <w:tcPr>
            <w:tcW w:w="4788" w:type="dxa"/>
          </w:tcPr>
          <w:p w:rsidR="00174327" w:rsidRPr="00174327" w:rsidRDefault="00174327" w:rsidP="00174327">
            <w:pPr>
              <w:ind w:left="360"/>
              <w:rPr>
                <w:rFonts w:ascii="Arial" w:hAnsi="Arial" w:cs="Arial"/>
                <w:sz w:val="24"/>
                <w:szCs w:val="24"/>
                <w:lang w:val="fr-CA"/>
              </w:rPr>
            </w:pPr>
          </w:p>
        </w:tc>
      </w:tr>
    </w:tbl>
    <w:p w:rsidR="00D56469" w:rsidRDefault="00D56469" w:rsidP="00CE1030">
      <w:pPr>
        <w:rPr>
          <w:rFonts w:ascii="Arial" w:hAnsi="Arial" w:cs="Arial"/>
          <w:sz w:val="24"/>
          <w:szCs w:val="24"/>
          <w:lang w:val="fr-CA"/>
        </w:rPr>
      </w:pPr>
    </w:p>
    <w:p w:rsidR="00174327" w:rsidRDefault="00977D81" w:rsidP="00977D8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  <w:lang w:val="fr-CA"/>
        </w:rPr>
      </w:pPr>
      <w:r w:rsidRPr="00977D81">
        <w:rPr>
          <w:rFonts w:ascii="Arial" w:hAnsi="Arial" w:cs="Arial"/>
          <w:sz w:val="24"/>
          <w:szCs w:val="24"/>
          <w:lang w:val="fr-CA"/>
        </w:rPr>
        <w:t xml:space="preserve">Il est important de considérer les antécédents afin d’adapter l’approche/l’intervention. </w:t>
      </w:r>
    </w:p>
    <w:p w:rsidR="00977D81" w:rsidRPr="00977D81" w:rsidRDefault="00977D81" w:rsidP="00977D81">
      <w:pPr>
        <w:rPr>
          <w:rFonts w:ascii="Arial" w:hAnsi="Arial" w:cs="Arial"/>
          <w:b/>
          <w:sz w:val="24"/>
          <w:szCs w:val="24"/>
          <w:lang w:val="fr-CA"/>
        </w:rPr>
      </w:pPr>
      <w:r w:rsidRPr="00977D81">
        <w:rPr>
          <w:rFonts w:ascii="Arial" w:hAnsi="Arial" w:cs="Arial"/>
          <w:b/>
          <w:sz w:val="24"/>
          <w:szCs w:val="24"/>
          <w:lang w:val="fr-CA"/>
        </w:rPr>
        <w:t>Données ABCD :</w:t>
      </w:r>
    </w:p>
    <w:p w:rsidR="00977D81" w:rsidRPr="00012368" w:rsidRDefault="00F877D5" w:rsidP="00F877D5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  <w:u w:val="single"/>
          <w:lang w:val="fr-CA"/>
        </w:rPr>
      </w:pPr>
      <w:r w:rsidRPr="00012368">
        <w:rPr>
          <w:rFonts w:ascii="Arial" w:hAnsi="Arial" w:cs="Arial"/>
          <w:b/>
          <w:sz w:val="28"/>
          <w:szCs w:val="24"/>
          <w:u w:val="single"/>
          <w:lang w:val="fr-CA"/>
        </w:rPr>
        <w:t>A</w:t>
      </w:r>
      <w:r w:rsidRPr="00012368">
        <w:rPr>
          <w:rFonts w:ascii="Arial" w:hAnsi="Arial" w:cs="Arial"/>
          <w:sz w:val="24"/>
          <w:szCs w:val="24"/>
          <w:u w:val="single"/>
          <w:lang w:val="fr-CA"/>
        </w:rPr>
        <w:t>nthropométriques et de composition corporelle</w:t>
      </w:r>
    </w:p>
    <w:p w:rsidR="00012368" w:rsidRPr="00F877D5" w:rsidRDefault="0075145B" w:rsidP="00012368">
      <w:pPr>
        <w:pStyle w:val="ListParagraph"/>
        <w:numPr>
          <w:ilvl w:val="1"/>
          <w:numId w:val="19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Taille, poids, histoire pondérale, circonférences, grosseur de l’ossature, IMC, plis cutanés, etc.</w:t>
      </w:r>
    </w:p>
    <w:p w:rsidR="00F877D5" w:rsidRPr="0075145B" w:rsidRDefault="00F877D5" w:rsidP="00F877D5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  <w:u w:val="single"/>
          <w:lang w:val="fr-CA"/>
        </w:rPr>
      </w:pPr>
      <w:r w:rsidRPr="0075145B">
        <w:rPr>
          <w:rFonts w:ascii="Arial" w:hAnsi="Arial" w:cs="Arial"/>
          <w:b/>
          <w:sz w:val="28"/>
          <w:szCs w:val="24"/>
          <w:u w:val="single"/>
          <w:lang w:val="fr-CA"/>
        </w:rPr>
        <w:t>B</w:t>
      </w:r>
      <w:r w:rsidRPr="0075145B">
        <w:rPr>
          <w:rFonts w:ascii="Arial" w:hAnsi="Arial" w:cs="Arial"/>
          <w:sz w:val="24"/>
          <w:szCs w:val="24"/>
          <w:u w:val="single"/>
          <w:lang w:val="fr-CA"/>
        </w:rPr>
        <w:t>iochimiques – de laboratoire</w:t>
      </w:r>
    </w:p>
    <w:p w:rsidR="0075145B" w:rsidRPr="00F877D5" w:rsidRDefault="0075145B" w:rsidP="0075145B">
      <w:pPr>
        <w:pStyle w:val="ListParagraph"/>
        <w:numPr>
          <w:ilvl w:val="1"/>
          <w:numId w:val="19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Détecter les carences avant l’apparition de signes cliniques. Sources : sang et l’urine.</w:t>
      </w:r>
    </w:p>
    <w:p w:rsidR="00F877D5" w:rsidRPr="0075145B" w:rsidRDefault="00F877D5" w:rsidP="00F877D5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  <w:u w:val="single"/>
          <w:lang w:val="fr-CA"/>
        </w:rPr>
      </w:pPr>
      <w:r w:rsidRPr="0075145B">
        <w:rPr>
          <w:rFonts w:ascii="Arial" w:hAnsi="Arial" w:cs="Arial"/>
          <w:b/>
          <w:sz w:val="28"/>
          <w:szCs w:val="24"/>
          <w:u w:val="single"/>
          <w:lang w:val="fr-CA"/>
        </w:rPr>
        <w:t>C</w:t>
      </w:r>
      <w:r w:rsidRPr="0075145B">
        <w:rPr>
          <w:rFonts w:ascii="Arial" w:hAnsi="Arial" w:cs="Arial"/>
          <w:sz w:val="24"/>
          <w:szCs w:val="24"/>
          <w:u w:val="single"/>
          <w:lang w:val="fr-CA"/>
        </w:rPr>
        <w:t>liniques – de l’examen physique</w:t>
      </w:r>
    </w:p>
    <w:p w:rsidR="0075145B" w:rsidRDefault="0075145B" w:rsidP="0075145B">
      <w:pPr>
        <w:pStyle w:val="ListParagraph"/>
        <w:numPr>
          <w:ilvl w:val="1"/>
          <w:numId w:val="19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Détecter les signes et symptômes de la malnutrition (non-spécifiques).</w:t>
      </w:r>
    </w:p>
    <w:p w:rsidR="0075145B" w:rsidRPr="00F877D5" w:rsidRDefault="0075145B" w:rsidP="0075145B">
      <w:pPr>
        <w:pStyle w:val="ListParagraph"/>
        <w:numPr>
          <w:ilvl w:val="1"/>
          <w:numId w:val="19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Apparence générale, masse musculaire et adipeuse, langage corporel, système  du corps, appétit, signes vitaux.</w:t>
      </w:r>
    </w:p>
    <w:p w:rsidR="00F877D5" w:rsidRDefault="00F877D5" w:rsidP="00F877D5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  <w:u w:val="single"/>
          <w:lang w:val="fr-CA"/>
        </w:rPr>
      </w:pPr>
      <w:r w:rsidRPr="0075145B">
        <w:rPr>
          <w:rFonts w:ascii="Arial" w:hAnsi="Arial" w:cs="Arial"/>
          <w:b/>
          <w:sz w:val="28"/>
          <w:szCs w:val="24"/>
          <w:u w:val="single"/>
          <w:lang w:val="fr-CA"/>
        </w:rPr>
        <w:t>D</w:t>
      </w:r>
      <w:r w:rsidRPr="0075145B">
        <w:rPr>
          <w:rFonts w:ascii="Arial" w:hAnsi="Arial" w:cs="Arial"/>
          <w:sz w:val="24"/>
          <w:szCs w:val="24"/>
          <w:u w:val="single"/>
          <w:lang w:val="fr-CA"/>
        </w:rPr>
        <w:t>iététiques – de l’histoire alimentaire</w:t>
      </w:r>
    </w:p>
    <w:p w:rsidR="0075145B" w:rsidRPr="0075145B" w:rsidRDefault="0075145B" w:rsidP="0075145B">
      <w:pPr>
        <w:pStyle w:val="ListParagraph"/>
        <w:numPr>
          <w:ilvl w:val="1"/>
          <w:numId w:val="19"/>
        </w:numPr>
        <w:rPr>
          <w:rFonts w:ascii="Arial" w:hAnsi="Arial" w:cs="Arial"/>
          <w:sz w:val="24"/>
          <w:szCs w:val="24"/>
          <w:u w:val="single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Apport alimentaire (énergies, nutriments, fluides, fibres, etc).</w:t>
      </w:r>
      <w:bookmarkStart w:id="0" w:name="_GoBack"/>
      <w:bookmarkEnd w:id="0"/>
    </w:p>
    <w:p w:rsidR="00870BED" w:rsidRDefault="00870BED" w:rsidP="00870BED">
      <w:pPr>
        <w:rPr>
          <w:rFonts w:ascii="Arial" w:hAnsi="Arial" w:cs="Arial"/>
          <w:sz w:val="24"/>
          <w:szCs w:val="24"/>
          <w:lang w:val="fr-CA"/>
        </w:rPr>
      </w:pPr>
    </w:p>
    <w:p w:rsidR="00870BED" w:rsidRPr="003E0B46" w:rsidRDefault="003E0B46" w:rsidP="00870BED">
      <w:pPr>
        <w:rPr>
          <w:rFonts w:ascii="Arial" w:hAnsi="Arial" w:cs="Arial"/>
          <w:b/>
          <w:sz w:val="24"/>
          <w:szCs w:val="24"/>
          <w:lang w:val="fr-CA"/>
        </w:rPr>
      </w:pPr>
      <w:r w:rsidRPr="003E0B46">
        <w:rPr>
          <w:rFonts w:ascii="Arial" w:hAnsi="Arial" w:cs="Arial"/>
          <w:b/>
          <w:sz w:val="24"/>
          <w:szCs w:val="24"/>
          <w:lang w:val="fr-CA"/>
        </w:rPr>
        <w:lastRenderedPageBreak/>
        <w:t>Signes cliniques de masse musculaire réduite :</w:t>
      </w:r>
    </w:p>
    <w:p w:rsidR="003E0B46" w:rsidRDefault="003E0B46" w:rsidP="003E0B46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Dépression près des temples</w:t>
      </w:r>
    </w:p>
    <w:p w:rsidR="003E0B46" w:rsidRDefault="003E0B46" w:rsidP="003E0B46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Protrusion des clavicules et des os des genoux</w:t>
      </w:r>
    </w:p>
    <w:p w:rsidR="003E0B46" w:rsidRDefault="003E0B46" w:rsidP="003E0B46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Quadriceps et mollets réduits</w:t>
      </w:r>
    </w:p>
    <w:p w:rsidR="003E0B46" w:rsidRDefault="003E0B46" w:rsidP="003E0B46">
      <w:pPr>
        <w:rPr>
          <w:rFonts w:ascii="Arial" w:hAnsi="Arial" w:cs="Arial"/>
          <w:sz w:val="24"/>
          <w:szCs w:val="24"/>
          <w:lang w:val="fr-CA"/>
        </w:rPr>
      </w:pPr>
    </w:p>
    <w:p w:rsidR="003E0B46" w:rsidRPr="003E0B46" w:rsidRDefault="003E0B46" w:rsidP="003E0B46">
      <w:pPr>
        <w:rPr>
          <w:rFonts w:ascii="Arial" w:hAnsi="Arial" w:cs="Arial"/>
          <w:b/>
          <w:sz w:val="24"/>
          <w:szCs w:val="24"/>
          <w:lang w:val="fr-CA"/>
        </w:rPr>
      </w:pPr>
      <w:r w:rsidRPr="003E0B46">
        <w:rPr>
          <w:rFonts w:ascii="Arial" w:hAnsi="Arial" w:cs="Arial"/>
          <w:b/>
          <w:sz w:val="24"/>
          <w:szCs w:val="24"/>
          <w:lang w:val="fr-CA"/>
        </w:rPr>
        <w:t>Signes cliniques de réduction de la masse adipeuse :</w:t>
      </w:r>
    </w:p>
    <w:p w:rsidR="003E0B46" w:rsidRDefault="003E0B46" w:rsidP="003E0B46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Yeux enfoncés</w:t>
      </w:r>
    </w:p>
    <w:p w:rsidR="003E0B46" w:rsidRDefault="003E0B46" w:rsidP="003E0B46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Peau pendante aux joues et autour des yeux</w:t>
      </w:r>
    </w:p>
    <w:p w:rsidR="003E0B46" w:rsidRDefault="003E0B46" w:rsidP="003E0B46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  <w:lang w:val="fr-CA"/>
        </w:rPr>
      </w:pPr>
      <w:r>
        <w:rPr>
          <w:rFonts w:ascii="Arial" w:hAnsi="Arial" w:cs="Arial"/>
          <w:sz w:val="24"/>
          <w:szCs w:val="24"/>
          <w:lang w:val="fr-CA"/>
        </w:rPr>
        <w:t>Doigts se touchant lorsque le pli cutané tricipital est pincé</w:t>
      </w:r>
    </w:p>
    <w:p w:rsidR="003E0B46" w:rsidRPr="003E0B46" w:rsidRDefault="003E0B46" w:rsidP="003E0B46">
      <w:pPr>
        <w:rPr>
          <w:rFonts w:ascii="Arial" w:hAnsi="Arial" w:cs="Arial"/>
          <w:sz w:val="24"/>
          <w:szCs w:val="24"/>
          <w:lang w:val="fr-CA"/>
        </w:rPr>
      </w:pPr>
    </w:p>
    <w:sectPr w:rsidR="003E0B46" w:rsidRPr="003E0B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A4254"/>
    <w:multiLevelType w:val="hybridMultilevel"/>
    <w:tmpl w:val="A40A8040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1701C"/>
    <w:multiLevelType w:val="hybridMultilevel"/>
    <w:tmpl w:val="762AA1DC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093047"/>
    <w:multiLevelType w:val="hybridMultilevel"/>
    <w:tmpl w:val="84B22DC2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042566"/>
    <w:multiLevelType w:val="hybridMultilevel"/>
    <w:tmpl w:val="F718EF70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606A04"/>
    <w:multiLevelType w:val="hybridMultilevel"/>
    <w:tmpl w:val="E49CBDA6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5">
    <w:nsid w:val="2C9E6060"/>
    <w:multiLevelType w:val="hybridMultilevel"/>
    <w:tmpl w:val="067299AE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BD51E9"/>
    <w:multiLevelType w:val="hybridMultilevel"/>
    <w:tmpl w:val="56EE6B16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4C71CD"/>
    <w:multiLevelType w:val="hybridMultilevel"/>
    <w:tmpl w:val="28361E24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2F5FDA"/>
    <w:multiLevelType w:val="hybridMultilevel"/>
    <w:tmpl w:val="F642C3EA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8F22D4"/>
    <w:multiLevelType w:val="hybridMultilevel"/>
    <w:tmpl w:val="8F6A5C74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0F4D63"/>
    <w:multiLevelType w:val="hybridMultilevel"/>
    <w:tmpl w:val="24F42A4A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9F6F7C"/>
    <w:multiLevelType w:val="hybridMultilevel"/>
    <w:tmpl w:val="532EA160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E17587"/>
    <w:multiLevelType w:val="hybridMultilevel"/>
    <w:tmpl w:val="034AA612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7B1F00"/>
    <w:multiLevelType w:val="hybridMultilevel"/>
    <w:tmpl w:val="FE081ED2"/>
    <w:lvl w:ilvl="0" w:tplc="B66847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4">
    <w:nsid w:val="62B16544"/>
    <w:multiLevelType w:val="hybridMultilevel"/>
    <w:tmpl w:val="4D449380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824821"/>
    <w:multiLevelType w:val="hybridMultilevel"/>
    <w:tmpl w:val="34DE7352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45A1942"/>
    <w:multiLevelType w:val="hybridMultilevel"/>
    <w:tmpl w:val="73922860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5A46FA"/>
    <w:multiLevelType w:val="hybridMultilevel"/>
    <w:tmpl w:val="32147864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B9384D"/>
    <w:multiLevelType w:val="hybridMultilevel"/>
    <w:tmpl w:val="C7C8CEE8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9214951"/>
    <w:multiLevelType w:val="hybridMultilevel"/>
    <w:tmpl w:val="9B4C61C8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421AE3"/>
    <w:multiLevelType w:val="hybridMultilevel"/>
    <w:tmpl w:val="5756F65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6305C0"/>
    <w:multiLevelType w:val="hybridMultilevel"/>
    <w:tmpl w:val="9386088E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2F5108"/>
    <w:multiLevelType w:val="hybridMultilevel"/>
    <w:tmpl w:val="AA4A60DA"/>
    <w:lvl w:ilvl="0" w:tplc="B66847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12"/>
  </w:num>
  <w:num w:numId="4">
    <w:abstractNumId w:val="11"/>
  </w:num>
  <w:num w:numId="5">
    <w:abstractNumId w:val="20"/>
  </w:num>
  <w:num w:numId="6">
    <w:abstractNumId w:val="15"/>
  </w:num>
  <w:num w:numId="7">
    <w:abstractNumId w:val="3"/>
  </w:num>
  <w:num w:numId="8">
    <w:abstractNumId w:val="8"/>
  </w:num>
  <w:num w:numId="9">
    <w:abstractNumId w:val="4"/>
  </w:num>
  <w:num w:numId="10">
    <w:abstractNumId w:val="13"/>
  </w:num>
  <w:num w:numId="11">
    <w:abstractNumId w:val="5"/>
  </w:num>
  <w:num w:numId="12">
    <w:abstractNumId w:val="19"/>
  </w:num>
  <w:num w:numId="13">
    <w:abstractNumId w:val="17"/>
  </w:num>
  <w:num w:numId="14">
    <w:abstractNumId w:val="2"/>
  </w:num>
  <w:num w:numId="15">
    <w:abstractNumId w:val="7"/>
  </w:num>
  <w:num w:numId="16">
    <w:abstractNumId w:val="1"/>
  </w:num>
  <w:num w:numId="17">
    <w:abstractNumId w:val="10"/>
  </w:num>
  <w:num w:numId="18">
    <w:abstractNumId w:val="9"/>
  </w:num>
  <w:num w:numId="19">
    <w:abstractNumId w:val="14"/>
  </w:num>
  <w:num w:numId="20">
    <w:abstractNumId w:val="21"/>
  </w:num>
  <w:num w:numId="21">
    <w:abstractNumId w:val="0"/>
  </w:num>
  <w:num w:numId="22">
    <w:abstractNumId w:val="16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1E6"/>
    <w:rsid w:val="00012368"/>
    <w:rsid w:val="000812A0"/>
    <w:rsid w:val="00174327"/>
    <w:rsid w:val="001F72BA"/>
    <w:rsid w:val="002D7219"/>
    <w:rsid w:val="003D3C03"/>
    <w:rsid w:val="003E0B46"/>
    <w:rsid w:val="00621FCE"/>
    <w:rsid w:val="00723861"/>
    <w:rsid w:val="0074187D"/>
    <w:rsid w:val="0075145B"/>
    <w:rsid w:val="007872F6"/>
    <w:rsid w:val="00870BED"/>
    <w:rsid w:val="009110F9"/>
    <w:rsid w:val="00977D81"/>
    <w:rsid w:val="00A6534B"/>
    <w:rsid w:val="00B220F2"/>
    <w:rsid w:val="00B251CA"/>
    <w:rsid w:val="00B8241E"/>
    <w:rsid w:val="00BF4B93"/>
    <w:rsid w:val="00C12ACF"/>
    <w:rsid w:val="00CA7C0D"/>
    <w:rsid w:val="00CC5666"/>
    <w:rsid w:val="00CE1030"/>
    <w:rsid w:val="00CF335C"/>
    <w:rsid w:val="00D56469"/>
    <w:rsid w:val="00EC428E"/>
    <w:rsid w:val="00EE5010"/>
    <w:rsid w:val="00EE51E6"/>
    <w:rsid w:val="00F877D5"/>
    <w:rsid w:val="00FE5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51E6"/>
    <w:pPr>
      <w:ind w:left="720"/>
      <w:contextualSpacing/>
    </w:pPr>
  </w:style>
  <w:style w:type="table" w:styleId="TableGrid">
    <w:name w:val="Table Grid"/>
    <w:basedOn w:val="TableNormal"/>
    <w:uiPriority w:val="59"/>
    <w:rsid w:val="00911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51E6"/>
    <w:pPr>
      <w:ind w:left="720"/>
      <w:contextualSpacing/>
    </w:pPr>
  </w:style>
  <w:style w:type="table" w:styleId="TableGrid">
    <w:name w:val="Table Grid"/>
    <w:basedOn w:val="TableNormal"/>
    <w:uiPriority w:val="59"/>
    <w:rsid w:val="009110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Emilie</dc:creator>
  <cp:lastModifiedBy>Emilie</cp:lastModifiedBy>
  <cp:revision>29</cp:revision>
  <dcterms:created xsi:type="dcterms:W3CDTF">2014-03-01T14:33:00Z</dcterms:created>
  <dcterms:modified xsi:type="dcterms:W3CDTF">2014-10-13T18:24:00Z</dcterms:modified>
</cp:coreProperties>
</file>