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576" w:rsidRPr="00CB5CD3" w:rsidRDefault="0017459B">
      <w:pPr>
        <w:rPr>
          <w:b/>
        </w:rPr>
      </w:pPr>
      <w:r w:rsidRPr="00CB5CD3">
        <w:rPr>
          <w:b/>
        </w:rPr>
        <w:t xml:space="preserve">Question 1) </w:t>
      </w:r>
    </w:p>
    <w:p w:rsidR="0017459B" w:rsidRDefault="0017459B"/>
    <w:p w:rsidR="0017459B" w:rsidRDefault="0017459B" w:rsidP="0017459B">
      <w:pPr>
        <w:rPr>
          <w:color w:val="000000"/>
          <w:lang w:val="en-CA" w:eastAsia="en-CA"/>
        </w:rPr>
      </w:pPr>
      <w:r w:rsidRPr="006B61D1">
        <w:rPr>
          <w:b/>
          <w:color w:val="000000"/>
          <w:lang w:val="en-CA" w:eastAsia="en-CA"/>
        </w:rPr>
        <w:t xml:space="preserve">Categorical Variables: </w:t>
      </w:r>
      <w:r w:rsidRPr="006B61D1">
        <w:rPr>
          <w:color w:val="000000"/>
          <w:lang w:val="en-CA" w:eastAsia="en-CA"/>
        </w:rPr>
        <w:t>Q2, Q4, Q5, Q6, Q9, Q10</w:t>
      </w:r>
      <w:r>
        <w:rPr>
          <w:color w:val="000000"/>
          <w:lang w:val="en-CA" w:eastAsia="en-CA"/>
        </w:rPr>
        <w:t>,</w:t>
      </w:r>
      <w:r w:rsidRPr="006B61D1">
        <w:rPr>
          <w:color w:val="000000"/>
          <w:lang w:val="en-CA" w:eastAsia="en-CA"/>
        </w:rPr>
        <w:t xml:space="preserve"> Q15</w:t>
      </w:r>
      <w:proofErr w:type="gramStart"/>
      <w:r w:rsidRPr="006B61D1">
        <w:rPr>
          <w:color w:val="000000"/>
          <w:lang w:val="en-CA" w:eastAsia="en-CA"/>
        </w:rPr>
        <w:t>,Q18</w:t>
      </w:r>
      <w:proofErr w:type="gramEnd"/>
      <w:r w:rsidRPr="006B61D1">
        <w:rPr>
          <w:color w:val="000000"/>
          <w:lang w:val="en-CA" w:eastAsia="en-CA"/>
        </w:rPr>
        <w:t>, Q20), Q21, Q23, Q24, Q28</w:t>
      </w:r>
    </w:p>
    <w:p w:rsidR="0017459B" w:rsidRPr="006B61D1" w:rsidRDefault="0017459B" w:rsidP="0017459B">
      <w:pPr>
        <w:rPr>
          <w:color w:val="000000"/>
          <w:lang w:val="en-CA" w:eastAsia="en-CA"/>
        </w:rPr>
      </w:pPr>
    </w:p>
    <w:p w:rsidR="0017459B" w:rsidRPr="006B61D1" w:rsidRDefault="0017459B" w:rsidP="0017459B">
      <w:pPr>
        <w:rPr>
          <w:color w:val="000000"/>
          <w:lang w:val="en-CA" w:eastAsia="en-CA"/>
        </w:rPr>
      </w:pPr>
      <w:r w:rsidRPr="006B61D1">
        <w:rPr>
          <w:b/>
          <w:color w:val="000000"/>
          <w:lang w:val="en-CA" w:eastAsia="en-CA"/>
        </w:rPr>
        <w:t xml:space="preserve">Quantitative Variables: </w:t>
      </w:r>
      <w:r w:rsidRPr="006B61D1">
        <w:rPr>
          <w:color w:val="000000"/>
          <w:lang w:val="en-CA" w:eastAsia="en-CA"/>
        </w:rPr>
        <w:t>Q3 (cm or in), Q7 ($), Q8 ($), Q11</w:t>
      </w:r>
      <w:r>
        <w:rPr>
          <w:color w:val="000000"/>
          <w:lang w:val="en-CA" w:eastAsia="en-CA"/>
        </w:rPr>
        <w:t xml:space="preserve">, </w:t>
      </w:r>
      <w:r w:rsidRPr="006B61D1">
        <w:rPr>
          <w:color w:val="000000"/>
          <w:lang w:val="en-CA" w:eastAsia="en-CA"/>
        </w:rPr>
        <w:t>Q13</w:t>
      </w:r>
      <w:r>
        <w:rPr>
          <w:color w:val="000000"/>
          <w:lang w:val="en-CA" w:eastAsia="en-CA"/>
        </w:rPr>
        <w:t xml:space="preserve"> (%</w:t>
      </w:r>
      <w:proofErr w:type="gramStart"/>
      <w:r>
        <w:rPr>
          <w:color w:val="000000"/>
          <w:lang w:val="en-CA" w:eastAsia="en-CA"/>
        </w:rPr>
        <w:t>) ,</w:t>
      </w:r>
      <w:r w:rsidRPr="006B61D1">
        <w:rPr>
          <w:color w:val="000000"/>
          <w:lang w:val="en-CA" w:eastAsia="en-CA"/>
        </w:rPr>
        <w:t>Q14</w:t>
      </w:r>
      <w:proofErr w:type="gramEnd"/>
      <w:r w:rsidRPr="006B61D1">
        <w:rPr>
          <w:color w:val="000000"/>
          <w:lang w:val="en-CA" w:eastAsia="en-CA"/>
        </w:rPr>
        <w:t xml:space="preserve"> (%), Q16 (h</w:t>
      </w:r>
      <w:r>
        <w:rPr>
          <w:color w:val="000000"/>
          <w:lang w:val="en-CA" w:eastAsia="en-CA"/>
        </w:rPr>
        <w:t>ou</w:t>
      </w:r>
      <w:r w:rsidRPr="006B61D1">
        <w:rPr>
          <w:color w:val="000000"/>
          <w:lang w:val="en-CA" w:eastAsia="en-CA"/>
        </w:rPr>
        <w:t>rs), Q17, Q19</w:t>
      </w:r>
      <w:r>
        <w:rPr>
          <w:color w:val="000000"/>
          <w:lang w:val="en-CA" w:eastAsia="en-CA"/>
        </w:rPr>
        <w:t>, Q22 (numbers</w:t>
      </w:r>
      <w:r w:rsidRPr="006B61D1">
        <w:rPr>
          <w:color w:val="000000"/>
          <w:lang w:val="en-CA" w:eastAsia="en-CA"/>
        </w:rPr>
        <w:t>), Q25 (h</w:t>
      </w:r>
      <w:r>
        <w:rPr>
          <w:color w:val="000000"/>
          <w:lang w:val="en-CA" w:eastAsia="en-CA"/>
        </w:rPr>
        <w:t>ou</w:t>
      </w:r>
      <w:r w:rsidRPr="006B61D1">
        <w:rPr>
          <w:color w:val="000000"/>
          <w:lang w:val="en-CA" w:eastAsia="en-CA"/>
        </w:rPr>
        <w:t>rs), Q26</w:t>
      </w:r>
      <w:r>
        <w:rPr>
          <w:color w:val="000000"/>
          <w:lang w:val="en-CA" w:eastAsia="en-CA"/>
        </w:rPr>
        <w:t xml:space="preserve"> (Numbers</w:t>
      </w:r>
      <w:r w:rsidRPr="006B61D1">
        <w:rPr>
          <w:color w:val="000000"/>
          <w:lang w:val="en-CA" w:eastAsia="en-CA"/>
        </w:rPr>
        <w:t>),</w:t>
      </w:r>
      <w:r>
        <w:rPr>
          <w:color w:val="000000"/>
          <w:lang w:val="en-CA" w:eastAsia="en-CA"/>
        </w:rPr>
        <w:t xml:space="preserve"> Q27 (Messages</w:t>
      </w:r>
      <w:r w:rsidRPr="006B61D1">
        <w:rPr>
          <w:color w:val="000000"/>
          <w:lang w:val="en-CA" w:eastAsia="en-CA"/>
        </w:rPr>
        <w:t>)</w:t>
      </w:r>
    </w:p>
    <w:p w:rsidR="0017459B" w:rsidRDefault="0017459B"/>
    <w:p w:rsidR="0017459B" w:rsidRPr="00CB5CD3" w:rsidRDefault="0017459B" w:rsidP="0017459B">
      <w:pPr>
        <w:tabs>
          <w:tab w:val="left" w:pos="2600"/>
        </w:tabs>
        <w:rPr>
          <w:b/>
        </w:rPr>
      </w:pPr>
      <w:r w:rsidRPr="00CB5CD3">
        <w:rPr>
          <w:b/>
        </w:rPr>
        <w:t>Question 2)</w:t>
      </w:r>
    </w:p>
    <w:p w:rsidR="0017459B" w:rsidRDefault="0017459B" w:rsidP="0017459B">
      <w:pPr>
        <w:tabs>
          <w:tab w:val="left" w:pos="2600"/>
        </w:tabs>
      </w:pPr>
    </w:p>
    <w:p w:rsidR="00580580" w:rsidRDefault="00580580" w:rsidP="00580580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  <w:u w:val="single"/>
        </w:rPr>
      </w:pPr>
    </w:p>
    <w:p w:rsidR="00580580" w:rsidRPr="00580580" w:rsidRDefault="00580580" w:rsidP="00580580">
      <w:pPr>
        <w:pStyle w:val="BodyTextIndent"/>
        <w:tabs>
          <w:tab w:val="clear" w:pos="360"/>
          <w:tab w:val="clear" w:pos="540"/>
        </w:tabs>
        <w:ind w:left="0" w:firstLine="0"/>
        <w:rPr>
          <w:i/>
          <w:sz w:val="24"/>
          <w:szCs w:val="24"/>
        </w:rPr>
      </w:pPr>
      <w:r w:rsidRPr="00580580">
        <w:rPr>
          <w:i/>
          <w:sz w:val="24"/>
          <w:szCs w:val="24"/>
        </w:rPr>
        <w:t xml:space="preserve">Technology Forecasting </w:t>
      </w:r>
    </w:p>
    <w:p w:rsidR="00580580" w:rsidRPr="006B61D1" w:rsidRDefault="00580580" w:rsidP="00580580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>a) Population – Researchers</w:t>
      </w:r>
    </w:p>
    <w:p w:rsidR="00580580" w:rsidRDefault="00580580" w:rsidP="00580580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 xml:space="preserve">b) Parameter – </w:t>
      </w:r>
      <w:r>
        <w:rPr>
          <w:sz w:val="24"/>
          <w:szCs w:val="24"/>
        </w:rPr>
        <w:t>Not stated</w:t>
      </w:r>
    </w:p>
    <w:p w:rsidR="00580580" w:rsidRPr="006B61D1" w:rsidRDefault="00580580" w:rsidP="00580580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>c) Sampling frame – Established researchers in the automobile industry, the clean tech industry, government research labs and universities</w:t>
      </w:r>
    </w:p>
    <w:p w:rsidR="00580580" w:rsidRPr="006B61D1" w:rsidRDefault="00580580" w:rsidP="00580580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 xml:space="preserve">d) Sample – </w:t>
      </w:r>
      <w:r>
        <w:rPr>
          <w:sz w:val="24"/>
          <w:szCs w:val="24"/>
        </w:rPr>
        <w:t>Those who respond</w:t>
      </w:r>
    </w:p>
    <w:p w:rsidR="00580580" w:rsidRPr="006B61D1" w:rsidRDefault="00580580" w:rsidP="00580580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 xml:space="preserve">e) Sampling method – </w:t>
      </w:r>
      <w:r>
        <w:rPr>
          <w:sz w:val="24"/>
          <w:szCs w:val="24"/>
        </w:rPr>
        <w:t xml:space="preserve">Unknown </w:t>
      </w:r>
    </w:p>
    <w:p w:rsidR="00580580" w:rsidRPr="006B61D1" w:rsidRDefault="00580580" w:rsidP="00580580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 xml:space="preserve">f) Bias – </w:t>
      </w:r>
      <w:r>
        <w:rPr>
          <w:sz w:val="24"/>
          <w:szCs w:val="24"/>
        </w:rPr>
        <w:t xml:space="preserve">Established researchers might be reluctant to share their views because they might reserve their opinions for a higher motive unless rewarded for giving opinion regarding the research. </w:t>
      </w:r>
    </w:p>
    <w:p w:rsidR="00580580" w:rsidRDefault="00580580" w:rsidP="0017459B">
      <w:pPr>
        <w:tabs>
          <w:tab w:val="left" w:pos="2600"/>
        </w:tabs>
      </w:pPr>
    </w:p>
    <w:p w:rsidR="0017459B" w:rsidRDefault="009B1E87" w:rsidP="0017459B">
      <w:pPr>
        <w:tabs>
          <w:tab w:val="left" w:pos="2600"/>
        </w:tabs>
        <w:rPr>
          <w:i/>
        </w:rPr>
      </w:pPr>
      <w:r>
        <w:rPr>
          <w:i/>
        </w:rPr>
        <w:t>Global Warming</w:t>
      </w:r>
    </w:p>
    <w:p w:rsidR="009B1E87" w:rsidRPr="006B61D1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 xml:space="preserve">a) Population – </w:t>
      </w:r>
      <w:r>
        <w:rPr>
          <w:sz w:val="24"/>
          <w:szCs w:val="24"/>
        </w:rPr>
        <w:t xml:space="preserve">Random people who were surveyed by gallop </w:t>
      </w:r>
    </w:p>
    <w:p w:rsidR="009B1E87" w:rsidRPr="006B61D1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b) Parameter –people </w:t>
      </w:r>
      <w:r w:rsidRPr="006B61D1">
        <w:rPr>
          <w:sz w:val="24"/>
          <w:szCs w:val="24"/>
        </w:rPr>
        <w:t xml:space="preserve">who believe that global warming has already begun and the </w:t>
      </w:r>
      <w:proofErr w:type="gramStart"/>
      <w:r>
        <w:rPr>
          <w:sz w:val="24"/>
          <w:szCs w:val="24"/>
        </w:rPr>
        <w:t xml:space="preserve">people </w:t>
      </w:r>
      <w:r w:rsidRPr="006B61D1">
        <w:rPr>
          <w:sz w:val="24"/>
          <w:szCs w:val="24"/>
        </w:rPr>
        <w:t xml:space="preserve"> who</w:t>
      </w:r>
      <w:proofErr w:type="gramEnd"/>
      <w:r w:rsidRPr="006B61D1">
        <w:rPr>
          <w:sz w:val="24"/>
          <w:szCs w:val="24"/>
        </w:rPr>
        <w:t xml:space="preserve"> think global warming will never happen.</w:t>
      </w:r>
    </w:p>
    <w:p w:rsidR="009B1E87" w:rsidRPr="006B61D1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 xml:space="preserve">c) Sampling frame </w:t>
      </w:r>
      <w:r>
        <w:rPr>
          <w:sz w:val="24"/>
          <w:szCs w:val="24"/>
        </w:rPr>
        <w:t xml:space="preserve">- adults </w:t>
      </w:r>
      <w:r w:rsidRPr="006B61D1">
        <w:rPr>
          <w:sz w:val="24"/>
          <w:szCs w:val="24"/>
        </w:rPr>
        <w:t>18 and over</w:t>
      </w:r>
    </w:p>
    <w:p w:rsidR="009B1E87" w:rsidRPr="006B61D1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 xml:space="preserve">d) Sample – 1007 randomly selected </w:t>
      </w:r>
    </w:p>
    <w:p w:rsidR="009B1E87" w:rsidRPr="006B61D1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>e) Sampling method –</w:t>
      </w:r>
      <w:r>
        <w:rPr>
          <w:sz w:val="24"/>
          <w:szCs w:val="24"/>
        </w:rPr>
        <w:t>Not stated</w:t>
      </w:r>
    </w:p>
    <w:p w:rsidR="009B1E87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f) Bias- Many people who take the survey might not be aware about the actual events which cause global warming therefore they might just be guessing. </w:t>
      </w:r>
    </w:p>
    <w:p w:rsidR="009B1E87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</w:p>
    <w:p w:rsidR="009B1E87" w:rsidRPr="009B1E87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i/>
          <w:sz w:val="24"/>
          <w:szCs w:val="24"/>
        </w:rPr>
      </w:pPr>
      <w:r w:rsidRPr="009B1E87">
        <w:rPr>
          <w:i/>
          <w:sz w:val="24"/>
          <w:szCs w:val="24"/>
        </w:rPr>
        <w:t>Housing Discrimination</w:t>
      </w:r>
    </w:p>
    <w:p w:rsidR="009B1E87" w:rsidRPr="006B61D1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 xml:space="preserve">a) Population – Landlords </w:t>
      </w:r>
      <w:r>
        <w:rPr>
          <w:sz w:val="24"/>
          <w:szCs w:val="24"/>
        </w:rPr>
        <w:t xml:space="preserve">specified in different areas. </w:t>
      </w:r>
    </w:p>
    <w:p w:rsidR="009B1E87" w:rsidRPr="006B61D1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 xml:space="preserve">b) Parameter – Proportion of landlords </w:t>
      </w:r>
      <w:r>
        <w:rPr>
          <w:sz w:val="24"/>
          <w:szCs w:val="24"/>
        </w:rPr>
        <w:t xml:space="preserve">being unfair within </w:t>
      </w:r>
      <w:r w:rsidRPr="006B61D1">
        <w:rPr>
          <w:sz w:val="24"/>
          <w:szCs w:val="24"/>
        </w:rPr>
        <w:t>rental apartments</w:t>
      </w:r>
    </w:p>
    <w:p w:rsidR="009B1E87" w:rsidRPr="006B61D1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>c) Sampling frame – All advertised apartments</w:t>
      </w:r>
    </w:p>
    <w:p w:rsidR="009B1E87" w:rsidRPr="006B61D1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 xml:space="preserve">d) Sample – Apartments actually visited </w:t>
      </w:r>
      <w:r>
        <w:rPr>
          <w:sz w:val="24"/>
          <w:szCs w:val="24"/>
        </w:rPr>
        <w:t>by trained renters</w:t>
      </w:r>
    </w:p>
    <w:p w:rsidR="009B1E87" w:rsidRPr="006B61D1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>e) Sampling method –</w:t>
      </w:r>
      <w:r>
        <w:rPr>
          <w:sz w:val="24"/>
          <w:szCs w:val="24"/>
        </w:rPr>
        <w:t>Not specified</w:t>
      </w:r>
    </w:p>
    <w:p w:rsidR="009B1E87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  <w:r w:rsidRPr="006B61D1">
        <w:rPr>
          <w:sz w:val="24"/>
          <w:szCs w:val="24"/>
        </w:rPr>
        <w:t xml:space="preserve">f) Bias – </w:t>
      </w:r>
      <w:r>
        <w:rPr>
          <w:sz w:val="24"/>
          <w:szCs w:val="24"/>
        </w:rPr>
        <w:t>Not known</w:t>
      </w:r>
    </w:p>
    <w:p w:rsidR="009B1E87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</w:p>
    <w:p w:rsidR="009B1E87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sz w:val="24"/>
          <w:szCs w:val="24"/>
        </w:rPr>
      </w:pPr>
    </w:p>
    <w:p w:rsidR="00A76A07" w:rsidRDefault="00A76A07" w:rsidP="009B1E87">
      <w:pPr>
        <w:pStyle w:val="BodyTextIndent"/>
        <w:tabs>
          <w:tab w:val="clear" w:pos="360"/>
          <w:tab w:val="clear" w:pos="540"/>
        </w:tabs>
        <w:ind w:left="0" w:firstLine="0"/>
        <w:rPr>
          <w:b/>
          <w:sz w:val="24"/>
          <w:szCs w:val="24"/>
        </w:rPr>
      </w:pPr>
    </w:p>
    <w:p w:rsidR="00A76A07" w:rsidRDefault="00A76A07" w:rsidP="009B1E87">
      <w:pPr>
        <w:pStyle w:val="BodyTextIndent"/>
        <w:tabs>
          <w:tab w:val="clear" w:pos="360"/>
          <w:tab w:val="clear" w:pos="540"/>
        </w:tabs>
        <w:ind w:left="0" w:firstLine="0"/>
        <w:rPr>
          <w:b/>
          <w:sz w:val="24"/>
          <w:szCs w:val="24"/>
        </w:rPr>
      </w:pPr>
    </w:p>
    <w:p w:rsidR="00A76A07" w:rsidRDefault="00A76A07" w:rsidP="009B1E87">
      <w:pPr>
        <w:pStyle w:val="BodyTextIndent"/>
        <w:tabs>
          <w:tab w:val="clear" w:pos="360"/>
          <w:tab w:val="clear" w:pos="540"/>
        </w:tabs>
        <w:ind w:left="0" w:firstLine="0"/>
        <w:rPr>
          <w:b/>
          <w:sz w:val="24"/>
          <w:szCs w:val="24"/>
        </w:rPr>
      </w:pPr>
    </w:p>
    <w:p w:rsidR="00A76A07" w:rsidRDefault="00A76A07" w:rsidP="009B1E87">
      <w:pPr>
        <w:pStyle w:val="BodyTextIndent"/>
        <w:tabs>
          <w:tab w:val="clear" w:pos="360"/>
          <w:tab w:val="clear" w:pos="540"/>
        </w:tabs>
        <w:ind w:left="0" w:firstLine="0"/>
        <w:rPr>
          <w:b/>
          <w:sz w:val="24"/>
          <w:szCs w:val="24"/>
        </w:rPr>
      </w:pPr>
    </w:p>
    <w:p w:rsidR="00A76A07" w:rsidRDefault="00A76A07" w:rsidP="009B1E87">
      <w:pPr>
        <w:pStyle w:val="BodyTextIndent"/>
        <w:tabs>
          <w:tab w:val="clear" w:pos="360"/>
          <w:tab w:val="clear" w:pos="540"/>
        </w:tabs>
        <w:ind w:left="0" w:firstLine="0"/>
        <w:rPr>
          <w:b/>
          <w:sz w:val="24"/>
          <w:szCs w:val="24"/>
        </w:rPr>
      </w:pPr>
    </w:p>
    <w:p w:rsidR="004C77B1" w:rsidRDefault="004C77B1" w:rsidP="009B1E87">
      <w:pPr>
        <w:pStyle w:val="BodyTextIndent"/>
        <w:tabs>
          <w:tab w:val="clear" w:pos="360"/>
          <w:tab w:val="clear" w:pos="540"/>
        </w:tabs>
        <w:ind w:left="0" w:firstLine="0"/>
        <w:rPr>
          <w:b/>
          <w:sz w:val="24"/>
          <w:szCs w:val="24"/>
        </w:rPr>
      </w:pPr>
    </w:p>
    <w:p w:rsidR="009B1E87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Question 3)</w:t>
      </w:r>
    </w:p>
    <w:p w:rsidR="009B1E87" w:rsidRDefault="009B1E87" w:rsidP="009B1E87">
      <w:pPr>
        <w:pStyle w:val="BodyTextIndent"/>
        <w:tabs>
          <w:tab w:val="clear" w:pos="360"/>
          <w:tab w:val="clear" w:pos="540"/>
        </w:tabs>
        <w:ind w:left="0" w:firstLine="0"/>
        <w:rPr>
          <w:b/>
          <w:sz w:val="24"/>
          <w:szCs w:val="24"/>
        </w:rPr>
      </w:pPr>
    </w:p>
    <w:p w:rsidR="009B1E87" w:rsidRDefault="00A76A07" w:rsidP="009B1E87">
      <w:pPr>
        <w:pStyle w:val="BodyTextIndent"/>
        <w:tabs>
          <w:tab w:val="clear" w:pos="360"/>
          <w:tab w:val="clear" w:pos="540"/>
        </w:tabs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A) Percentage of different types of </w:t>
      </w:r>
      <w:proofErr w:type="spellStart"/>
      <w:r>
        <w:rPr>
          <w:b/>
          <w:sz w:val="24"/>
          <w:szCs w:val="24"/>
        </w:rPr>
        <w:t>Loblaws</w:t>
      </w:r>
      <w:proofErr w:type="spellEnd"/>
      <w:r>
        <w:rPr>
          <w:b/>
          <w:sz w:val="24"/>
          <w:szCs w:val="24"/>
        </w:rPr>
        <w:t xml:space="preserve"> store ownership in different parts of Canada. </w:t>
      </w:r>
    </w:p>
    <w:p w:rsidR="00A76A07" w:rsidRDefault="00A76A07" w:rsidP="009B1E87">
      <w:pPr>
        <w:pStyle w:val="BodyTextIndent"/>
        <w:tabs>
          <w:tab w:val="clear" w:pos="360"/>
          <w:tab w:val="clear" w:pos="540"/>
        </w:tabs>
        <w:ind w:left="0" w:firstLine="0"/>
        <w:rPr>
          <w:b/>
          <w:sz w:val="24"/>
          <w:szCs w:val="24"/>
        </w:rPr>
      </w:pPr>
    </w:p>
    <w:tbl>
      <w:tblPr>
        <w:tblW w:w="6847" w:type="dxa"/>
        <w:tblInd w:w="98" w:type="dxa"/>
        <w:tblLook w:val="04A0" w:firstRow="1" w:lastRow="0" w:firstColumn="1" w:lastColumn="0" w:noHBand="0" w:noVBand="1"/>
      </w:tblPr>
      <w:tblGrid>
        <w:gridCol w:w="2804"/>
        <w:gridCol w:w="1336"/>
        <w:gridCol w:w="1302"/>
        <w:gridCol w:w="1405"/>
      </w:tblGrid>
      <w:tr w:rsidR="00A76A07" w:rsidRPr="006B61D1" w:rsidTr="00A76A07">
        <w:trPr>
          <w:trHeight w:val="300"/>
        </w:trPr>
        <w:tc>
          <w:tcPr>
            <w:tcW w:w="2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b/>
                <w:bCs/>
                <w:color w:val="000000"/>
                <w:lang w:val="en-CA" w:eastAsia="en-CA"/>
              </w:rPr>
            </w:pPr>
            <w:r w:rsidRPr="006B61D1">
              <w:rPr>
                <w:b/>
                <w:bCs/>
                <w:color w:val="000000"/>
                <w:lang w:val="en-CA" w:eastAsia="en-CA"/>
              </w:rPr>
              <w:t>PROVINCE/TERRITORY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b/>
                <w:bCs/>
                <w:color w:val="000000"/>
                <w:lang w:val="en-CA" w:eastAsia="en-CA"/>
              </w:rPr>
            </w:pPr>
            <w:r w:rsidRPr="006B61D1">
              <w:rPr>
                <w:b/>
                <w:bCs/>
                <w:color w:val="000000"/>
                <w:lang w:val="en-CA" w:eastAsia="en-CA"/>
              </w:rPr>
              <w:t>Corporate</w:t>
            </w:r>
          </w:p>
        </w:tc>
        <w:tc>
          <w:tcPr>
            <w:tcW w:w="13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b/>
                <w:bCs/>
                <w:color w:val="000000"/>
                <w:lang w:val="en-CA" w:eastAsia="en-CA"/>
              </w:rPr>
            </w:pPr>
            <w:r w:rsidRPr="006B61D1">
              <w:rPr>
                <w:b/>
                <w:bCs/>
                <w:color w:val="000000"/>
                <w:lang w:val="en-CA" w:eastAsia="en-CA"/>
              </w:rPr>
              <w:t>Franchise</w:t>
            </w:r>
          </w:p>
        </w:tc>
        <w:tc>
          <w:tcPr>
            <w:tcW w:w="1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b/>
                <w:bCs/>
                <w:color w:val="000000"/>
                <w:lang w:val="en-CA" w:eastAsia="en-CA"/>
              </w:rPr>
            </w:pPr>
            <w:r w:rsidRPr="006B61D1">
              <w:rPr>
                <w:b/>
                <w:bCs/>
                <w:color w:val="000000"/>
                <w:lang w:val="en-CA" w:eastAsia="en-CA"/>
              </w:rPr>
              <w:t>Associated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Newfoundland/Labrador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54.2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29.2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16.7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Prince Edward Island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50.0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37.5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12.5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Nova Scotia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61.8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38.2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0.0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New Brunswick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46.7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44.4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8.9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Quebec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42.3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4.0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53.7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Ontario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35.0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62.5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2.5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Manitoba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43.9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8.8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47.4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Saskatchewan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47.1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22.9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30.0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Alberta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72.3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16.9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10.8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Northwest Territories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66.7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0.0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33.3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Yukon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50.0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50.0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0.0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British Columbia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39.2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43.3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17.5</w:t>
            </w:r>
          </w:p>
        </w:tc>
      </w:tr>
      <w:tr w:rsidR="00A76A07" w:rsidRPr="006B61D1" w:rsidTr="00A76A07">
        <w:trPr>
          <w:trHeight w:val="300"/>
        </w:trPr>
        <w:tc>
          <w:tcPr>
            <w:tcW w:w="2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6B61D1" w:rsidRDefault="00A76A07" w:rsidP="00A76A07">
            <w:pPr>
              <w:rPr>
                <w:b/>
                <w:bCs/>
                <w:color w:val="000000"/>
                <w:lang w:val="en-CA" w:eastAsia="en-CA"/>
              </w:rPr>
            </w:pPr>
            <w:r w:rsidRPr="006B61D1">
              <w:rPr>
                <w:b/>
                <w:bCs/>
                <w:color w:val="000000"/>
                <w:lang w:val="en-CA" w:eastAsia="en-CA"/>
              </w:rPr>
              <w:t>Total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A76A07" w:rsidRDefault="00A76A07" w:rsidP="00A76A07">
            <w:pPr>
              <w:jc w:val="center"/>
              <w:rPr>
                <w:b/>
                <w:color w:val="000000"/>
                <w:lang w:val="en-CA" w:eastAsia="en-CA"/>
              </w:rPr>
            </w:pPr>
            <w:r w:rsidRPr="00A76A07">
              <w:rPr>
                <w:b/>
                <w:color w:val="000000"/>
                <w:lang w:val="en-CA" w:eastAsia="en-CA"/>
              </w:rPr>
              <w:t>48.7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A76A07" w:rsidRDefault="00A76A07" w:rsidP="00A76A07">
            <w:pPr>
              <w:jc w:val="center"/>
              <w:rPr>
                <w:b/>
                <w:color w:val="000000"/>
                <w:lang w:val="en-CA" w:eastAsia="en-CA"/>
              </w:rPr>
            </w:pPr>
            <w:r w:rsidRPr="00A76A07">
              <w:rPr>
                <w:b/>
                <w:color w:val="000000"/>
                <w:lang w:val="en-CA" w:eastAsia="en-CA"/>
              </w:rPr>
              <w:t>30.2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76A07" w:rsidRPr="00A76A07" w:rsidRDefault="00A76A07" w:rsidP="00A76A07">
            <w:pPr>
              <w:jc w:val="center"/>
              <w:rPr>
                <w:b/>
                <w:color w:val="000000"/>
                <w:lang w:val="en-CA" w:eastAsia="en-CA"/>
              </w:rPr>
            </w:pPr>
            <w:r w:rsidRPr="00A76A07">
              <w:rPr>
                <w:b/>
                <w:color w:val="000000"/>
                <w:lang w:val="en-CA" w:eastAsia="en-CA"/>
              </w:rPr>
              <w:t>26.7</w:t>
            </w:r>
          </w:p>
        </w:tc>
      </w:tr>
    </w:tbl>
    <w:p w:rsidR="00A76A07" w:rsidRPr="009B1E87" w:rsidRDefault="00A76A07" w:rsidP="009B1E87">
      <w:pPr>
        <w:pStyle w:val="BodyTextIndent"/>
        <w:tabs>
          <w:tab w:val="clear" w:pos="360"/>
          <w:tab w:val="clear" w:pos="540"/>
        </w:tabs>
        <w:ind w:left="0" w:firstLine="0"/>
        <w:rPr>
          <w:b/>
          <w:sz w:val="24"/>
          <w:szCs w:val="24"/>
        </w:rPr>
      </w:pPr>
    </w:p>
    <w:p w:rsidR="009B1E87" w:rsidRDefault="00D64C66" w:rsidP="0017459B">
      <w:pPr>
        <w:tabs>
          <w:tab w:val="left" w:pos="2600"/>
        </w:tabs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B) Number of </w:t>
      </w:r>
      <w:proofErr w:type="spellStart"/>
      <w:r>
        <w:rPr>
          <w:rFonts w:ascii="Times New Roman" w:eastAsia="Times New Roman" w:hAnsi="Times New Roman" w:cs="Times New Roman"/>
          <w:b/>
        </w:rPr>
        <w:t>Lobelaws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store in different regions across Canada. </w:t>
      </w:r>
    </w:p>
    <w:p w:rsidR="00D64C66" w:rsidRDefault="00D64C66" w:rsidP="0017459B">
      <w:pPr>
        <w:tabs>
          <w:tab w:val="left" w:pos="2600"/>
        </w:tabs>
        <w:rPr>
          <w:rFonts w:ascii="Times New Roman" w:eastAsia="Times New Roman" w:hAnsi="Times New Roman" w:cs="Times New Roman"/>
          <w:b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2"/>
        <w:gridCol w:w="1434"/>
        <w:gridCol w:w="1434"/>
      </w:tblGrid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b/>
                <w:color w:val="000000"/>
                <w:lang w:val="en-CA" w:eastAsia="en-CA"/>
              </w:rPr>
            </w:pPr>
            <w:r w:rsidRPr="006B61D1">
              <w:rPr>
                <w:b/>
                <w:color w:val="000000"/>
                <w:lang w:val="en-CA" w:eastAsia="en-CA"/>
              </w:rPr>
              <w:t>PROVINCE/TERRITORY</w:t>
            </w:r>
          </w:p>
        </w:tc>
        <w:tc>
          <w:tcPr>
            <w:tcW w:w="2868" w:type="dxa"/>
            <w:gridSpan w:val="2"/>
          </w:tcPr>
          <w:p w:rsidR="00D64C66" w:rsidRPr="006B61D1" w:rsidRDefault="00D64C66" w:rsidP="00D64C66">
            <w:pPr>
              <w:jc w:val="center"/>
              <w:rPr>
                <w:b/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Number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Quebec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527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Percent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Ontario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443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37.3%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British Columbia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97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31.3%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Alberta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83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6.9%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Saskatchewan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70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5.9%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Manitoba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57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5.0%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Nova Scotia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55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4.0%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New Brunswick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45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3.9%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Newfoundland/Labrador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24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3.2%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Prince Edward Island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8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1.7%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Northwest Territories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3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0.6%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Yukon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2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0.2%</w:t>
            </w:r>
          </w:p>
        </w:tc>
      </w:tr>
      <w:tr w:rsidR="00D64C66" w:rsidRPr="006B61D1" w:rsidTr="00D64C66">
        <w:tc>
          <w:tcPr>
            <w:tcW w:w="3232" w:type="dxa"/>
          </w:tcPr>
          <w:p w:rsidR="00D64C66" w:rsidRPr="006B61D1" w:rsidRDefault="00D64C66" w:rsidP="00D64C66">
            <w:pPr>
              <w:rPr>
                <w:color w:val="000000"/>
                <w:lang w:val="en-CA" w:eastAsia="en-CA"/>
              </w:rPr>
            </w:pPr>
            <w:r w:rsidRPr="006B61D1">
              <w:rPr>
                <w:b/>
                <w:color w:val="000000"/>
                <w:lang w:val="en-CA" w:eastAsia="en-CA"/>
              </w:rPr>
              <w:t>Total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b/>
                <w:color w:val="000000"/>
                <w:lang w:val="en-CA" w:eastAsia="en-CA"/>
              </w:rPr>
              <w:t>1414</w:t>
            </w:r>
          </w:p>
        </w:tc>
        <w:tc>
          <w:tcPr>
            <w:tcW w:w="1434" w:type="dxa"/>
          </w:tcPr>
          <w:p w:rsidR="00D64C66" w:rsidRPr="006B61D1" w:rsidRDefault="00D64C66" w:rsidP="00D64C66">
            <w:pPr>
              <w:jc w:val="center"/>
              <w:rPr>
                <w:color w:val="000000"/>
                <w:lang w:val="en-CA" w:eastAsia="en-CA"/>
              </w:rPr>
            </w:pPr>
            <w:r w:rsidRPr="006B61D1">
              <w:rPr>
                <w:color w:val="000000"/>
                <w:lang w:val="en-CA" w:eastAsia="en-CA"/>
              </w:rPr>
              <w:t>0.1</w:t>
            </w:r>
            <w:r>
              <w:rPr>
                <w:color w:val="000000"/>
                <w:lang w:val="en-CA" w:eastAsia="en-CA"/>
              </w:rPr>
              <w:t>00</w:t>
            </w:r>
            <w:r w:rsidRPr="006B61D1">
              <w:rPr>
                <w:color w:val="000000"/>
                <w:lang w:val="en-CA" w:eastAsia="en-CA"/>
              </w:rPr>
              <w:t>%</w:t>
            </w:r>
          </w:p>
        </w:tc>
      </w:tr>
    </w:tbl>
    <w:p w:rsidR="000803C2" w:rsidRDefault="000803C2" w:rsidP="0017459B">
      <w:pPr>
        <w:tabs>
          <w:tab w:val="left" w:pos="2600"/>
        </w:tabs>
        <w:rPr>
          <w:noProof/>
        </w:rPr>
      </w:pPr>
    </w:p>
    <w:p w:rsidR="00D64C66" w:rsidRDefault="00D64C66" w:rsidP="0017459B">
      <w:pPr>
        <w:tabs>
          <w:tab w:val="left" w:pos="2600"/>
        </w:tabs>
        <w:rPr>
          <w:b/>
        </w:rPr>
      </w:pPr>
    </w:p>
    <w:p w:rsidR="000803C2" w:rsidRDefault="000803C2" w:rsidP="0017459B">
      <w:pPr>
        <w:tabs>
          <w:tab w:val="left" w:pos="2600"/>
        </w:tabs>
        <w:rPr>
          <w:b/>
        </w:rPr>
      </w:pPr>
    </w:p>
    <w:p w:rsidR="000803C2" w:rsidRDefault="000803C2" w:rsidP="0017459B">
      <w:pPr>
        <w:tabs>
          <w:tab w:val="left" w:pos="2600"/>
        </w:tabs>
        <w:rPr>
          <w:b/>
        </w:rPr>
      </w:pPr>
    </w:p>
    <w:p w:rsidR="000803C2" w:rsidRDefault="000803C2" w:rsidP="0017459B">
      <w:pPr>
        <w:tabs>
          <w:tab w:val="left" w:pos="2600"/>
        </w:tabs>
        <w:rPr>
          <w:b/>
        </w:rPr>
      </w:pPr>
    </w:p>
    <w:p w:rsidR="000803C2" w:rsidRDefault="000803C2" w:rsidP="0017459B">
      <w:pPr>
        <w:tabs>
          <w:tab w:val="left" w:pos="2600"/>
        </w:tabs>
        <w:rPr>
          <w:b/>
        </w:rPr>
      </w:pPr>
    </w:p>
    <w:p w:rsidR="000803C2" w:rsidRPr="000803C2" w:rsidRDefault="000803C2" w:rsidP="0017459B">
      <w:pPr>
        <w:tabs>
          <w:tab w:val="left" w:pos="2600"/>
        </w:tabs>
        <w:rPr>
          <w:b/>
        </w:rPr>
      </w:pPr>
    </w:p>
    <w:p w:rsidR="000803C2" w:rsidRDefault="0057399C" w:rsidP="000803C2">
      <w:pPr>
        <w:pStyle w:val="PlainText"/>
        <w:rPr>
          <w:rFonts w:ascii="Times New Roman" w:hAnsi="Times New Roman"/>
          <w:b/>
          <w:sz w:val="24"/>
        </w:rPr>
      </w:pPr>
      <w:r>
        <w:rPr>
          <w:b/>
        </w:rPr>
        <w:t>C)</w:t>
      </w:r>
      <w:r w:rsidR="000803C2" w:rsidRPr="000803C2">
        <w:rPr>
          <w:b/>
        </w:rPr>
        <w:t xml:space="preserve"> </w:t>
      </w:r>
      <w:r w:rsidR="000803C2" w:rsidRPr="0057399C">
        <w:rPr>
          <w:rFonts w:asciiTheme="majorHAnsi" w:hAnsiTheme="majorHAnsi" w:cs="Courier New"/>
          <w:b/>
          <w:sz w:val="24"/>
        </w:rPr>
        <w:t>Segmented Bar chart</w:t>
      </w:r>
      <w:r w:rsidR="000803C2" w:rsidRPr="0057399C">
        <w:rPr>
          <w:rFonts w:asciiTheme="majorHAnsi" w:hAnsiTheme="majorHAnsi"/>
          <w:b/>
          <w:sz w:val="24"/>
        </w:rPr>
        <w:t xml:space="preserve"> to compare all the provinces with type of stores.</w:t>
      </w:r>
      <w:r w:rsidR="000803C2" w:rsidRPr="000803C2">
        <w:rPr>
          <w:rFonts w:ascii="Times New Roman" w:hAnsi="Times New Roman"/>
          <w:b/>
          <w:sz w:val="24"/>
        </w:rPr>
        <w:t xml:space="preserve"> </w:t>
      </w:r>
      <w:r w:rsidR="000803C2">
        <w:rPr>
          <w:noProof/>
        </w:rPr>
        <w:drawing>
          <wp:anchor distT="0" distB="0" distL="114300" distR="114300" simplePos="0" relativeHeight="251658240" behindDoc="0" locked="0" layoutInCell="1" allowOverlap="1" wp14:anchorId="36271685" wp14:editId="1497B347">
            <wp:simplePos x="0" y="0"/>
            <wp:positionH relativeFrom="column">
              <wp:posOffset>114300</wp:posOffset>
            </wp:positionH>
            <wp:positionV relativeFrom="paragraph">
              <wp:posOffset>256540</wp:posOffset>
            </wp:positionV>
            <wp:extent cx="4572000" cy="2743200"/>
            <wp:effectExtent l="0" t="0" r="25400" b="25400"/>
            <wp:wrapNone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Pr="000803C2" w:rsidRDefault="000803C2" w:rsidP="000803C2">
      <w:pPr>
        <w:rPr>
          <w:lang w:val="en-GB"/>
        </w:rPr>
      </w:pPr>
    </w:p>
    <w:p w:rsidR="000803C2" w:rsidRDefault="000803C2" w:rsidP="000803C2">
      <w:pPr>
        <w:tabs>
          <w:tab w:val="left" w:pos="5900"/>
        </w:tabs>
        <w:rPr>
          <w:lang w:val="en-GB"/>
        </w:rPr>
      </w:pPr>
      <w:r>
        <w:rPr>
          <w:lang w:val="en-GB"/>
        </w:rPr>
        <w:t xml:space="preserve">D) No a pie chart would not be suited for the data because we would need multiple charts to represent what has been shown on just one chart. </w:t>
      </w:r>
    </w:p>
    <w:p w:rsidR="000803C2" w:rsidRDefault="000803C2" w:rsidP="000803C2">
      <w:pPr>
        <w:tabs>
          <w:tab w:val="left" w:pos="5900"/>
        </w:tabs>
        <w:rPr>
          <w:lang w:val="en-GB"/>
        </w:rPr>
      </w:pPr>
    </w:p>
    <w:p w:rsidR="000803C2" w:rsidRDefault="00C67489" w:rsidP="000803C2">
      <w:pPr>
        <w:tabs>
          <w:tab w:val="left" w:pos="5900"/>
        </w:tabs>
        <w:rPr>
          <w:b/>
          <w:lang w:val="en-GB"/>
        </w:rPr>
      </w:pPr>
      <w:r>
        <w:rPr>
          <w:b/>
          <w:lang w:val="en-GB"/>
        </w:rPr>
        <w:t xml:space="preserve">Question </w:t>
      </w:r>
      <w:r w:rsidR="000803C2">
        <w:rPr>
          <w:b/>
          <w:lang w:val="en-GB"/>
        </w:rPr>
        <w:t xml:space="preserve">4) </w:t>
      </w:r>
    </w:p>
    <w:p w:rsidR="00C67489" w:rsidRDefault="00C67489" w:rsidP="000803C2">
      <w:pPr>
        <w:tabs>
          <w:tab w:val="left" w:pos="5900"/>
        </w:tabs>
        <w:rPr>
          <w:b/>
          <w:lang w:val="en-GB"/>
        </w:rPr>
      </w:pPr>
    </w:p>
    <w:p w:rsidR="00C67489" w:rsidRPr="00C67489" w:rsidRDefault="00C67489" w:rsidP="00C67489">
      <w:pPr>
        <w:pStyle w:val="ListParagraph"/>
        <w:numPr>
          <w:ilvl w:val="0"/>
          <w:numId w:val="1"/>
        </w:numPr>
        <w:tabs>
          <w:tab w:val="left" w:pos="5900"/>
        </w:tabs>
      </w:pPr>
      <w:r w:rsidRPr="006B61D1">
        <w:t xml:space="preserve">1284 admitted out of a </w:t>
      </w:r>
      <w:r w:rsidRPr="00C67489">
        <w:t>total of 3014 applicants: 1284/3014 = 42.6%</w:t>
      </w:r>
    </w:p>
    <w:p w:rsidR="00C67489" w:rsidRDefault="00C67489" w:rsidP="00C67489">
      <w:pPr>
        <w:pStyle w:val="BodyTextIndent"/>
        <w:numPr>
          <w:ilvl w:val="0"/>
          <w:numId w:val="1"/>
        </w:numPr>
        <w:tabs>
          <w:tab w:val="clear" w:pos="360"/>
          <w:tab w:val="clear" w:pos="540"/>
          <w:tab w:val="left" w:pos="5900"/>
        </w:tabs>
        <w:rPr>
          <w:sz w:val="24"/>
          <w:szCs w:val="24"/>
          <w:lang w:val="en-GB"/>
        </w:rPr>
      </w:pPr>
      <w:r w:rsidRPr="00C67489">
        <w:rPr>
          <w:sz w:val="24"/>
          <w:szCs w:val="24"/>
        </w:rPr>
        <w:t xml:space="preserve">Admissions: Males: 47.2% Females: 30.9.  Higher percentage of males was admitted. </w:t>
      </w:r>
    </w:p>
    <w:p w:rsidR="00C67489" w:rsidRPr="00C67489" w:rsidRDefault="00C67489" w:rsidP="00C67489">
      <w:pPr>
        <w:pStyle w:val="BodyTextIndent"/>
        <w:numPr>
          <w:ilvl w:val="0"/>
          <w:numId w:val="1"/>
        </w:numPr>
        <w:tabs>
          <w:tab w:val="clear" w:pos="360"/>
          <w:tab w:val="clear" w:pos="540"/>
          <w:tab w:val="left" w:pos="5900"/>
        </w:tabs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More females were admitted to all the programs than males. </w:t>
      </w:r>
    </w:p>
    <w:tbl>
      <w:tblPr>
        <w:tblW w:w="0" w:type="auto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8"/>
        <w:gridCol w:w="1559"/>
        <w:gridCol w:w="1276"/>
        <w:gridCol w:w="1559"/>
      </w:tblGrid>
      <w:tr w:rsidR="00C67489" w:rsidRPr="00C67489" w:rsidTr="00C67489">
        <w:tc>
          <w:tcPr>
            <w:tcW w:w="1418" w:type="dxa"/>
            <w:vMerge w:val="restart"/>
          </w:tcPr>
          <w:p w:rsidR="00C67489" w:rsidRPr="00C67489" w:rsidRDefault="00C67489" w:rsidP="00C67489">
            <w:pPr>
              <w:pStyle w:val="BodyTextIndent"/>
              <w:ind w:left="0"/>
              <w:rPr>
                <w:b/>
                <w:sz w:val="24"/>
                <w:szCs w:val="24"/>
              </w:rPr>
            </w:pPr>
          </w:p>
          <w:p w:rsidR="00C67489" w:rsidRPr="00C67489" w:rsidRDefault="00C67489" w:rsidP="00C67489">
            <w:pPr>
              <w:pStyle w:val="BodyTextIndent"/>
              <w:ind w:left="0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 xml:space="preserve">          Program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>Both Sexes</w:t>
            </w:r>
          </w:p>
        </w:tc>
        <w:tc>
          <w:tcPr>
            <w:tcW w:w="1276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>Males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>Females</w:t>
            </w:r>
          </w:p>
        </w:tc>
      </w:tr>
      <w:tr w:rsidR="00C67489" w:rsidRPr="00C67489" w:rsidTr="00C67489">
        <w:tc>
          <w:tcPr>
            <w:tcW w:w="1418" w:type="dxa"/>
            <w:vMerge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>Accepted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 xml:space="preserve"> </w:t>
            </w:r>
            <w:r w:rsidR="0057399C" w:rsidRPr="00C67489">
              <w:rPr>
                <w:b/>
                <w:sz w:val="24"/>
                <w:szCs w:val="24"/>
              </w:rPr>
              <w:t>Accepted</w:t>
            </w:r>
          </w:p>
        </w:tc>
      </w:tr>
      <w:tr w:rsidR="00C67489" w:rsidRPr="00C67489" w:rsidTr="00C67489">
        <w:tc>
          <w:tcPr>
            <w:tcW w:w="1418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sz w:val="24"/>
                <w:szCs w:val="24"/>
              </w:rPr>
            </w:pPr>
            <w:r w:rsidRPr="00C67489">
              <w:rPr>
                <w:sz w:val="24"/>
                <w:szCs w:val="24"/>
              </w:rPr>
              <w:t>64.3%</w:t>
            </w:r>
          </w:p>
        </w:tc>
        <w:tc>
          <w:tcPr>
            <w:tcW w:w="1276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sz w:val="24"/>
                <w:szCs w:val="24"/>
              </w:rPr>
            </w:pPr>
            <w:r w:rsidRPr="00C67489">
              <w:rPr>
                <w:sz w:val="24"/>
                <w:szCs w:val="24"/>
              </w:rPr>
              <w:t>61.9%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sz w:val="24"/>
                <w:szCs w:val="24"/>
              </w:rPr>
            </w:pPr>
            <w:r w:rsidRPr="00C67489">
              <w:rPr>
                <w:sz w:val="24"/>
                <w:szCs w:val="24"/>
              </w:rPr>
              <w:t>82.4%</w:t>
            </w:r>
          </w:p>
        </w:tc>
      </w:tr>
      <w:tr w:rsidR="00C67489" w:rsidRPr="00C67489" w:rsidTr="00C67489">
        <w:tc>
          <w:tcPr>
            <w:tcW w:w="1418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sz w:val="24"/>
                <w:szCs w:val="24"/>
              </w:rPr>
            </w:pPr>
            <w:r w:rsidRPr="00C67489">
              <w:rPr>
                <w:sz w:val="24"/>
                <w:szCs w:val="24"/>
              </w:rPr>
              <w:t>63.1%</w:t>
            </w:r>
          </w:p>
        </w:tc>
        <w:tc>
          <w:tcPr>
            <w:tcW w:w="1276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sz w:val="24"/>
                <w:szCs w:val="24"/>
              </w:rPr>
            </w:pPr>
            <w:r w:rsidRPr="00C67489">
              <w:rPr>
                <w:sz w:val="24"/>
                <w:szCs w:val="24"/>
              </w:rPr>
              <w:t>62.9%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sz w:val="24"/>
                <w:szCs w:val="24"/>
              </w:rPr>
            </w:pPr>
            <w:r w:rsidRPr="00C67489">
              <w:rPr>
                <w:sz w:val="24"/>
                <w:szCs w:val="24"/>
              </w:rPr>
              <w:t>68.0%</w:t>
            </w:r>
          </w:p>
        </w:tc>
      </w:tr>
      <w:tr w:rsidR="00C67489" w:rsidRPr="00C67489" w:rsidTr="00C67489">
        <w:tc>
          <w:tcPr>
            <w:tcW w:w="1418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sz w:val="24"/>
                <w:szCs w:val="24"/>
              </w:rPr>
            </w:pPr>
            <w:r w:rsidRPr="00C67489">
              <w:rPr>
                <w:sz w:val="24"/>
                <w:szCs w:val="24"/>
              </w:rPr>
              <w:t>34.4%</w:t>
            </w:r>
          </w:p>
        </w:tc>
        <w:tc>
          <w:tcPr>
            <w:tcW w:w="1276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sz w:val="24"/>
                <w:szCs w:val="24"/>
              </w:rPr>
            </w:pPr>
            <w:r w:rsidRPr="00C67489">
              <w:rPr>
                <w:sz w:val="24"/>
                <w:szCs w:val="24"/>
              </w:rPr>
              <w:t>33.7%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sz w:val="24"/>
                <w:szCs w:val="24"/>
              </w:rPr>
            </w:pPr>
            <w:r w:rsidRPr="00C67489">
              <w:rPr>
                <w:sz w:val="24"/>
                <w:szCs w:val="24"/>
              </w:rPr>
              <w:t>35.2%</w:t>
            </w:r>
          </w:p>
        </w:tc>
      </w:tr>
      <w:tr w:rsidR="00C67489" w:rsidRPr="00C67489" w:rsidTr="00C67489">
        <w:tc>
          <w:tcPr>
            <w:tcW w:w="1418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sz w:val="24"/>
                <w:szCs w:val="24"/>
              </w:rPr>
            </w:pPr>
            <w:r w:rsidRPr="00C67489">
              <w:rPr>
                <w:sz w:val="24"/>
                <w:szCs w:val="24"/>
              </w:rPr>
              <w:t>6.4%</w:t>
            </w:r>
          </w:p>
        </w:tc>
        <w:tc>
          <w:tcPr>
            <w:tcW w:w="1276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sz w:val="24"/>
                <w:szCs w:val="24"/>
              </w:rPr>
            </w:pPr>
            <w:r w:rsidRPr="00C67489">
              <w:rPr>
                <w:sz w:val="24"/>
                <w:szCs w:val="24"/>
              </w:rPr>
              <w:t>5.9%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sz w:val="24"/>
                <w:szCs w:val="24"/>
              </w:rPr>
            </w:pPr>
            <w:r w:rsidRPr="00C67489">
              <w:rPr>
                <w:sz w:val="24"/>
                <w:szCs w:val="24"/>
              </w:rPr>
              <w:t>7.0%</w:t>
            </w:r>
          </w:p>
        </w:tc>
      </w:tr>
      <w:tr w:rsidR="00C67489" w:rsidRPr="00C67489" w:rsidTr="00C67489">
        <w:tc>
          <w:tcPr>
            <w:tcW w:w="1418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>Overall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>42.6%</w:t>
            </w:r>
          </w:p>
        </w:tc>
        <w:tc>
          <w:tcPr>
            <w:tcW w:w="1276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>47.2%</w:t>
            </w:r>
          </w:p>
        </w:tc>
        <w:tc>
          <w:tcPr>
            <w:tcW w:w="1559" w:type="dxa"/>
          </w:tcPr>
          <w:p w:rsidR="00C67489" w:rsidRPr="00C67489" w:rsidRDefault="00C67489" w:rsidP="00C67489">
            <w:pPr>
              <w:pStyle w:val="BodyTextIndent"/>
              <w:tabs>
                <w:tab w:val="clear" w:pos="360"/>
                <w:tab w:val="clear" w:pos="540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C67489">
              <w:rPr>
                <w:b/>
                <w:sz w:val="24"/>
                <w:szCs w:val="24"/>
              </w:rPr>
              <w:t>30.9%</w:t>
            </w:r>
          </w:p>
        </w:tc>
      </w:tr>
    </w:tbl>
    <w:p w:rsidR="00C67489" w:rsidRDefault="00C67489" w:rsidP="00C67489">
      <w:pPr>
        <w:pStyle w:val="ListParagraph"/>
        <w:numPr>
          <w:ilvl w:val="0"/>
          <w:numId w:val="1"/>
        </w:numPr>
        <w:tabs>
          <w:tab w:val="left" w:pos="5900"/>
        </w:tabs>
        <w:rPr>
          <w:lang w:val="en-GB"/>
        </w:rPr>
      </w:pPr>
      <w:r>
        <w:rPr>
          <w:lang w:val="en-GB"/>
        </w:rPr>
        <w:t xml:space="preserve">I would take the validity of the percentage of each gender admitted in each programs. Due to the large number of male </w:t>
      </w:r>
      <w:r w:rsidR="0057399C">
        <w:rPr>
          <w:lang w:val="en-GB"/>
        </w:rPr>
        <w:t xml:space="preserve">applicants, from a larger view it looks like there is gender discrimination. However, if we look at the percentages of applicants in each program, it becomes clear that gender discrimination was not present. </w:t>
      </w:r>
    </w:p>
    <w:p w:rsidR="0057399C" w:rsidRDefault="0057399C" w:rsidP="0057399C">
      <w:pPr>
        <w:tabs>
          <w:tab w:val="left" w:pos="5900"/>
        </w:tabs>
        <w:rPr>
          <w:lang w:val="en-GB"/>
        </w:rPr>
      </w:pPr>
    </w:p>
    <w:p w:rsidR="0057399C" w:rsidRDefault="0057399C" w:rsidP="0057399C">
      <w:pPr>
        <w:tabs>
          <w:tab w:val="left" w:pos="5900"/>
        </w:tabs>
        <w:rPr>
          <w:lang w:val="en-GB"/>
        </w:rPr>
      </w:pPr>
    </w:p>
    <w:p w:rsidR="0057399C" w:rsidRDefault="0057399C" w:rsidP="0057399C">
      <w:pPr>
        <w:tabs>
          <w:tab w:val="left" w:pos="5900"/>
        </w:tabs>
        <w:rPr>
          <w:lang w:val="en-GB"/>
        </w:rPr>
      </w:pPr>
    </w:p>
    <w:p w:rsidR="0057399C" w:rsidRDefault="0057399C" w:rsidP="0057399C">
      <w:pPr>
        <w:tabs>
          <w:tab w:val="left" w:pos="5900"/>
        </w:tabs>
        <w:rPr>
          <w:lang w:val="en-GB"/>
        </w:rPr>
      </w:pPr>
    </w:p>
    <w:p w:rsidR="0057399C" w:rsidRDefault="0057399C" w:rsidP="0057399C">
      <w:pPr>
        <w:tabs>
          <w:tab w:val="left" w:pos="5900"/>
        </w:tabs>
        <w:rPr>
          <w:lang w:val="en-GB"/>
        </w:rPr>
      </w:pPr>
    </w:p>
    <w:p w:rsidR="0057399C" w:rsidRPr="004C77B1" w:rsidRDefault="0057399C" w:rsidP="0057399C">
      <w:pPr>
        <w:tabs>
          <w:tab w:val="left" w:pos="5900"/>
        </w:tabs>
        <w:rPr>
          <w:lang w:val="en-GB"/>
        </w:rPr>
      </w:pPr>
    </w:p>
    <w:p w:rsidR="0057399C" w:rsidRPr="004C77B1" w:rsidRDefault="004C77B1" w:rsidP="0057399C">
      <w:pPr>
        <w:tabs>
          <w:tab w:val="left" w:pos="5900"/>
        </w:tabs>
        <w:rPr>
          <w:b/>
          <w:lang w:val="en-GB"/>
        </w:rPr>
      </w:pPr>
      <w:r>
        <w:rPr>
          <w:b/>
          <w:lang w:val="en-GB"/>
        </w:rPr>
        <w:t xml:space="preserve">Question 5) </w:t>
      </w:r>
      <w:bookmarkStart w:id="0" w:name="_GoBack"/>
      <w:bookmarkEnd w:id="0"/>
    </w:p>
    <w:p w:rsidR="0057399C" w:rsidRPr="004C77B1" w:rsidRDefault="0057399C" w:rsidP="0057399C">
      <w:pPr>
        <w:tabs>
          <w:tab w:val="left" w:pos="5900"/>
        </w:tabs>
        <w:rPr>
          <w:b/>
          <w:lang w:val="en-GB"/>
        </w:rPr>
      </w:pPr>
    </w:p>
    <w:p w:rsidR="00063CC2" w:rsidRPr="004C77B1" w:rsidRDefault="00063CC2" w:rsidP="0057399C">
      <w:pPr>
        <w:tabs>
          <w:tab w:val="left" w:pos="5900"/>
        </w:tabs>
        <w:rPr>
          <w:b/>
          <w:lang w:val="en-GB"/>
        </w:rPr>
      </w:pPr>
      <w:r w:rsidRPr="004C77B1">
        <w:rPr>
          <w:b/>
          <w:lang w:val="en-GB"/>
        </w:rPr>
        <w:t>A)</w:t>
      </w:r>
    </w:p>
    <w:p w:rsidR="00063CC2" w:rsidRPr="004C77B1" w:rsidRDefault="00063CC2" w:rsidP="0057399C">
      <w:pPr>
        <w:tabs>
          <w:tab w:val="left" w:pos="5900"/>
        </w:tabs>
        <w:rPr>
          <w:b/>
          <w:lang w:val="en-GB"/>
        </w:rPr>
      </w:pPr>
    </w:p>
    <w:p w:rsidR="00063CC2" w:rsidRPr="004C77B1" w:rsidRDefault="00063CC2" w:rsidP="00063CC2">
      <w:pPr>
        <w:pStyle w:val="PlainText"/>
        <w:rPr>
          <w:rFonts w:asciiTheme="minorHAnsi" w:hAnsiTheme="minorHAnsi"/>
          <w:b/>
          <w:sz w:val="24"/>
          <w:szCs w:val="24"/>
        </w:rPr>
      </w:pPr>
      <w:r w:rsidRPr="004C77B1">
        <w:rPr>
          <w:rFonts w:asciiTheme="minorHAnsi" w:hAnsiTheme="minorHAnsi"/>
          <w:b/>
          <w:sz w:val="24"/>
          <w:szCs w:val="24"/>
        </w:rPr>
        <w:t>B)</w:t>
      </w:r>
    </w:p>
    <w:p w:rsidR="00063CC2" w:rsidRPr="004C77B1" w:rsidRDefault="00063CC2" w:rsidP="00063CC2">
      <w:pPr>
        <w:pStyle w:val="PlainText"/>
        <w:rPr>
          <w:rFonts w:asciiTheme="minorHAnsi" w:hAnsiTheme="minorHAnsi"/>
          <w:sz w:val="24"/>
          <w:szCs w:val="24"/>
        </w:rPr>
      </w:pPr>
      <w:r w:rsidRPr="004C77B1">
        <w:rPr>
          <w:rFonts w:asciiTheme="minorHAnsi" w:hAnsiTheme="minorHAnsi"/>
          <w:sz w:val="24"/>
          <w:szCs w:val="24"/>
        </w:rPr>
        <w:t>Mean = $2,262,934</w:t>
      </w:r>
    </w:p>
    <w:p w:rsidR="00063CC2" w:rsidRPr="004C77B1" w:rsidRDefault="00063CC2" w:rsidP="00063CC2">
      <w:pPr>
        <w:pStyle w:val="PlainText"/>
        <w:rPr>
          <w:rFonts w:asciiTheme="minorHAnsi" w:hAnsiTheme="minorHAnsi"/>
          <w:sz w:val="24"/>
          <w:szCs w:val="24"/>
        </w:rPr>
      </w:pPr>
      <w:r w:rsidRPr="004C77B1">
        <w:rPr>
          <w:rFonts w:asciiTheme="minorHAnsi" w:hAnsiTheme="minorHAnsi"/>
          <w:sz w:val="24"/>
          <w:szCs w:val="24"/>
        </w:rPr>
        <w:t>Std. Dev. = $1,898,016</w:t>
      </w:r>
    </w:p>
    <w:p w:rsidR="00063CC2" w:rsidRPr="004C77B1" w:rsidRDefault="00063CC2" w:rsidP="00063CC2">
      <w:pPr>
        <w:pStyle w:val="PlainText"/>
        <w:rPr>
          <w:rFonts w:asciiTheme="minorHAnsi" w:hAnsiTheme="minorHAnsi"/>
          <w:sz w:val="24"/>
          <w:szCs w:val="24"/>
        </w:rPr>
      </w:pPr>
      <w:r w:rsidRPr="004C77B1">
        <w:rPr>
          <w:rFonts w:asciiTheme="minorHAnsi" w:hAnsiTheme="minorHAnsi"/>
          <w:sz w:val="24"/>
          <w:szCs w:val="24"/>
        </w:rPr>
        <w:t>Median = $1,300,000</w:t>
      </w:r>
    </w:p>
    <w:p w:rsidR="00063CC2" w:rsidRPr="004C77B1" w:rsidRDefault="00063CC2" w:rsidP="00063CC2">
      <w:pPr>
        <w:pStyle w:val="PlainText"/>
        <w:rPr>
          <w:rFonts w:asciiTheme="minorHAnsi" w:hAnsiTheme="minorHAnsi"/>
          <w:sz w:val="24"/>
          <w:szCs w:val="24"/>
        </w:rPr>
      </w:pPr>
      <w:r w:rsidRPr="004C77B1">
        <w:rPr>
          <w:rFonts w:asciiTheme="minorHAnsi" w:hAnsiTheme="minorHAnsi"/>
          <w:sz w:val="24"/>
          <w:szCs w:val="24"/>
        </w:rPr>
        <w:t>Minimum = $525,000</w:t>
      </w:r>
    </w:p>
    <w:p w:rsidR="00063CC2" w:rsidRPr="004C77B1" w:rsidRDefault="00063CC2" w:rsidP="00063CC2">
      <w:pPr>
        <w:pStyle w:val="PlainText"/>
        <w:rPr>
          <w:rFonts w:asciiTheme="minorHAnsi" w:hAnsiTheme="minorHAnsi"/>
          <w:sz w:val="24"/>
          <w:szCs w:val="24"/>
        </w:rPr>
      </w:pPr>
      <w:r w:rsidRPr="004C77B1">
        <w:rPr>
          <w:rFonts w:asciiTheme="minorHAnsi" w:hAnsiTheme="minorHAnsi"/>
          <w:sz w:val="24"/>
          <w:szCs w:val="24"/>
        </w:rPr>
        <w:t>Maximum = $8,000,000</w:t>
      </w:r>
    </w:p>
    <w:p w:rsidR="00063CC2" w:rsidRPr="004C77B1" w:rsidRDefault="00063CC2" w:rsidP="0057399C">
      <w:pPr>
        <w:tabs>
          <w:tab w:val="left" w:pos="5900"/>
        </w:tabs>
        <w:rPr>
          <w:b/>
          <w:lang w:val="en-GB"/>
        </w:rPr>
      </w:pPr>
    </w:p>
    <w:p w:rsidR="00063CC2" w:rsidRPr="004C77B1" w:rsidRDefault="00063CC2" w:rsidP="0057399C">
      <w:pPr>
        <w:tabs>
          <w:tab w:val="left" w:pos="5900"/>
        </w:tabs>
        <w:rPr>
          <w:lang w:val="en-GB"/>
        </w:rPr>
      </w:pPr>
      <w:r w:rsidRPr="004C77B1">
        <w:rPr>
          <w:lang w:val="en-GB"/>
        </w:rPr>
        <w:t xml:space="preserve">Due to unequal distribution of the salaries, the mean is greater than the median. </w:t>
      </w:r>
    </w:p>
    <w:p w:rsidR="00063CC2" w:rsidRPr="004C77B1" w:rsidRDefault="00063CC2" w:rsidP="0057399C">
      <w:pPr>
        <w:tabs>
          <w:tab w:val="left" w:pos="5900"/>
        </w:tabs>
        <w:rPr>
          <w:rFonts w:cs="Courier New"/>
          <w:lang w:val="en-GB"/>
        </w:rPr>
      </w:pPr>
    </w:p>
    <w:p w:rsidR="004C77B1" w:rsidRDefault="004C77B1" w:rsidP="00063CC2">
      <w:pPr>
        <w:pStyle w:val="PlainText"/>
        <w:rPr>
          <w:rFonts w:asciiTheme="minorHAnsi" w:hAnsiTheme="minorHAnsi" w:cs="Courier New"/>
          <w:b/>
          <w:sz w:val="24"/>
          <w:szCs w:val="24"/>
        </w:rPr>
      </w:pPr>
      <w:r w:rsidRPr="004C77B1">
        <w:rPr>
          <w:rFonts w:asciiTheme="minorHAnsi" w:hAnsiTheme="minorHAnsi" w:cs="Courier New"/>
          <w:b/>
          <w:sz w:val="24"/>
          <w:szCs w:val="24"/>
        </w:rPr>
        <w:t>C)</w:t>
      </w:r>
    </w:p>
    <w:p w:rsidR="004C77B1" w:rsidRPr="004C77B1" w:rsidRDefault="004C77B1" w:rsidP="00063CC2">
      <w:pPr>
        <w:pStyle w:val="PlainText"/>
        <w:rPr>
          <w:rFonts w:asciiTheme="minorHAnsi" w:hAnsiTheme="minorHAnsi" w:cs="Courier New"/>
          <w:b/>
          <w:sz w:val="24"/>
          <w:szCs w:val="24"/>
        </w:rPr>
      </w:pPr>
    </w:p>
    <w:p w:rsidR="00063CC2" w:rsidRPr="004C77B1" w:rsidRDefault="00063CC2" w:rsidP="00063CC2">
      <w:pPr>
        <w:pStyle w:val="PlainText"/>
        <w:rPr>
          <w:rFonts w:asciiTheme="minorHAnsi" w:hAnsiTheme="minorHAnsi"/>
          <w:sz w:val="24"/>
          <w:szCs w:val="24"/>
        </w:rPr>
      </w:pPr>
      <w:r w:rsidRPr="004C77B1">
        <w:rPr>
          <w:rFonts w:asciiTheme="minorHAnsi" w:hAnsiTheme="minorHAnsi"/>
          <w:sz w:val="24"/>
          <w:szCs w:val="24"/>
        </w:rPr>
        <w:t>Q1 = 800,000; Q3 = 3,500,000; IQR (Q3-Q1)= 2,700,000</w:t>
      </w:r>
    </w:p>
    <w:p w:rsidR="004C77B1" w:rsidRPr="004C77B1" w:rsidRDefault="004C77B1" w:rsidP="00063CC2">
      <w:pPr>
        <w:pStyle w:val="PlainText"/>
        <w:rPr>
          <w:rFonts w:asciiTheme="minorHAnsi" w:hAnsiTheme="minorHAnsi"/>
          <w:sz w:val="24"/>
          <w:szCs w:val="24"/>
        </w:rPr>
      </w:pPr>
      <w:r w:rsidRPr="004C77B1">
        <w:rPr>
          <w:rFonts w:asciiTheme="minorHAnsi" w:hAnsiTheme="minorHAnsi"/>
          <w:sz w:val="24"/>
          <w:szCs w:val="24"/>
        </w:rPr>
        <w:t>Lower inner fence = (Q1 – 1.5*IQR) =&gt; 800,000 – 1.5*2,700,000 = -3,250,000 or 0</w:t>
      </w:r>
    </w:p>
    <w:p w:rsidR="00063CC2" w:rsidRPr="004C77B1" w:rsidRDefault="00063CC2" w:rsidP="00063CC2">
      <w:pPr>
        <w:pStyle w:val="PlainText"/>
        <w:rPr>
          <w:rFonts w:asciiTheme="minorHAnsi" w:hAnsiTheme="minorHAnsi"/>
          <w:sz w:val="24"/>
          <w:szCs w:val="24"/>
        </w:rPr>
      </w:pPr>
      <w:r w:rsidRPr="004C77B1">
        <w:rPr>
          <w:rFonts w:asciiTheme="minorHAnsi" w:hAnsiTheme="minorHAnsi"/>
          <w:sz w:val="24"/>
          <w:szCs w:val="24"/>
        </w:rPr>
        <w:t xml:space="preserve">Upper inner fence = </w:t>
      </w:r>
      <w:r w:rsidR="004C77B1" w:rsidRPr="004C77B1">
        <w:rPr>
          <w:rFonts w:asciiTheme="minorHAnsi" w:hAnsiTheme="minorHAnsi"/>
          <w:sz w:val="24"/>
          <w:szCs w:val="24"/>
        </w:rPr>
        <w:t>(</w:t>
      </w:r>
      <w:r w:rsidRPr="004C77B1">
        <w:rPr>
          <w:rFonts w:asciiTheme="minorHAnsi" w:hAnsiTheme="minorHAnsi"/>
          <w:sz w:val="24"/>
          <w:szCs w:val="24"/>
        </w:rPr>
        <w:t>Q3 – 1.5x</w:t>
      </w:r>
      <w:r w:rsidR="004C77B1" w:rsidRPr="004C77B1">
        <w:rPr>
          <w:rFonts w:asciiTheme="minorHAnsi" w:hAnsiTheme="minorHAnsi"/>
          <w:sz w:val="24"/>
          <w:szCs w:val="24"/>
        </w:rPr>
        <w:t xml:space="preserve"> </w:t>
      </w:r>
      <w:r w:rsidRPr="004C77B1">
        <w:rPr>
          <w:rFonts w:asciiTheme="minorHAnsi" w:hAnsiTheme="minorHAnsi"/>
          <w:sz w:val="24"/>
          <w:szCs w:val="24"/>
        </w:rPr>
        <w:t>IQR</w:t>
      </w:r>
      <w:r w:rsidR="004C77B1" w:rsidRPr="004C77B1">
        <w:rPr>
          <w:rFonts w:asciiTheme="minorHAnsi" w:hAnsiTheme="minorHAnsi"/>
          <w:sz w:val="24"/>
          <w:szCs w:val="24"/>
        </w:rPr>
        <w:t>)</w:t>
      </w:r>
      <w:r w:rsidRPr="004C77B1">
        <w:rPr>
          <w:rFonts w:asciiTheme="minorHAnsi" w:hAnsiTheme="minorHAnsi"/>
          <w:sz w:val="24"/>
          <w:szCs w:val="24"/>
        </w:rPr>
        <w:t xml:space="preserve"> =</w:t>
      </w:r>
      <w:r w:rsidR="004C77B1" w:rsidRPr="004C77B1">
        <w:rPr>
          <w:rFonts w:asciiTheme="minorHAnsi" w:hAnsiTheme="minorHAnsi"/>
          <w:sz w:val="24"/>
          <w:szCs w:val="24"/>
        </w:rPr>
        <w:t>&gt; 3,500,000 + 1.5*</w:t>
      </w:r>
      <w:r w:rsidRPr="004C77B1">
        <w:rPr>
          <w:rFonts w:asciiTheme="minorHAnsi" w:hAnsiTheme="minorHAnsi"/>
          <w:sz w:val="24"/>
          <w:szCs w:val="24"/>
        </w:rPr>
        <w:t>2,700,000 = 7,550,000.</w:t>
      </w:r>
    </w:p>
    <w:p w:rsidR="00063CC2" w:rsidRPr="004C77B1" w:rsidRDefault="00063CC2" w:rsidP="00063CC2">
      <w:pPr>
        <w:pStyle w:val="PlainText"/>
        <w:rPr>
          <w:rFonts w:asciiTheme="minorHAnsi" w:hAnsiTheme="minorHAnsi"/>
          <w:sz w:val="24"/>
          <w:szCs w:val="24"/>
        </w:rPr>
      </w:pPr>
    </w:p>
    <w:p w:rsidR="004C77B1" w:rsidRPr="004C77B1" w:rsidRDefault="004C77B1" w:rsidP="00063CC2">
      <w:pPr>
        <w:pStyle w:val="PlainText"/>
        <w:rPr>
          <w:rFonts w:asciiTheme="minorHAnsi" w:hAnsiTheme="minorHAnsi"/>
          <w:sz w:val="24"/>
          <w:szCs w:val="24"/>
        </w:rPr>
      </w:pPr>
      <w:r w:rsidRPr="004C77B1">
        <w:rPr>
          <w:rFonts w:asciiTheme="minorHAnsi" w:hAnsiTheme="minorHAnsi"/>
          <w:sz w:val="24"/>
          <w:szCs w:val="24"/>
        </w:rPr>
        <w:t xml:space="preserve">Using our calculations we can see that there is one player with a salary of $8,000,000 who is an outlier. </w:t>
      </w:r>
    </w:p>
    <w:p w:rsidR="004C77B1" w:rsidRPr="004C77B1" w:rsidRDefault="004C77B1" w:rsidP="00063CC2">
      <w:pPr>
        <w:pStyle w:val="PlainText"/>
        <w:rPr>
          <w:rFonts w:asciiTheme="minorHAnsi" w:hAnsiTheme="minorHAnsi"/>
          <w:sz w:val="24"/>
          <w:szCs w:val="24"/>
        </w:rPr>
      </w:pPr>
    </w:p>
    <w:p w:rsidR="00063CC2" w:rsidRPr="004C77B1" w:rsidRDefault="004C77B1" w:rsidP="00063CC2">
      <w:pPr>
        <w:pStyle w:val="PlainText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</w:t>
      </w:r>
      <w:r w:rsidRPr="004C77B1">
        <w:rPr>
          <w:rFonts w:asciiTheme="minorHAnsi" w:hAnsiTheme="minorHAnsi"/>
          <w:b/>
          <w:sz w:val="24"/>
          <w:szCs w:val="24"/>
        </w:rPr>
        <w:t>D)</w:t>
      </w:r>
      <w:r w:rsidRPr="004C77B1">
        <w:rPr>
          <w:rFonts w:asciiTheme="minorHAnsi" w:hAnsiTheme="minorHAnsi"/>
          <w:sz w:val="24"/>
          <w:szCs w:val="24"/>
        </w:rPr>
        <w:t xml:space="preserve"> </w:t>
      </w:r>
      <w:r w:rsidRPr="004C77B1">
        <w:rPr>
          <w:rFonts w:asciiTheme="minorHAnsi" w:hAnsiTheme="minorHAnsi"/>
          <w:b/>
          <w:sz w:val="24"/>
          <w:szCs w:val="24"/>
        </w:rPr>
        <w:t xml:space="preserve">Statistics of each team. </w:t>
      </w:r>
    </w:p>
    <w:p w:rsidR="00063CC2" w:rsidRPr="004C77B1" w:rsidRDefault="00063CC2" w:rsidP="0057399C">
      <w:pPr>
        <w:tabs>
          <w:tab w:val="left" w:pos="5900"/>
        </w:tabs>
        <w:rPr>
          <w:lang w:val="en-GB"/>
        </w:rPr>
      </w:pPr>
    </w:p>
    <w:p w:rsidR="0057399C" w:rsidRPr="004C77B1" w:rsidRDefault="0057399C" w:rsidP="0057399C">
      <w:pPr>
        <w:tabs>
          <w:tab w:val="left" w:pos="5900"/>
        </w:tabs>
        <w:rPr>
          <w:b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76"/>
        <w:gridCol w:w="1476"/>
        <w:gridCol w:w="1476"/>
        <w:gridCol w:w="1476"/>
        <w:gridCol w:w="1476"/>
        <w:gridCol w:w="1476"/>
      </w:tblGrid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TEAM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Mean 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 xml:space="preserve">ST. </w:t>
            </w:r>
            <w:proofErr w:type="spellStart"/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Dev</w:t>
            </w:r>
            <w:proofErr w:type="spellEnd"/>
          </w:p>
        </w:tc>
        <w:tc>
          <w:tcPr>
            <w:tcW w:w="1476" w:type="dxa"/>
          </w:tcPr>
          <w:p w:rsidR="004C77B1" w:rsidRPr="004C77B1" w:rsidRDefault="004C77B1" w:rsidP="004C77B1">
            <w:pPr>
              <w:pStyle w:val="PlainTex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Median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Min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Max</w:t>
            </w:r>
          </w:p>
        </w:tc>
      </w:tr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Calgary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$2,250,431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$1,959,624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$1,300,000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$525,000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$7,000,000</w:t>
            </w:r>
          </w:p>
        </w:tc>
      </w:tr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Edmonton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$2,135,200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$1,754,622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$1,075,000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$525,000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$6,500,000</w:t>
            </w:r>
          </w:p>
        </w:tc>
      </w:tr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Montreal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$2,298,421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$2,086,849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$1,100,000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$550,000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$7,500,000</w:t>
            </w:r>
          </w:p>
        </w:tc>
      </w:tr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Ottawa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$2,035,870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$1,961,647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$1,000,000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$600,000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$8,000,000</w:t>
            </w:r>
          </w:p>
        </w:tc>
      </w:tr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Toronto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$2,366,724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$1,908,621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$1,400,000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$525,000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$6,500,000</w:t>
            </w:r>
          </w:p>
        </w:tc>
      </w:tr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Vancouver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$2,651,288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$2,175,662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$1,950,000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$525,000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$7,000,000</w:t>
            </w:r>
          </w:p>
        </w:tc>
      </w:tr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Winnipeg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$2,039,691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$1,436,244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$1,450,000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$525,000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$5,000,000</w:t>
            </w:r>
          </w:p>
        </w:tc>
      </w:tr>
    </w:tbl>
    <w:p w:rsidR="004C77B1" w:rsidRPr="004C77B1" w:rsidRDefault="004C77B1" w:rsidP="004C77B1">
      <w:pPr>
        <w:pStyle w:val="PlainText"/>
        <w:rPr>
          <w:rFonts w:asciiTheme="minorHAnsi" w:hAnsiTheme="minorHAnsi"/>
          <w:sz w:val="24"/>
          <w:szCs w:val="24"/>
        </w:rPr>
      </w:pPr>
    </w:p>
    <w:p w:rsidR="004C77B1" w:rsidRDefault="004C77B1" w:rsidP="004C77B1">
      <w:pPr>
        <w:pStyle w:val="PlainText"/>
        <w:numPr>
          <w:ilvl w:val="0"/>
          <w:numId w:val="1"/>
        </w:numPr>
        <w:rPr>
          <w:rFonts w:asciiTheme="minorHAnsi" w:hAnsiTheme="minorHAnsi"/>
          <w:b/>
          <w:sz w:val="24"/>
          <w:szCs w:val="24"/>
        </w:rPr>
      </w:pPr>
      <w:r w:rsidRPr="004C77B1">
        <w:rPr>
          <w:rFonts w:asciiTheme="minorHAnsi" w:hAnsiTheme="minorHAnsi"/>
          <w:b/>
          <w:sz w:val="24"/>
          <w:szCs w:val="24"/>
        </w:rPr>
        <w:t>Summary by position</w:t>
      </w:r>
    </w:p>
    <w:p w:rsidR="004C77B1" w:rsidRPr="004C77B1" w:rsidRDefault="004C77B1" w:rsidP="004C77B1">
      <w:pPr>
        <w:pStyle w:val="PlainText"/>
        <w:ind w:left="360"/>
        <w:rPr>
          <w:rFonts w:asciiTheme="minorHAnsi" w:hAnsiTheme="minorHAnsi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76"/>
        <w:gridCol w:w="1476"/>
        <w:gridCol w:w="1476"/>
        <w:gridCol w:w="1476"/>
        <w:gridCol w:w="1476"/>
        <w:gridCol w:w="1476"/>
      </w:tblGrid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TEAM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Mean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proofErr w:type="spellStart"/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ST.Dev</w:t>
            </w:r>
            <w:proofErr w:type="spellEnd"/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Median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Min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Max</w:t>
            </w:r>
          </w:p>
        </w:tc>
      </w:tr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Centre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$2,078,622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$2,105,238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$900,000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$525,000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$8,000,000</w:t>
            </w:r>
          </w:p>
        </w:tc>
      </w:tr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Left Wing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$2,567,885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$1,664,517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$2,250,000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$600,000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$6,100,000</w:t>
            </w:r>
          </w:p>
        </w:tc>
      </w:tr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Right Wing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$2,016,253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$1,783,420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$1,151,293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$525,000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$7,000,000</w:t>
            </w:r>
          </w:p>
        </w:tc>
      </w:tr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Defence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$2,397,448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$1,904,522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$1,600,000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$525,000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$7,000,000</w:t>
            </w:r>
          </w:p>
        </w:tc>
      </w:tr>
      <w:tr w:rsidR="004C77B1" w:rsidRPr="004C77B1" w:rsidTr="001B46E3"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rPr>
                <w:rFonts w:asciiTheme="minorHAnsi" w:hAnsiTheme="minorHAnsi"/>
                <w:b/>
                <w:sz w:val="24"/>
                <w:szCs w:val="24"/>
              </w:rPr>
            </w:pPr>
            <w:r w:rsidRPr="004C77B1">
              <w:rPr>
                <w:rFonts w:asciiTheme="minorHAnsi" w:hAnsiTheme="minorHAnsi"/>
                <w:b/>
                <w:sz w:val="24"/>
                <w:szCs w:val="24"/>
              </w:rPr>
              <w:t>Goal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$2,297,733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$1,893,192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$1,400,000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$600,000</w:t>
            </w:r>
          </w:p>
        </w:tc>
        <w:tc>
          <w:tcPr>
            <w:tcW w:w="1476" w:type="dxa"/>
          </w:tcPr>
          <w:p w:rsidR="004C77B1" w:rsidRPr="004C77B1" w:rsidRDefault="004C77B1" w:rsidP="001B46E3">
            <w:pPr>
              <w:pStyle w:val="PlainText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4C77B1">
              <w:rPr>
                <w:rFonts w:asciiTheme="minorHAnsi" w:hAnsiTheme="minorHAnsi"/>
                <w:sz w:val="24"/>
                <w:szCs w:val="24"/>
              </w:rPr>
              <w:t>$6,716,000</w:t>
            </w:r>
          </w:p>
        </w:tc>
      </w:tr>
    </w:tbl>
    <w:p w:rsidR="0057399C" w:rsidRPr="004C77B1" w:rsidRDefault="0057399C" w:rsidP="0057399C">
      <w:pPr>
        <w:tabs>
          <w:tab w:val="left" w:pos="5900"/>
        </w:tabs>
        <w:rPr>
          <w:b/>
          <w:lang w:val="en-GB"/>
        </w:rPr>
      </w:pPr>
    </w:p>
    <w:p w:rsidR="0057399C" w:rsidRDefault="0057399C" w:rsidP="0057399C">
      <w:pPr>
        <w:tabs>
          <w:tab w:val="left" w:pos="5900"/>
        </w:tabs>
        <w:rPr>
          <w:lang w:val="en-GB"/>
        </w:rPr>
      </w:pPr>
    </w:p>
    <w:p w:rsidR="004C77B1" w:rsidRDefault="004C77B1" w:rsidP="0057399C">
      <w:pPr>
        <w:tabs>
          <w:tab w:val="left" w:pos="5900"/>
        </w:tabs>
        <w:rPr>
          <w:lang w:val="en-GB"/>
        </w:rPr>
      </w:pPr>
    </w:p>
    <w:p w:rsidR="004C77B1" w:rsidRPr="0057399C" w:rsidRDefault="004C77B1" w:rsidP="0057399C">
      <w:pPr>
        <w:tabs>
          <w:tab w:val="left" w:pos="5900"/>
        </w:tabs>
        <w:rPr>
          <w:lang w:val="en-GB"/>
        </w:rPr>
      </w:pPr>
    </w:p>
    <w:sectPr w:rsidR="004C77B1" w:rsidRPr="0057399C" w:rsidSect="0093557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CC2" w:rsidRDefault="00063CC2" w:rsidP="000803C2">
      <w:r>
        <w:separator/>
      </w:r>
    </w:p>
  </w:endnote>
  <w:endnote w:type="continuationSeparator" w:id="0">
    <w:p w:rsidR="00063CC2" w:rsidRDefault="00063CC2" w:rsidP="00080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CC2" w:rsidRDefault="00063CC2" w:rsidP="000803C2">
      <w:r>
        <w:separator/>
      </w:r>
    </w:p>
  </w:footnote>
  <w:footnote w:type="continuationSeparator" w:id="0">
    <w:p w:rsidR="00063CC2" w:rsidRDefault="00063CC2" w:rsidP="000803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D7925"/>
    <w:multiLevelType w:val="hybridMultilevel"/>
    <w:tmpl w:val="6A6E8AAA"/>
    <w:lvl w:ilvl="0" w:tplc="DDE089E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9B"/>
    <w:rsid w:val="00063CC2"/>
    <w:rsid w:val="000803C2"/>
    <w:rsid w:val="0017459B"/>
    <w:rsid w:val="004C77B1"/>
    <w:rsid w:val="0057399C"/>
    <w:rsid w:val="00580580"/>
    <w:rsid w:val="00935576"/>
    <w:rsid w:val="009B1E87"/>
    <w:rsid w:val="00A76A07"/>
    <w:rsid w:val="00C67489"/>
    <w:rsid w:val="00CB5CD3"/>
    <w:rsid w:val="00D6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D8BE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B5CD3"/>
    <w:pPr>
      <w:tabs>
        <w:tab w:val="left" w:pos="360"/>
        <w:tab w:val="left" w:pos="540"/>
      </w:tabs>
      <w:ind w:left="540" w:hanging="540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CB5CD3"/>
    <w:rPr>
      <w:rFonts w:ascii="Times New Roman" w:eastAsia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3C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3C2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03C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03C2"/>
  </w:style>
  <w:style w:type="paragraph" w:styleId="Footer">
    <w:name w:val="footer"/>
    <w:basedOn w:val="Normal"/>
    <w:link w:val="FooterChar"/>
    <w:uiPriority w:val="99"/>
    <w:unhideWhenUsed/>
    <w:rsid w:val="000803C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03C2"/>
  </w:style>
  <w:style w:type="paragraph" w:styleId="PlainText">
    <w:name w:val="Plain Text"/>
    <w:basedOn w:val="Normal"/>
    <w:link w:val="PlainTextChar"/>
    <w:rsid w:val="000803C2"/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0803C2"/>
    <w:rPr>
      <w:rFonts w:ascii="Courier New" w:eastAsia="Times New Roman" w:hAnsi="Courier New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C674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B5CD3"/>
    <w:pPr>
      <w:tabs>
        <w:tab w:val="left" w:pos="360"/>
        <w:tab w:val="left" w:pos="540"/>
      </w:tabs>
      <w:ind w:left="540" w:hanging="540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CB5CD3"/>
    <w:rPr>
      <w:rFonts w:ascii="Times New Roman" w:eastAsia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3C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3C2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03C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03C2"/>
  </w:style>
  <w:style w:type="paragraph" w:styleId="Footer">
    <w:name w:val="footer"/>
    <w:basedOn w:val="Normal"/>
    <w:link w:val="FooterChar"/>
    <w:uiPriority w:val="99"/>
    <w:unhideWhenUsed/>
    <w:rsid w:val="000803C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03C2"/>
  </w:style>
  <w:style w:type="paragraph" w:styleId="PlainText">
    <w:name w:val="Plain Text"/>
    <w:basedOn w:val="Normal"/>
    <w:link w:val="PlainTextChar"/>
    <w:rsid w:val="000803C2"/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0803C2"/>
    <w:rPr>
      <w:rFonts w:ascii="Courier New" w:eastAsia="Times New Roman" w:hAnsi="Courier New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C67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chart" Target="charts/chart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mohammedsolaiman:Downloads:Asst1_2013_Data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Loblaws_Stores!$B$29</c:f>
              <c:strCache>
                <c:ptCount val="1"/>
                <c:pt idx="0">
                  <c:v>Corporate</c:v>
                </c:pt>
              </c:strCache>
            </c:strRef>
          </c:tx>
          <c:invertIfNegative val="0"/>
          <c:cat>
            <c:strRef>
              <c:f>Loblaws_Stores!$A$30:$A$41</c:f>
              <c:strCache>
                <c:ptCount val="12"/>
                <c:pt idx="0">
                  <c:v>Newfoundland/Labrador</c:v>
                </c:pt>
                <c:pt idx="1">
                  <c:v>Prince Edward Island</c:v>
                </c:pt>
                <c:pt idx="2">
                  <c:v>Nova Scotia</c:v>
                </c:pt>
                <c:pt idx="3">
                  <c:v>New Brunswick</c:v>
                </c:pt>
                <c:pt idx="4">
                  <c:v>Quebec</c:v>
                </c:pt>
                <c:pt idx="5">
                  <c:v>Ontario</c:v>
                </c:pt>
                <c:pt idx="6">
                  <c:v>Manitoba</c:v>
                </c:pt>
                <c:pt idx="7">
                  <c:v>Saskatchewan</c:v>
                </c:pt>
                <c:pt idx="8">
                  <c:v>Alberta</c:v>
                </c:pt>
                <c:pt idx="9">
                  <c:v>Northwest Territories</c:v>
                </c:pt>
                <c:pt idx="10">
                  <c:v>Yukon</c:v>
                </c:pt>
                <c:pt idx="11">
                  <c:v>British Columbia</c:v>
                </c:pt>
              </c:strCache>
            </c:strRef>
          </c:cat>
          <c:val>
            <c:numRef>
              <c:f>Loblaws_Stores!$B$30:$B$41</c:f>
              <c:numCache>
                <c:formatCode>General</c:formatCode>
                <c:ptCount val="12"/>
                <c:pt idx="0">
                  <c:v>54.2</c:v>
                </c:pt>
                <c:pt idx="1">
                  <c:v>50.0</c:v>
                </c:pt>
                <c:pt idx="2">
                  <c:v>61.8</c:v>
                </c:pt>
                <c:pt idx="3">
                  <c:v>46.7</c:v>
                </c:pt>
                <c:pt idx="4">
                  <c:v>42.3</c:v>
                </c:pt>
                <c:pt idx="5">
                  <c:v>35.0</c:v>
                </c:pt>
                <c:pt idx="6">
                  <c:v>43.9</c:v>
                </c:pt>
                <c:pt idx="7">
                  <c:v>47.1</c:v>
                </c:pt>
                <c:pt idx="8">
                  <c:v>72.3</c:v>
                </c:pt>
                <c:pt idx="9">
                  <c:v>66.7</c:v>
                </c:pt>
                <c:pt idx="10">
                  <c:v>50.0</c:v>
                </c:pt>
                <c:pt idx="11">
                  <c:v>39.2</c:v>
                </c:pt>
              </c:numCache>
            </c:numRef>
          </c:val>
        </c:ser>
        <c:ser>
          <c:idx val="1"/>
          <c:order val="1"/>
          <c:tx>
            <c:strRef>
              <c:f>Loblaws_Stores!$C$29</c:f>
              <c:strCache>
                <c:ptCount val="1"/>
                <c:pt idx="0">
                  <c:v>Franchised</c:v>
                </c:pt>
              </c:strCache>
            </c:strRef>
          </c:tx>
          <c:invertIfNegative val="0"/>
          <c:cat>
            <c:strRef>
              <c:f>Loblaws_Stores!$A$30:$A$41</c:f>
              <c:strCache>
                <c:ptCount val="12"/>
                <c:pt idx="0">
                  <c:v>Newfoundland/Labrador</c:v>
                </c:pt>
                <c:pt idx="1">
                  <c:v>Prince Edward Island</c:v>
                </c:pt>
                <c:pt idx="2">
                  <c:v>Nova Scotia</c:v>
                </c:pt>
                <c:pt idx="3">
                  <c:v>New Brunswick</c:v>
                </c:pt>
                <c:pt idx="4">
                  <c:v>Quebec</c:v>
                </c:pt>
                <c:pt idx="5">
                  <c:v>Ontario</c:v>
                </c:pt>
                <c:pt idx="6">
                  <c:v>Manitoba</c:v>
                </c:pt>
                <c:pt idx="7">
                  <c:v>Saskatchewan</c:v>
                </c:pt>
                <c:pt idx="8">
                  <c:v>Alberta</c:v>
                </c:pt>
                <c:pt idx="9">
                  <c:v>Northwest Territories</c:v>
                </c:pt>
                <c:pt idx="10">
                  <c:v>Yukon</c:v>
                </c:pt>
                <c:pt idx="11">
                  <c:v>British Columbia</c:v>
                </c:pt>
              </c:strCache>
            </c:strRef>
          </c:cat>
          <c:val>
            <c:numRef>
              <c:f>Loblaws_Stores!$C$30:$C$41</c:f>
              <c:numCache>
                <c:formatCode>General</c:formatCode>
                <c:ptCount val="12"/>
                <c:pt idx="0">
                  <c:v>29.2</c:v>
                </c:pt>
                <c:pt idx="1">
                  <c:v>37.5</c:v>
                </c:pt>
                <c:pt idx="2">
                  <c:v>38.2</c:v>
                </c:pt>
                <c:pt idx="3">
                  <c:v>44.4</c:v>
                </c:pt>
                <c:pt idx="4">
                  <c:v>4.0</c:v>
                </c:pt>
                <c:pt idx="5">
                  <c:v>62.5</c:v>
                </c:pt>
                <c:pt idx="6">
                  <c:v>8.8</c:v>
                </c:pt>
                <c:pt idx="7">
                  <c:v>22.9</c:v>
                </c:pt>
                <c:pt idx="8">
                  <c:v>16.9</c:v>
                </c:pt>
                <c:pt idx="9">
                  <c:v>0.0</c:v>
                </c:pt>
                <c:pt idx="10">
                  <c:v>50.0</c:v>
                </c:pt>
                <c:pt idx="11">
                  <c:v>43.3</c:v>
                </c:pt>
              </c:numCache>
            </c:numRef>
          </c:val>
        </c:ser>
        <c:ser>
          <c:idx val="2"/>
          <c:order val="2"/>
          <c:tx>
            <c:strRef>
              <c:f>Loblaws_Stores!$D$29</c:f>
              <c:strCache>
                <c:ptCount val="1"/>
                <c:pt idx="0">
                  <c:v>Associated</c:v>
                </c:pt>
              </c:strCache>
            </c:strRef>
          </c:tx>
          <c:invertIfNegative val="0"/>
          <c:cat>
            <c:strRef>
              <c:f>Loblaws_Stores!$A$30:$A$41</c:f>
              <c:strCache>
                <c:ptCount val="12"/>
                <c:pt idx="0">
                  <c:v>Newfoundland/Labrador</c:v>
                </c:pt>
                <c:pt idx="1">
                  <c:v>Prince Edward Island</c:v>
                </c:pt>
                <c:pt idx="2">
                  <c:v>Nova Scotia</c:v>
                </c:pt>
                <c:pt idx="3">
                  <c:v>New Brunswick</c:v>
                </c:pt>
                <c:pt idx="4">
                  <c:v>Quebec</c:v>
                </c:pt>
                <c:pt idx="5">
                  <c:v>Ontario</c:v>
                </c:pt>
                <c:pt idx="6">
                  <c:v>Manitoba</c:v>
                </c:pt>
                <c:pt idx="7">
                  <c:v>Saskatchewan</c:v>
                </c:pt>
                <c:pt idx="8">
                  <c:v>Alberta</c:v>
                </c:pt>
                <c:pt idx="9">
                  <c:v>Northwest Territories</c:v>
                </c:pt>
                <c:pt idx="10">
                  <c:v>Yukon</c:v>
                </c:pt>
                <c:pt idx="11">
                  <c:v>British Columbia</c:v>
                </c:pt>
              </c:strCache>
            </c:strRef>
          </c:cat>
          <c:val>
            <c:numRef>
              <c:f>Loblaws_Stores!$D$30:$D$41</c:f>
              <c:numCache>
                <c:formatCode>General</c:formatCode>
                <c:ptCount val="12"/>
                <c:pt idx="0">
                  <c:v>16.7</c:v>
                </c:pt>
                <c:pt idx="1">
                  <c:v>12.5</c:v>
                </c:pt>
                <c:pt idx="2">
                  <c:v>0.0</c:v>
                </c:pt>
                <c:pt idx="3">
                  <c:v>8.9</c:v>
                </c:pt>
                <c:pt idx="4">
                  <c:v>53.7</c:v>
                </c:pt>
                <c:pt idx="5">
                  <c:v>2.5</c:v>
                </c:pt>
                <c:pt idx="6">
                  <c:v>47.4</c:v>
                </c:pt>
                <c:pt idx="7">
                  <c:v>30.0</c:v>
                </c:pt>
                <c:pt idx="8">
                  <c:v>10.8</c:v>
                </c:pt>
                <c:pt idx="9">
                  <c:v>33.3</c:v>
                </c:pt>
                <c:pt idx="10">
                  <c:v>0.0</c:v>
                </c:pt>
                <c:pt idx="11">
                  <c:v>17.5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116321048"/>
        <c:axId val="2114015432"/>
      </c:barChart>
      <c:catAx>
        <c:axId val="2116321048"/>
        <c:scaling>
          <c:orientation val="minMax"/>
        </c:scaling>
        <c:delete val="0"/>
        <c:axPos val="l"/>
        <c:majorTickMark val="out"/>
        <c:minorTickMark val="none"/>
        <c:tickLblPos val="nextTo"/>
        <c:crossAx val="2114015432"/>
        <c:crosses val="autoZero"/>
        <c:auto val="1"/>
        <c:lblAlgn val="ctr"/>
        <c:lblOffset val="100"/>
        <c:noMultiLvlLbl val="0"/>
      </c:catAx>
      <c:valAx>
        <c:axId val="2114015432"/>
        <c:scaling>
          <c:orientation val="minMax"/>
          <c:max val="100.0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211632104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719</Words>
  <Characters>4100</Characters>
  <Application>Microsoft Macintosh Word</Application>
  <DocSecurity>0</DocSecurity>
  <Lines>34</Lines>
  <Paragraphs>9</Paragraphs>
  <ScaleCrop>false</ScaleCrop>
  <Company>Equity </Company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 Hoque</dc:creator>
  <cp:keywords/>
  <dc:description/>
  <cp:lastModifiedBy>Kazi Hoque</cp:lastModifiedBy>
  <cp:revision>1</cp:revision>
  <dcterms:created xsi:type="dcterms:W3CDTF">2013-09-19T21:13:00Z</dcterms:created>
  <dcterms:modified xsi:type="dcterms:W3CDTF">2013-09-20T02:19:00Z</dcterms:modified>
</cp:coreProperties>
</file>