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1EFE63" w14:textId="77777777" w:rsidR="00430701" w:rsidRDefault="00541F41" w:rsidP="00541F41">
      <w:pPr>
        <w:jc w:val="center"/>
      </w:pPr>
      <w:r>
        <w:t>Social Deviance</w:t>
      </w:r>
    </w:p>
    <w:p w14:paraId="7211F01B" w14:textId="77777777" w:rsidR="00541F41" w:rsidRDefault="00541F41" w:rsidP="00541F41">
      <w:pPr>
        <w:jc w:val="center"/>
      </w:pPr>
      <w:r>
        <w:t>Chapter 5</w:t>
      </w:r>
    </w:p>
    <w:p w14:paraId="35353B56" w14:textId="77777777" w:rsidR="00541F41" w:rsidRDefault="00541F41" w:rsidP="00541F41">
      <w:pPr>
        <w:jc w:val="center"/>
      </w:pPr>
      <w:r>
        <w:t>“Deviant” and “Normal” Sexuality</w:t>
      </w:r>
    </w:p>
    <w:p w14:paraId="56323213" w14:textId="77777777" w:rsidR="00541F41" w:rsidRDefault="00541F41" w:rsidP="00541F41">
      <w:pPr>
        <w:jc w:val="center"/>
      </w:pPr>
    </w:p>
    <w:p w14:paraId="5EB7E8F4" w14:textId="77777777" w:rsidR="00541F41" w:rsidRDefault="00541F41" w:rsidP="00541F41">
      <w:pPr>
        <w:rPr>
          <w:u w:val="single"/>
        </w:rPr>
      </w:pPr>
      <w:r>
        <w:rPr>
          <w:u w:val="single"/>
        </w:rPr>
        <w:t>What is Deviant Sexuality?</w:t>
      </w:r>
    </w:p>
    <w:p w14:paraId="5070C19D" w14:textId="77777777" w:rsidR="00541F41" w:rsidRDefault="00541F41" w:rsidP="00541F41">
      <w:r>
        <w:t xml:space="preserve">“ </w:t>
      </w:r>
      <w:proofErr w:type="gramStart"/>
      <w:r>
        <w:t>the</w:t>
      </w:r>
      <w:proofErr w:type="gramEnd"/>
      <w:r>
        <w:t xml:space="preserve"> only unnatural sexual act is that which you cannot perform” “ there is hardly anyone whore sexual life, if it were broadcast, would not fill the world at a large with surprise and horror”</w:t>
      </w:r>
    </w:p>
    <w:p w14:paraId="10C0903C" w14:textId="77777777" w:rsidR="00541F41" w:rsidRDefault="00541F41" w:rsidP="00541F41">
      <w:pPr>
        <w:pStyle w:val="ListParagraph"/>
        <w:numPr>
          <w:ilvl w:val="0"/>
          <w:numId w:val="1"/>
        </w:numPr>
      </w:pPr>
      <w:r>
        <w:t>These two quotes demonstrate the complexity of sexuality in human societies and point to the different ways sexuality can be perceived- biologically and sociologically.</w:t>
      </w:r>
    </w:p>
    <w:p w14:paraId="466A0C5D" w14:textId="77777777" w:rsidR="00541F41" w:rsidRDefault="00541F41" w:rsidP="00541F41">
      <w:pPr>
        <w:pStyle w:val="ListParagraph"/>
        <w:numPr>
          <w:ilvl w:val="0"/>
          <w:numId w:val="1"/>
        </w:numPr>
      </w:pPr>
      <w:r>
        <w:t>More objective deviance specialists refer to cultural and historical variations in the norms that are used as the standard against which deviance is judged, and more subjective deviance specialists refer to process of social construction.</w:t>
      </w:r>
    </w:p>
    <w:p w14:paraId="6D6918F5" w14:textId="77777777" w:rsidR="00541F41" w:rsidRDefault="00541F41" w:rsidP="00541F41">
      <w:pPr>
        <w:pStyle w:val="ListParagraph"/>
        <w:numPr>
          <w:ilvl w:val="0"/>
          <w:numId w:val="1"/>
        </w:numPr>
      </w:pPr>
      <w:r>
        <w:t>Social processes determine who is socially typed as deviant through the processes of description, evaluation, and prescription.</w:t>
      </w:r>
    </w:p>
    <w:p w14:paraId="73EF72A6" w14:textId="77777777" w:rsidR="00541F41" w:rsidRDefault="00541F41" w:rsidP="00541F41">
      <w:pPr>
        <w:rPr>
          <w:b/>
        </w:rPr>
      </w:pPr>
    </w:p>
    <w:p w14:paraId="440E500D" w14:textId="77777777" w:rsidR="00541F41" w:rsidRDefault="00541F41" w:rsidP="00541F41">
      <w:pPr>
        <w:rPr>
          <w:u w:val="single"/>
        </w:rPr>
      </w:pPr>
      <w:r>
        <w:rPr>
          <w:u w:val="single"/>
        </w:rPr>
        <w:t>The Cultural and Historical Construction of Sexuality</w:t>
      </w:r>
    </w:p>
    <w:p w14:paraId="7421E566" w14:textId="77777777" w:rsidR="00541F41" w:rsidRDefault="00541F41" w:rsidP="00541F41">
      <w:pPr>
        <w:rPr>
          <w:b/>
        </w:rPr>
      </w:pPr>
      <w:r>
        <w:rPr>
          <w:b/>
        </w:rPr>
        <w:t>Traditional Aboriginal Cultures: From Holism to Oppression</w:t>
      </w:r>
    </w:p>
    <w:p w14:paraId="536A82B9" w14:textId="77777777" w:rsidR="00E87346" w:rsidRDefault="00E87346" w:rsidP="00E87346">
      <w:pPr>
        <w:pStyle w:val="ListParagraph"/>
        <w:numPr>
          <w:ilvl w:val="0"/>
          <w:numId w:val="1"/>
        </w:numPr>
      </w:pPr>
      <w:r>
        <w:t>Historical knowledge about sexuality in traditional Aboriginal cultures is somewhat limited. However, the available evidence clearly points to a dramatic contract between the perceptions of sexuality in Aboriginal and European cultures</w:t>
      </w:r>
    </w:p>
    <w:p w14:paraId="3825D909" w14:textId="77777777" w:rsidR="00E87346" w:rsidRDefault="00E87346" w:rsidP="00E87346">
      <w:pPr>
        <w:pStyle w:val="ListParagraph"/>
        <w:numPr>
          <w:ilvl w:val="0"/>
          <w:numId w:val="1"/>
        </w:numPr>
      </w:pPr>
      <w:r>
        <w:t>There was considerable variability across Aboriginal cultures in the dominant moral codes governing sexuality. In some cultures, premarital and extramarital sexual activity among women were considered unacceptable and subjected to measures of social control, while in others, premarital and extramarital sex were accepted practices and might involve gifts being given to the woman’s family.</w:t>
      </w:r>
    </w:p>
    <w:p w14:paraId="1F040257" w14:textId="77777777" w:rsidR="00E87346" w:rsidRDefault="00E87346" w:rsidP="00E87346">
      <w:pPr>
        <w:pStyle w:val="ListParagraph"/>
        <w:numPr>
          <w:ilvl w:val="0"/>
          <w:numId w:val="1"/>
        </w:numPr>
      </w:pPr>
      <w:r>
        <w:t>Like was views as consisting of four components</w:t>
      </w:r>
    </w:p>
    <w:p w14:paraId="77DA95CC" w14:textId="77777777" w:rsidR="00E87346" w:rsidRDefault="001E767F" w:rsidP="00E87346">
      <w:pPr>
        <w:pStyle w:val="ListParagraph"/>
        <w:numPr>
          <w:ilvl w:val="0"/>
          <w:numId w:val="2"/>
        </w:numPr>
      </w:pPr>
      <w:r>
        <w:t>Physical</w:t>
      </w:r>
    </w:p>
    <w:p w14:paraId="17B1BD48" w14:textId="77777777" w:rsidR="00E87346" w:rsidRDefault="001E767F" w:rsidP="00E87346">
      <w:pPr>
        <w:pStyle w:val="ListParagraph"/>
        <w:numPr>
          <w:ilvl w:val="0"/>
          <w:numId w:val="2"/>
        </w:numPr>
      </w:pPr>
      <w:r>
        <w:t>Intellectual</w:t>
      </w:r>
    </w:p>
    <w:p w14:paraId="18B72489" w14:textId="77777777" w:rsidR="00E87346" w:rsidRDefault="001E767F" w:rsidP="00E87346">
      <w:pPr>
        <w:pStyle w:val="ListParagraph"/>
        <w:numPr>
          <w:ilvl w:val="0"/>
          <w:numId w:val="2"/>
        </w:numPr>
      </w:pPr>
      <w:r>
        <w:t>Emotional</w:t>
      </w:r>
    </w:p>
    <w:p w14:paraId="45016A25" w14:textId="77777777" w:rsidR="00E87346" w:rsidRDefault="001E767F" w:rsidP="00E87346">
      <w:pPr>
        <w:pStyle w:val="ListParagraph"/>
        <w:numPr>
          <w:ilvl w:val="0"/>
          <w:numId w:val="2"/>
        </w:numPr>
      </w:pPr>
      <w:r>
        <w:t>Spiritual</w:t>
      </w:r>
    </w:p>
    <w:p w14:paraId="6251E721" w14:textId="77777777" w:rsidR="00E87346" w:rsidRDefault="001E767F" w:rsidP="00E87346">
      <w:pPr>
        <w:pStyle w:val="ListParagraph"/>
        <w:numPr>
          <w:ilvl w:val="0"/>
          <w:numId w:val="1"/>
        </w:numPr>
      </w:pPr>
      <w:r>
        <w:t>Life</w:t>
      </w:r>
      <w:r w:rsidR="00E87346">
        <w:t xml:space="preserve"> was seen as consisting of these four components, so was sexuality; the physical, intellectual, emotional, and spiritual were perceived as existing in sexuality, and sexuality was thought to enhance these four components in the rest of a person’s life. </w:t>
      </w:r>
    </w:p>
    <w:p w14:paraId="7B1CC715" w14:textId="77777777" w:rsidR="00E87346" w:rsidRDefault="00E87346" w:rsidP="00E87346">
      <w:pPr>
        <w:pStyle w:val="ListParagraph"/>
        <w:numPr>
          <w:ilvl w:val="0"/>
          <w:numId w:val="1"/>
        </w:numPr>
      </w:pPr>
      <w:r>
        <w:t>Sexuality was not stigmatized</w:t>
      </w:r>
    </w:p>
    <w:p w14:paraId="1A0E78A0" w14:textId="77777777" w:rsidR="001E767F" w:rsidRDefault="001E767F" w:rsidP="00E87346">
      <w:pPr>
        <w:pStyle w:val="ListParagraph"/>
        <w:numPr>
          <w:ilvl w:val="0"/>
          <w:numId w:val="1"/>
        </w:numPr>
      </w:pPr>
      <w:r>
        <w:t xml:space="preserve">European cultures of the time, sexuality has a very different meaning. Sex was for the purpose of reproduction, and even the notions of pleasure were frowned upon; sexuality was sinful, requiring careful and stringent control. Sexuality was not integrated into social life, but rather isolated from it, almost as a necessary evil, and infused with guilt. </w:t>
      </w:r>
    </w:p>
    <w:p w14:paraId="38365FAD" w14:textId="77777777" w:rsidR="001E767F" w:rsidRDefault="001E767F" w:rsidP="00E87346">
      <w:pPr>
        <w:pStyle w:val="ListParagraph"/>
        <w:numPr>
          <w:ilvl w:val="0"/>
          <w:numId w:val="1"/>
        </w:numPr>
      </w:pPr>
      <w:r>
        <w:lastRenderedPageBreak/>
        <w:t xml:space="preserve">The only nondeviant sexuality was that which occurred between husband and wife, and even then only if their sole sexual behavior was intercourse, if it took place in the “missionary” position, and if they did not enjoy it too much or do it too often. </w:t>
      </w:r>
    </w:p>
    <w:p w14:paraId="1901499D" w14:textId="77777777" w:rsidR="001E767F" w:rsidRDefault="001E767F" w:rsidP="001E767F">
      <w:pPr>
        <w:pStyle w:val="ListParagraph"/>
        <w:numPr>
          <w:ilvl w:val="0"/>
          <w:numId w:val="1"/>
        </w:numPr>
      </w:pPr>
      <w:r>
        <w:t>Sexuality of women in particular has to be strictly controlled to maintain the purity and sanctity of the home- and to assure paternity.</w:t>
      </w:r>
    </w:p>
    <w:p w14:paraId="6171D6BD" w14:textId="77777777" w:rsidR="001E767F" w:rsidRDefault="001E767F" w:rsidP="001E767F">
      <w:pPr>
        <w:pStyle w:val="ListParagraph"/>
        <w:numPr>
          <w:ilvl w:val="0"/>
          <w:numId w:val="1"/>
        </w:numPr>
      </w:pPr>
      <w:r>
        <w:t>Same sex activities were unacceptable and subject to both informal sanction and formal sanction.</w:t>
      </w:r>
      <w:r w:rsidR="00682148">
        <w:t xml:space="preserve"> </w:t>
      </w:r>
    </w:p>
    <w:p w14:paraId="6747EE2B" w14:textId="77777777" w:rsidR="00682148" w:rsidRDefault="00682148" w:rsidP="001E767F">
      <w:pPr>
        <w:pStyle w:val="ListParagraph"/>
        <w:numPr>
          <w:ilvl w:val="0"/>
          <w:numId w:val="1"/>
        </w:numPr>
      </w:pPr>
      <w:r>
        <w:t>The gifts that were given within some sexual relationships in Aboriginal culture were labeled by Europeans as indicative of “prostitution”</w:t>
      </w:r>
    </w:p>
    <w:p w14:paraId="4D88DBD6" w14:textId="77777777" w:rsidR="00682148" w:rsidRDefault="00682148" w:rsidP="001E767F">
      <w:pPr>
        <w:pStyle w:val="ListParagraph"/>
        <w:numPr>
          <w:ilvl w:val="0"/>
          <w:numId w:val="1"/>
        </w:numPr>
      </w:pPr>
      <w:r>
        <w:t xml:space="preserve">Changes in the social perceptions of sexual relationships between Aboriginals and Euro-Canadians occurred as settlement progressed and as the fur trade was slowly replaces by agriculture as Canada’s primary economic activity. </w:t>
      </w:r>
    </w:p>
    <w:p w14:paraId="16667005" w14:textId="77777777" w:rsidR="00682148" w:rsidRDefault="00682148" w:rsidP="001E767F">
      <w:pPr>
        <w:pStyle w:val="ListParagraph"/>
        <w:numPr>
          <w:ilvl w:val="0"/>
          <w:numId w:val="1"/>
        </w:numPr>
      </w:pPr>
      <w:r>
        <w:t>Relationships between Euro-Canadian men and Aboriginal women were discouraged as the population of mixed-race women grew</w:t>
      </w:r>
    </w:p>
    <w:p w14:paraId="72E42A08" w14:textId="77777777" w:rsidR="00682148" w:rsidRDefault="00682148" w:rsidP="00682148">
      <w:pPr>
        <w:rPr>
          <w:b/>
        </w:rPr>
      </w:pPr>
      <w:r>
        <w:rPr>
          <w:b/>
        </w:rPr>
        <w:t>North America: The Evolution of Meaning of Sexuality</w:t>
      </w:r>
    </w:p>
    <w:p w14:paraId="362D7A48" w14:textId="77777777" w:rsidR="00682148" w:rsidRDefault="00682148" w:rsidP="00682148">
      <w:pPr>
        <w:pStyle w:val="ListParagraph"/>
        <w:numPr>
          <w:ilvl w:val="0"/>
          <w:numId w:val="1"/>
        </w:numPr>
      </w:pPr>
      <w:r>
        <w:t>As economic, religious, familial, scientific, and other cultural changes have occurred, sexuality has changed as well.</w:t>
      </w:r>
    </w:p>
    <w:p w14:paraId="09B8DBED" w14:textId="77777777" w:rsidR="00C45B88" w:rsidRDefault="00682148" w:rsidP="00C45B88">
      <w:pPr>
        <w:pStyle w:val="ListParagraph"/>
        <w:numPr>
          <w:ilvl w:val="0"/>
          <w:numId w:val="1"/>
        </w:numPr>
      </w:pPr>
      <w:r>
        <w:t>Since the 17</w:t>
      </w:r>
      <w:r w:rsidRPr="00682148">
        <w:rPr>
          <w:vertAlign w:val="superscript"/>
        </w:rPr>
        <w:t>th</w:t>
      </w:r>
      <w:r>
        <w:t xml:space="preserve"> century, the meaning of sexuality has transformed from being primarily associated with reproduction within powerful structure of kinship to being primarily associated with emotional intimacy in marriage, and then to being associated with personal fulfillment for individuals</w:t>
      </w:r>
    </w:p>
    <w:p w14:paraId="13D9B651" w14:textId="77777777" w:rsidR="00C45B88" w:rsidRDefault="00C45B88" w:rsidP="00C45B88">
      <w:pPr>
        <w:pStyle w:val="ListParagraph"/>
        <w:numPr>
          <w:ilvl w:val="0"/>
          <w:numId w:val="1"/>
        </w:numPr>
      </w:pPr>
      <w:r>
        <w:t>19</w:t>
      </w:r>
      <w:r w:rsidRPr="00C45B88">
        <w:rPr>
          <w:vertAlign w:val="superscript"/>
        </w:rPr>
        <w:t>th</w:t>
      </w:r>
      <w:r>
        <w:t xml:space="preserve"> century the practice of slavery was closely intertwined with control of sexuality. Slave owners frequently determined who was permitted to mate with whom for the purposes of reproduction. Female slaves were valued in part for their reproductive capacities, and certain male slaved were also expected to be continually sexually available for male members of the owners family</w:t>
      </w:r>
    </w:p>
    <w:p w14:paraId="22340324" w14:textId="77777777" w:rsidR="00700BE0" w:rsidRDefault="00700BE0" w:rsidP="00C45B88">
      <w:pPr>
        <w:pStyle w:val="ListParagraph"/>
        <w:numPr>
          <w:ilvl w:val="0"/>
          <w:numId w:val="1"/>
        </w:numPr>
      </w:pPr>
      <w:proofErr w:type="gramStart"/>
      <w:r>
        <w:t>in</w:t>
      </w:r>
      <w:proofErr w:type="gramEnd"/>
      <w:r>
        <w:t xml:space="preserve"> the more urbanized United States, sexuality during this era was </w:t>
      </w:r>
      <w:proofErr w:type="spellStart"/>
      <w:r>
        <w:t>chanelled</w:t>
      </w:r>
      <w:proofErr w:type="spellEnd"/>
      <w:r>
        <w:t xml:space="preserve"> into marriage for the purpose of reproduction, although some sexual activity was tolerated In courtship. </w:t>
      </w:r>
    </w:p>
    <w:p w14:paraId="40693B05" w14:textId="77777777" w:rsidR="00700BE0" w:rsidRDefault="00700BE0" w:rsidP="00C45B88">
      <w:pPr>
        <w:pStyle w:val="ListParagraph"/>
        <w:numPr>
          <w:ilvl w:val="0"/>
          <w:numId w:val="1"/>
        </w:numPr>
      </w:pPr>
      <w:r>
        <w:t xml:space="preserve">Sexuality outside of the arenas of courtship and marriage was considerably unacceptable, and sexuality was formal and informally controlled by the Christian church, the courts, family, and the community. </w:t>
      </w:r>
    </w:p>
    <w:p w14:paraId="2009F879" w14:textId="77777777" w:rsidR="00700BE0" w:rsidRDefault="00700BE0" w:rsidP="00C45B88">
      <w:pPr>
        <w:pStyle w:val="ListParagraph"/>
        <w:numPr>
          <w:ilvl w:val="0"/>
          <w:numId w:val="1"/>
        </w:numPr>
      </w:pPr>
      <w:r>
        <w:t>Premarital pregnancy would result in marriage being enforced, often at the insistence of the young woman’s father.</w:t>
      </w:r>
    </w:p>
    <w:p w14:paraId="398E02A3" w14:textId="77777777" w:rsidR="00FD4E8F" w:rsidRDefault="00FD4E8F" w:rsidP="00C45B88">
      <w:pPr>
        <w:pStyle w:val="ListParagraph"/>
        <w:numPr>
          <w:ilvl w:val="0"/>
          <w:numId w:val="1"/>
        </w:numPr>
      </w:pPr>
      <w:r>
        <w:t>In the 17</w:t>
      </w:r>
      <w:r w:rsidRPr="00FD4E8F">
        <w:rPr>
          <w:vertAlign w:val="superscript"/>
        </w:rPr>
        <w:t>th</w:t>
      </w:r>
      <w:r>
        <w:t xml:space="preserve"> century, in the growing Canadian and Euro-American cultures, the nature of the definition and control of sexual deviance “serve the larger function of reminding the community at large that sexuality belonged in marriage for the purpose of producing legitimate children”</w:t>
      </w:r>
    </w:p>
    <w:p w14:paraId="18080866" w14:textId="77777777" w:rsidR="00FD4E8F" w:rsidRDefault="00FD4E8F" w:rsidP="00C45B88">
      <w:pPr>
        <w:pStyle w:val="ListParagraph"/>
        <w:numPr>
          <w:ilvl w:val="0"/>
          <w:numId w:val="1"/>
        </w:numPr>
      </w:pPr>
      <w:r>
        <w:t xml:space="preserve">The definition and control of sexual deviance also reinforced socioeconomic class, gender, and racial hierarchies through which society was constructed. </w:t>
      </w:r>
    </w:p>
    <w:p w14:paraId="0736FB16" w14:textId="77777777" w:rsidR="00FD4E8F" w:rsidRDefault="00FD4E8F" w:rsidP="00C45B88">
      <w:pPr>
        <w:pStyle w:val="ListParagraph"/>
        <w:numPr>
          <w:ilvl w:val="0"/>
          <w:numId w:val="1"/>
        </w:numPr>
      </w:pPr>
      <w:r>
        <w:t>End of 18</w:t>
      </w:r>
      <w:r w:rsidRPr="00FD4E8F">
        <w:rPr>
          <w:vertAlign w:val="superscript"/>
        </w:rPr>
        <w:t>th</w:t>
      </w:r>
      <w:r>
        <w:t xml:space="preserve"> century to 19</w:t>
      </w:r>
      <w:r w:rsidRPr="00FD4E8F">
        <w:rPr>
          <w:vertAlign w:val="superscript"/>
        </w:rPr>
        <w:t>th</w:t>
      </w:r>
      <w:r>
        <w:t xml:space="preserve"> century there was significant change that affected the way sexuality was perceived. People were more likely to marry out of “love”, urbanization and wage lager progressed at a rapid pace, creating more anonymous lives distanced from extended family members and community surveillance. </w:t>
      </w:r>
      <w:r w:rsidR="001907B9">
        <w:t>Religious shifts transferred the responsibility for salvation onto the individual, reducing the role of the church.</w:t>
      </w:r>
    </w:p>
    <w:p w14:paraId="634B4026" w14:textId="77777777" w:rsidR="00BE718A" w:rsidRDefault="00BE718A" w:rsidP="00BE718A">
      <w:pPr>
        <w:pStyle w:val="ListParagraph"/>
        <w:numPr>
          <w:ilvl w:val="0"/>
          <w:numId w:val="1"/>
        </w:numPr>
      </w:pPr>
      <w:r>
        <w:t>In the 19</w:t>
      </w:r>
      <w:r w:rsidRPr="00BE718A">
        <w:rPr>
          <w:vertAlign w:val="superscript"/>
        </w:rPr>
        <w:t>th</w:t>
      </w:r>
      <w:r>
        <w:t xml:space="preserve"> century infant mortality rates declined, but perinatal and postnatal mortality rates of women did not.</w:t>
      </w:r>
    </w:p>
    <w:p w14:paraId="58E8E4BE" w14:textId="77777777" w:rsidR="00BE718A" w:rsidRDefault="00BE718A" w:rsidP="00BE718A">
      <w:pPr>
        <w:pStyle w:val="ListParagraph"/>
        <w:numPr>
          <w:ilvl w:val="0"/>
          <w:numId w:val="1"/>
        </w:numPr>
      </w:pPr>
      <w:r>
        <w:t>The economic changed that were occurring in society at this time included the emergence of a powerful culture industry- newspapers, magazines, mass-produced books, and more.</w:t>
      </w:r>
    </w:p>
    <w:p w14:paraId="799C3F49" w14:textId="77777777" w:rsidR="00BE718A" w:rsidRDefault="00BE718A" w:rsidP="00E65387"/>
    <w:p w14:paraId="7A34D3CB" w14:textId="77777777" w:rsidR="00E65387" w:rsidRDefault="00E65387" w:rsidP="00E65387">
      <w:pPr>
        <w:rPr>
          <w:u w:val="single"/>
        </w:rPr>
      </w:pPr>
      <w:r w:rsidRPr="00E65387">
        <w:rPr>
          <w:u w:val="single"/>
        </w:rPr>
        <w:t>Contemporary Sexual Culture</w:t>
      </w:r>
    </w:p>
    <w:p w14:paraId="57AE11C0" w14:textId="77777777" w:rsidR="00E65387" w:rsidRDefault="00E65387" w:rsidP="00E65387">
      <w:r>
        <w:rPr>
          <w:b/>
        </w:rPr>
        <w:t>Criteria for Determining Deviance</w:t>
      </w:r>
    </w:p>
    <w:p w14:paraId="4BEBC818" w14:textId="77777777" w:rsidR="00E65387" w:rsidRDefault="00E65387" w:rsidP="00E65387">
      <w:pPr>
        <w:pStyle w:val="ListParagraph"/>
        <w:numPr>
          <w:ilvl w:val="0"/>
          <w:numId w:val="1"/>
        </w:numPr>
      </w:pPr>
      <w:r w:rsidRPr="005C6214">
        <w:rPr>
          <w:b/>
        </w:rPr>
        <w:t>Consent:</w:t>
      </w:r>
      <w:r>
        <w:t xml:space="preserve"> some researchers use the concept of consent as defining characteristics of “normal” sex. </w:t>
      </w:r>
    </w:p>
    <w:p w14:paraId="2F68164A" w14:textId="77777777" w:rsidR="00E65387" w:rsidRDefault="00E65387" w:rsidP="00E65387">
      <w:pPr>
        <w:pStyle w:val="ListParagraph"/>
        <w:numPr>
          <w:ilvl w:val="0"/>
          <w:numId w:val="1"/>
        </w:numPr>
      </w:pPr>
      <w:r>
        <w:t>Is consenting an attitude? Is so then determining whether consent is present in a particular situation requires access to a person’s thought and stat of mind</w:t>
      </w:r>
    </w:p>
    <w:p w14:paraId="472BD8FE" w14:textId="77777777" w:rsidR="00E65387" w:rsidRDefault="00E65387" w:rsidP="00E65387">
      <w:pPr>
        <w:pStyle w:val="ListParagraph"/>
        <w:numPr>
          <w:ilvl w:val="0"/>
          <w:numId w:val="1"/>
        </w:numPr>
      </w:pPr>
      <w:r>
        <w:t>Is consenting a behavior? If so then determining whether consent is present in a certain situation requires comparing actions that have occurred to some type of agreed-upon list of precise behaviors that constitute “consent”</w:t>
      </w:r>
    </w:p>
    <w:p w14:paraId="78306661" w14:textId="77777777" w:rsidR="00ED46FE" w:rsidRDefault="00ED46FE" w:rsidP="00E65387">
      <w:pPr>
        <w:pStyle w:val="ListParagraph"/>
        <w:numPr>
          <w:ilvl w:val="0"/>
          <w:numId w:val="1"/>
        </w:numPr>
      </w:pPr>
      <w:r>
        <w:t>Lack of consent leads many people to interpret sexual assault as an act of violence rather than a sexual act.</w:t>
      </w:r>
    </w:p>
    <w:p w14:paraId="73D49CD5" w14:textId="77777777" w:rsidR="00ED46FE" w:rsidRDefault="00ED46FE" w:rsidP="00E65387">
      <w:pPr>
        <w:pStyle w:val="ListParagraph"/>
        <w:numPr>
          <w:ilvl w:val="0"/>
          <w:numId w:val="1"/>
        </w:numPr>
      </w:pPr>
      <w:r>
        <w:t xml:space="preserve">Issues of consent are perceived differently across place and time. Although no means </w:t>
      </w:r>
      <w:proofErr w:type="gramStart"/>
      <w:r>
        <w:t>no  even</w:t>
      </w:r>
      <w:proofErr w:type="gramEnd"/>
      <w:r>
        <w:t xml:space="preserve"> with marriage in Canadian society, in many countries consent is not considered necessary between husband and wife; sexual relations are prescribed as requires in the marital relationship.</w:t>
      </w:r>
    </w:p>
    <w:p w14:paraId="3E91927D" w14:textId="77777777" w:rsidR="005C6214" w:rsidRPr="005C6214" w:rsidRDefault="005C6214" w:rsidP="00E65387">
      <w:pPr>
        <w:pStyle w:val="ListParagraph"/>
        <w:numPr>
          <w:ilvl w:val="0"/>
          <w:numId w:val="1"/>
        </w:numPr>
        <w:rPr>
          <w:b/>
        </w:rPr>
      </w:pPr>
      <w:r w:rsidRPr="005C6214">
        <w:rPr>
          <w:b/>
        </w:rPr>
        <w:t xml:space="preserve">Nature of the Sexual Partner: </w:t>
      </w:r>
      <w:r>
        <w:t>in the Athens during the fifth century BC, acceptable sexual partners for aristocratic men included wives, prostitutes, slaves, foreigners, and adolescent males, while men of equal social status were defined as inappropriate sexual partners.</w:t>
      </w:r>
    </w:p>
    <w:p w14:paraId="71AD89AB" w14:textId="77777777" w:rsidR="005C6214" w:rsidRPr="00893C0A" w:rsidRDefault="005C6214" w:rsidP="00E65387">
      <w:pPr>
        <w:pStyle w:val="ListParagraph"/>
        <w:numPr>
          <w:ilvl w:val="0"/>
          <w:numId w:val="1"/>
        </w:numPr>
        <w:rPr>
          <w:b/>
        </w:rPr>
      </w:pPr>
      <w:r>
        <w:t>In the Europeanized culture of North America from the 17</w:t>
      </w:r>
      <w:r w:rsidRPr="005C6214">
        <w:rPr>
          <w:vertAlign w:val="superscript"/>
        </w:rPr>
        <w:t>th</w:t>
      </w:r>
      <w:r>
        <w:t xml:space="preserve"> century and onward, marriage gradually lost its monopoly as the only legitimate outlet for sexual behavior, and a wider range of sexual partners came to be deemed appropriate.</w:t>
      </w:r>
    </w:p>
    <w:p w14:paraId="2987512B" w14:textId="77777777" w:rsidR="00893C0A" w:rsidRPr="00893C0A" w:rsidRDefault="00893C0A" w:rsidP="00E65387">
      <w:pPr>
        <w:pStyle w:val="ListParagraph"/>
        <w:numPr>
          <w:ilvl w:val="0"/>
          <w:numId w:val="1"/>
        </w:numPr>
        <w:rPr>
          <w:b/>
        </w:rPr>
      </w:pPr>
      <w:r>
        <w:t xml:space="preserve">The criminal code also prohibits sexual relationships between close family members- parents, children, grandparents, grandchildren, siblings, and half siblings. Violating this prohibition between family members constitutes the crime of incest. </w:t>
      </w:r>
    </w:p>
    <w:p w14:paraId="4741B5C3" w14:textId="77777777" w:rsidR="00893C0A" w:rsidRPr="00D94AF3" w:rsidRDefault="00893C0A" w:rsidP="00E65387">
      <w:pPr>
        <w:pStyle w:val="ListParagraph"/>
        <w:numPr>
          <w:ilvl w:val="0"/>
          <w:numId w:val="1"/>
        </w:numPr>
        <w:rPr>
          <w:b/>
        </w:rPr>
      </w:pPr>
      <w:r>
        <w:t>Bestiality is a crime in Canada, making animals unacceptable sexual partners</w:t>
      </w:r>
    </w:p>
    <w:p w14:paraId="3EE6DD32" w14:textId="77777777" w:rsidR="00D94AF3" w:rsidRPr="00C41158" w:rsidRDefault="00D94AF3" w:rsidP="00E65387">
      <w:pPr>
        <w:pStyle w:val="ListParagraph"/>
        <w:numPr>
          <w:ilvl w:val="0"/>
          <w:numId w:val="1"/>
        </w:numPr>
        <w:rPr>
          <w:b/>
        </w:rPr>
      </w:pPr>
      <w:r>
        <w:t>The nature of the sexual partner is also controlled outside the legal system. The choice of sexual partners is formally regulated in some places of business, where company policies may prohibit intimate relationships between bosses and employees or between co-workers, student and professor</w:t>
      </w:r>
    </w:p>
    <w:p w14:paraId="39C09B76" w14:textId="77777777" w:rsidR="00C41158" w:rsidRPr="00C41158" w:rsidRDefault="00C41158" w:rsidP="00E65387">
      <w:pPr>
        <w:pStyle w:val="ListParagraph"/>
        <w:numPr>
          <w:ilvl w:val="0"/>
          <w:numId w:val="1"/>
        </w:numPr>
        <w:rPr>
          <w:b/>
        </w:rPr>
      </w:pPr>
      <w:r>
        <w:t>Sexual partner is not a person but an object that is necessary for sexual stimulation to occur, psychiatric community labels the sexual activity a fetish.</w:t>
      </w:r>
    </w:p>
    <w:p w14:paraId="2D18BE9B" w14:textId="77777777" w:rsidR="00C41158" w:rsidRPr="00C41158" w:rsidRDefault="00C41158" w:rsidP="00E65387">
      <w:pPr>
        <w:pStyle w:val="ListParagraph"/>
        <w:numPr>
          <w:ilvl w:val="0"/>
          <w:numId w:val="1"/>
        </w:numPr>
        <w:rPr>
          <w:b/>
        </w:rPr>
      </w:pPr>
      <w:r>
        <w:t>At al informal level, particular sexual partners may be perceived as socially unacceptable.</w:t>
      </w:r>
    </w:p>
    <w:p w14:paraId="295517C0" w14:textId="77777777" w:rsidR="00C41158" w:rsidRPr="004F1E6E" w:rsidRDefault="00C41158" w:rsidP="00E65387">
      <w:pPr>
        <w:pStyle w:val="ListParagraph"/>
        <w:numPr>
          <w:ilvl w:val="0"/>
          <w:numId w:val="1"/>
        </w:numPr>
        <w:rPr>
          <w:b/>
        </w:rPr>
      </w:pPr>
      <w:r>
        <w:t>At both form</w:t>
      </w:r>
      <w:r w:rsidR="004F1E6E">
        <w:t>a</w:t>
      </w:r>
      <w:r>
        <w:t>l and informal levels, members of the same sex continue</w:t>
      </w:r>
      <w:r w:rsidR="004F1E6E">
        <w:t xml:space="preserve"> to be defined as inappropriate sexual partners to some extent</w:t>
      </w:r>
    </w:p>
    <w:p w14:paraId="407CF99E" w14:textId="77777777" w:rsidR="004F1E6E" w:rsidRPr="004F1E6E" w:rsidRDefault="004F1E6E" w:rsidP="00E65387">
      <w:pPr>
        <w:pStyle w:val="ListParagraph"/>
        <w:numPr>
          <w:ilvl w:val="0"/>
          <w:numId w:val="1"/>
        </w:numPr>
        <w:rPr>
          <w:b/>
        </w:rPr>
      </w:pPr>
      <w:r>
        <w:t>Same sex common-law couples began to receive the same benefits as opposite sex common-law couples in 2000, and same sex couples gained the right to legally marry across Canada in 2005</w:t>
      </w:r>
    </w:p>
    <w:p w14:paraId="1580E636" w14:textId="77777777" w:rsidR="004F1E6E" w:rsidRPr="004F1E6E" w:rsidRDefault="004F1E6E" w:rsidP="00E65387">
      <w:pPr>
        <w:pStyle w:val="ListParagraph"/>
        <w:numPr>
          <w:ilvl w:val="0"/>
          <w:numId w:val="1"/>
        </w:numPr>
        <w:rPr>
          <w:b/>
        </w:rPr>
      </w:pPr>
      <w:r>
        <w:rPr>
          <w:b/>
        </w:rPr>
        <w:t>Nature of the Sexual Act:</w:t>
      </w:r>
      <w:r>
        <w:t xml:space="preserve"> if your choice of sexual partner is defined normal, is what you’re doing with that partner considered “kinky”. Are you engaging in normal sexual acts?</w:t>
      </w:r>
    </w:p>
    <w:p w14:paraId="0D0C67DB" w14:textId="77777777" w:rsidR="004F1E6E" w:rsidRDefault="004F1E6E" w:rsidP="00E65387">
      <w:pPr>
        <w:pStyle w:val="ListParagraph"/>
        <w:numPr>
          <w:ilvl w:val="0"/>
          <w:numId w:val="1"/>
        </w:numPr>
      </w:pPr>
      <w:r w:rsidRPr="004F1E6E">
        <w:t>Sexual intercourse between husband and wife</w:t>
      </w:r>
      <w:r>
        <w:t xml:space="preserve"> back in the 17</w:t>
      </w:r>
      <w:r w:rsidRPr="004F1E6E">
        <w:rPr>
          <w:vertAlign w:val="superscript"/>
        </w:rPr>
        <w:t>th</w:t>
      </w:r>
      <w:r>
        <w:t xml:space="preserve"> century was the only acceptable sexual act and only if it was “missionary” position.</w:t>
      </w:r>
    </w:p>
    <w:p w14:paraId="2FF905EA" w14:textId="77777777" w:rsidR="004F1E6E" w:rsidRDefault="004F1E6E" w:rsidP="00E65387">
      <w:pPr>
        <w:pStyle w:val="ListParagraph"/>
        <w:numPr>
          <w:ilvl w:val="0"/>
          <w:numId w:val="1"/>
        </w:numPr>
      </w:pPr>
      <w:r>
        <w:t>The growing sexual freedom of the last century has allowed a range of sexual acts to be seen as more acceptable</w:t>
      </w:r>
    </w:p>
    <w:p w14:paraId="7F64B52D" w14:textId="77777777" w:rsidR="004F1E6E" w:rsidRDefault="004F1E6E" w:rsidP="00E65387">
      <w:pPr>
        <w:pStyle w:val="ListParagraph"/>
        <w:numPr>
          <w:ilvl w:val="0"/>
          <w:numId w:val="1"/>
        </w:numPr>
      </w:pPr>
      <w:r>
        <w:t>Due to the rapid growth in sexual freedom over the last century, greater subjectivity has emerged in precisely which sexual acts are perceived as “kinky” or deviant</w:t>
      </w:r>
    </w:p>
    <w:p w14:paraId="55877103" w14:textId="77777777" w:rsidR="004F1E6E" w:rsidRDefault="004F1E6E" w:rsidP="00E65387">
      <w:pPr>
        <w:pStyle w:val="ListParagraph"/>
        <w:numPr>
          <w:ilvl w:val="0"/>
          <w:numId w:val="1"/>
        </w:numPr>
      </w:pPr>
      <w:r>
        <w:t xml:space="preserve">The issue of consent, the nature of sexual partner, and the nature of sexual act are three of the core criteria by which we evaluate sexuality and subsequently judge it as either deviant or normal. But there are also some more peripheral criteria </w:t>
      </w:r>
      <w:proofErr w:type="gramStart"/>
      <w:r>
        <w:t>such</w:t>
      </w:r>
      <w:proofErr w:type="gramEnd"/>
      <w:r>
        <w:t xml:space="preserve"> as sexual activities in certain locations are considered deviant.</w:t>
      </w:r>
    </w:p>
    <w:p w14:paraId="48076F0F" w14:textId="77777777" w:rsidR="004F1E6E" w:rsidRDefault="004F1E6E" w:rsidP="00E65387">
      <w:pPr>
        <w:pStyle w:val="ListParagraph"/>
        <w:numPr>
          <w:ilvl w:val="0"/>
          <w:numId w:val="1"/>
        </w:numPr>
      </w:pPr>
      <w:r>
        <w:t>Frequency of sex is another of the more peripheral criteria used to evaluate sexuality. Is someone having sex too often, not enough, or just the right amount?</w:t>
      </w:r>
    </w:p>
    <w:p w14:paraId="603C6CA9" w14:textId="77777777" w:rsidR="004F1E6E" w:rsidRPr="000A0C98" w:rsidRDefault="004F1E6E" w:rsidP="004F1E6E">
      <w:pPr>
        <w:rPr>
          <w:u w:val="single"/>
        </w:rPr>
      </w:pPr>
      <w:r w:rsidRPr="000A0C98">
        <w:rPr>
          <w:u w:val="single"/>
        </w:rPr>
        <w:t>Sexuality and the “Deviance Dance”</w:t>
      </w:r>
    </w:p>
    <w:p w14:paraId="092183E9" w14:textId="77777777" w:rsidR="00E94E1E" w:rsidRDefault="000A0C98" w:rsidP="000A0C98">
      <w:pPr>
        <w:pStyle w:val="ListParagraph"/>
        <w:numPr>
          <w:ilvl w:val="0"/>
          <w:numId w:val="1"/>
        </w:numPr>
      </w:pPr>
      <w:r>
        <w:t>During the Victorian era, considerable restrictions on sexual behavior were countered with the expansion of the sex industry- photographs, books, and sexually oriented live performances.</w:t>
      </w:r>
    </w:p>
    <w:p w14:paraId="65CE466D" w14:textId="77777777" w:rsidR="000A0C98" w:rsidRDefault="000A0C98" w:rsidP="000A0C98">
      <w:pPr>
        <w:pStyle w:val="ListParagraph"/>
        <w:numPr>
          <w:ilvl w:val="0"/>
          <w:numId w:val="1"/>
        </w:numPr>
      </w:pPr>
      <w:r>
        <w:t>In contemporary North American, considerable debate exists over many aspect of sexual culture.</w:t>
      </w:r>
    </w:p>
    <w:p w14:paraId="3570BA0F" w14:textId="77777777" w:rsidR="000A0C98" w:rsidRDefault="000A0C98" w:rsidP="000A0C98">
      <w:pPr>
        <w:rPr>
          <w:b/>
        </w:rPr>
      </w:pPr>
      <w:r>
        <w:rPr>
          <w:b/>
        </w:rPr>
        <w:t>Exotic Dancing</w:t>
      </w:r>
    </w:p>
    <w:p w14:paraId="409EB1F5" w14:textId="77777777" w:rsidR="000A0C98" w:rsidRPr="000A0C98" w:rsidRDefault="000A0C98" w:rsidP="000A0C98">
      <w:r>
        <w:t xml:space="preserve">- </w:t>
      </w:r>
      <w:proofErr w:type="gramStart"/>
      <w:r>
        <w:t>has</w:t>
      </w:r>
      <w:proofErr w:type="gramEnd"/>
      <w:r>
        <w:t xml:space="preserve"> a long history, with burlesque shows and other forms of “stripping” going back centuries. However, after period of stagnancy, exotic dancing has gained in popularity over the last decade. </w:t>
      </w:r>
      <w:bookmarkStart w:id="0" w:name="_GoBack"/>
      <w:bookmarkEnd w:id="0"/>
    </w:p>
    <w:p w14:paraId="231DDC0C" w14:textId="77777777" w:rsidR="004F1E6E" w:rsidRPr="004F1E6E" w:rsidRDefault="004F1E6E" w:rsidP="004F1E6E">
      <w:pPr>
        <w:rPr>
          <w:b/>
        </w:rPr>
      </w:pPr>
    </w:p>
    <w:p w14:paraId="4B8F7C3E" w14:textId="77777777" w:rsidR="00E65387" w:rsidRPr="00E65387" w:rsidRDefault="00E65387" w:rsidP="00E65387">
      <w:pPr>
        <w:rPr>
          <w:b/>
        </w:rPr>
      </w:pPr>
    </w:p>
    <w:p w14:paraId="5A9E4617" w14:textId="77777777" w:rsidR="00682148" w:rsidRPr="00682148" w:rsidRDefault="00C45B88" w:rsidP="00C45B88">
      <w:r>
        <w:rPr>
          <w:noProof/>
        </w:rPr>
        <mc:AlternateContent>
          <mc:Choice Requires="wps">
            <w:drawing>
              <wp:anchor distT="0" distB="0" distL="114300" distR="114300" simplePos="0" relativeHeight="251665408" behindDoc="0" locked="0" layoutInCell="1" allowOverlap="1" wp14:anchorId="04F3CBF5" wp14:editId="17E42330">
                <wp:simplePos x="0" y="0"/>
                <wp:positionH relativeFrom="column">
                  <wp:posOffset>2400300</wp:posOffset>
                </wp:positionH>
                <wp:positionV relativeFrom="paragraph">
                  <wp:posOffset>1263015</wp:posOffset>
                </wp:positionV>
                <wp:extent cx="45719" cy="228600"/>
                <wp:effectExtent l="50800" t="0" r="56515" b="0"/>
                <wp:wrapSquare wrapText="bothSides"/>
                <wp:docPr id="7" name="Text Box 7"/>
                <wp:cNvGraphicFramePr/>
                <a:graphic xmlns:a="http://schemas.openxmlformats.org/drawingml/2006/main">
                  <a:graphicData uri="http://schemas.microsoft.com/office/word/2010/wordprocessingShape">
                    <wps:wsp>
                      <wps:cNvSpPr txBox="1"/>
                      <wps:spPr>
                        <a:xfrm>
                          <a:off x="0" y="0"/>
                          <a:ext cx="45719"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26B039" w14:textId="77777777" w:rsidR="000A0C98" w:rsidRDefault="000A0C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7" o:spid="_x0000_s1026" type="#_x0000_t202" style="position:absolute;margin-left:189pt;margin-top:99.45pt;width:3.6pt;height:1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VdWitACAAATBgAADgAAAGRycy9lMm9Eb2MueG1srFRLb9swDL4P2H8QdE/9QNI0Rp3CTZFhQNEV&#10;a4eeFVlKjOk1SYmdDfvvo+Q4Tbsd1mEXmyI/UeTHx+VVJwXaMesarUqcnaUYMUV13ah1ib88LkcX&#10;GDlPVE2EVqzEe+bw1fz9u8vWFCzXGy1qZhE4Ua5oTYk33psiSRzdMEncmTZMgZFrK4mHo10ntSUt&#10;eJciydP0PGm1rY3VlDkH2pveiOfRP+eM+k+cO+aRKDHE5uPXxu8qfJP5JSnWlphNQw9hkH+IQpJG&#10;waNHVzfEE7S1zW+uZEOtdpr7M6plojlvKIs5QDZZ+iqbhw0xLOYC5DhzpMn9P7f0bndvUVOXeIqR&#10;IhJK9Mg6j651h6aBnda4AkAPBmC+AzVUedA7UIakO25l+EM6COzA8/7IbXBGQTmeTLMZRhQseX5x&#10;nkbqk+e7xjr/gWmJglBiC5WLhJLdrfMQB0AHSHhK6WUjRKyeUC8UAOw1LJa/v00KiAPEgAwRxdL8&#10;WEymeTWdzEbn1SQbjbP0YlRVaT66WVZplY6Xi9n4+idEIUk2LlpoEgMtFugBGpaCrA8FCea/q4gk&#10;9EX/ZlkSO6fPDxzHPIdQk8B9z3GU/F6wkIBQnxmHmkWqgyJOC1sIi3YE+pxQypSPVYpkADqgOBD2&#10;losHfKQsUvmWyz35w8ta+eNl2ShtY2lfhV1/HULmPR7IOMk7iL5bdbFZJ0MLrnS9h860up9sZ+iy&#10;gQa6Jc7fEwujDM0I68l/gg8Xui2xPkgYbbT9/id9wEM9wYpRqHqJ3bctsQwj8VHB7M2y8TjskniA&#10;vs7hYE8tq1OL2sqFhqpksAgNjWLAezGI3Gr5BFusCq+CiSgKb5fYD+LC9wsLtiBlVRVBsD0M8bfq&#10;wdDgOhQpjMdj90SsOcyQh0a608MSIcWrUeqx4abS1dZr3sQ5Czz3rB74h80T2/KwJcNqOz1H1PMu&#10;n/8CAAD//wMAUEsDBBQABgAIAAAAIQBAbGow3wAAAAsBAAAPAAAAZHJzL2Rvd25yZXYueG1sTI/B&#10;TsMwEETvSPyDtUjcqE3S0iTEqRCIK6iFInFz420SEa+j2G3C37Oc4Dia0cybcjO7XpxxDJ0nDbcL&#10;BQKp9rajRsP72/NNBiJEQ9b0nlDDNwbYVJcXpSmsn2iL511sBJdQKIyGNsahkDLULToTFn5AYu/o&#10;R2ciy7GRdjQTl7teJkrdSWc64oXWDPjYYv21OzkN+5fj58dSvTZPbjVMflaSXC61vr6aH+5BRJzj&#10;Xxh+8RkdKmY6+BPZIHoN6TrjL5GNPMtBcCLNVgmIg4YkXeYgq1L+/1D9AAAA//8DAFBLAQItABQA&#10;BgAIAAAAIQDkmcPA+wAAAOEBAAATAAAAAAAAAAAAAAAAAAAAAABbQ29udGVudF9UeXBlc10ueG1s&#10;UEsBAi0AFAAGAAgAAAAhACOyauHXAAAAlAEAAAsAAAAAAAAAAAAAAAAALAEAAF9yZWxzLy5yZWxz&#10;UEsBAi0AFAAGAAgAAAAhAElXVorQAgAAEwYAAA4AAAAAAAAAAAAAAAAALAIAAGRycy9lMm9Eb2Mu&#10;eG1sUEsBAi0AFAAGAAgAAAAhAEBsajDfAAAACwEAAA8AAAAAAAAAAAAAAAAAKAUAAGRycy9kb3du&#10;cmV2LnhtbFBLBQYAAAAABAAEAPMAAAA0BgAAAAA=&#10;" filled="f" stroked="f">
                <v:textbox>
                  <w:txbxContent>
                    <w:p w:rsidR="00E65387" w:rsidRDefault="00E65387"/>
                  </w:txbxContent>
                </v:textbox>
                <w10:wrap type="square"/>
              </v:shape>
            </w:pict>
          </mc:Fallback>
        </mc:AlternateContent>
      </w:r>
    </w:p>
    <w:sectPr w:rsidR="00682148" w:rsidRPr="00682148" w:rsidSect="004307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8789C"/>
    <w:multiLevelType w:val="hybridMultilevel"/>
    <w:tmpl w:val="AC42E87C"/>
    <w:lvl w:ilvl="0" w:tplc="4FAE3A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866990"/>
    <w:multiLevelType w:val="hybridMultilevel"/>
    <w:tmpl w:val="5AD07432"/>
    <w:lvl w:ilvl="0" w:tplc="DECE1B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F41"/>
    <w:rsid w:val="000A0C98"/>
    <w:rsid w:val="001907B9"/>
    <w:rsid w:val="001E767F"/>
    <w:rsid w:val="00430701"/>
    <w:rsid w:val="004F1E6E"/>
    <w:rsid w:val="00541F41"/>
    <w:rsid w:val="005C6214"/>
    <w:rsid w:val="00682148"/>
    <w:rsid w:val="00700BE0"/>
    <w:rsid w:val="00893C0A"/>
    <w:rsid w:val="00BE718A"/>
    <w:rsid w:val="00C41158"/>
    <w:rsid w:val="00C45B88"/>
    <w:rsid w:val="00D94AF3"/>
    <w:rsid w:val="00DA115D"/>
    <w:rsid w:val="00E65387"/>
    <w:rsid w:val="00E87346"/>
    <w:rsid w:val="00E94E1E"/>
    <w:rsid w:val="00ED46FE"/>
    <w:rsid w:val="00FD4E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18BB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F4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4</Pages>
  <Words>1491</Words>
  <Characters>8501</Characters>
  <Application>Microsoft Macintosh Word</Application>
  <DocSecurity>0</DocSecurity>
  <Lines>70</Lines>
  <Paragraphs>19</Paragraphs>
  <ScaleCrop>false</ScaleCrop>
  <Company/>
  <LinksUpToDate>false</LinksUpToDate>
  <CharactersWithSpaces>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dc:creator>
  <cp:keywords/>
  <dc:description/>
  <cp:lastModifiedBy>Cleo</cp:lastModifiedBy>
  <cp:revision>2</cp:revision>
  <dcterms:created xsi:type="dcterms:W3CDTF">2014-10-08T16:31:00Z</dcterms:created>
  <dcterms:modified xsi:type="dcterms:W3CDTF">2014-10-09T00:38:00Z</dcterms:modified>
</cp:coreProperties>
</file>