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5F4" w:rsidRPr="006375F4" w:rsidRDefault="006375F4" w:rsidP="006375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6375F4">
        <w:rPr>
          <w:rFonts w:ascii="Times New Roman" w:eastAsia="Times New Roman" w:hAnsi="Times New Roman" w:cs="Times New Roman"/>
          <w:b/>
          <w:bCs/>
          <w:kern w:val="36"/>
          <w:sz w:val="48"/>
          <w:szCs w:val="48"/>
          <w:lang w:eastAsia="en-CA"/>
        </w:rPr>
        <w:t>Lesson 1: Real Est</w:t>
      </w:r>
      <w:r>
        <w:rPr>
          <w:rFonts w:ascii="Times New Roman" w:eastAsia="Times New Roman" w:hAnsi="Times New Roman" w:cs="Times New Roman"/>
          <w:b/>
          <w:bCs/>
          <w:kern w:val="36"/>
          <w:sz w:val="48"/>
          <w:szCs w:val="48"/>
          <w:lang w:eastAsia="en-CA"/>
        </w:rPr>
        <w:t>ate Investment</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 Overview</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172"/>
        <w:gridCol w:w="5308"/>
      </w:tblGrid>
      <w:tr w:rsidR="006375F4" w:rsidRP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Lesson's Key Topics</w:t>
            </w:r>
          </w:p>
        </w:tc>
      </w:tr>
      <w:tr w:rsidR="006375F4" w:rsidRP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1"/>
              </w:numPr>
              <w:spacing w:before="100" w:beforeAutospacing="1" w:after="240" w:line="240" w:lineRule="auto"/>
              <w:rPr>
                <w:rFonts w:ascii="Times New Roman" w:eastAsia="Times New Roman" w:hAnsi="Times New Roman" w:cs="Times New Roman"/>
                <w:sz w:val="24"/>
                <w:szCs w:val="24"/>
                <w:lang w:eastAsia="en-CA"/>
              </w:rPr>
            </w:pPr>
            <w:hyperlink r:id="rId5" w:history="1">
              <w:r w:rsidRPr="006375F4">
                <w:rPr>
                  <w:rFonts w:ascii="Times New Roman" w:eastAsia="Times New Roman" w:hAnsi="Times New Roman" w:cs="Times New Roman"/>
                  <w:color w:val="0000FF"/>
                  <w:sz w:val="24"/>
                  <w:szCs w:val="24"/>
                  <w:u w:val="single"/>
                  <w:lang w:eastAsia="en-CA"/>
                </w:rPr>
                <w:t>The Real Estate Investment (slides 2-3)</w:t>
              </w:r>
            </w:hyperlink>
          </w:p>
          <w:p w:rsidR="006375F4" w:rsidRPr="006375F4" w:rsidRDefault="006375F4" w:rsidP="006375F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6" w:history="1">
              <w:r w:rsidRPr="006375F4">
                <w:rPr>
                  <w:rFonts w:ascii="Times New Roman" w:eastAsia="Times New Roman" w:hAnsi="Times New Roman" w:cs="Times New Roman"/>
                  <w:color w:val="0000FF"/>
                  <w:sz w:val="24"/>
                  <w:szCs w:val="24"/>
                  <w:u w:val="single"/>
                  <w:lang w:eastAsia="en-CA"/>
                </w:rPr>
                <w:t>Major Participants in REI (slides 4-9)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7" w:history="1">
              <w:r w:rsidRPr="006375F4">
                <w:rPr>
                  <w:rFonts w:ascii="Times New Roman" w:eastAsia="Times New Roman" w:hAnsi="Times New Roman" w:cs="Times New Roman"/>
                  <w:color w:val="0000FF"/>
                  <w:sz w:val="24"/>
                  <w:szCs w:val="24"/>
                  <w:u w:val="single"/>
                  <w:lang w:eastAsia="en-CA"/>
                </w:rPr>
                <w:t xml:space="preserve">Relationship between REI Participants (slides 10-11) </w:t>
              </w:r>
              <w:r w:rsidRPr="006375F4">
                <w:rPr>
                  <w:rFonts w:ascii="Times New Roman" w:eastAsia="Times New Roman" w:hAnsi="Times New Roman" w:cs="Times New Roman"/>
                  <w:color w:val="0000FF"/>
                  <w:sz w:val="24"/>
                  <w:szCs w:val="24"/>
                  <w:u w:val="single"/>
                  <w:lang w:eastAsia="en-CA"/>
                </w:rPr>
                <w:br/>
              </w:r>
            </w:hyperlink>
          </w:p>
          <w:p w:rsidR="006375F4" w:rsidRPr="006375F4" w:rsidRDefault="006375F4" w:rsidP="006375F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8" w:history="1">
              <w:r w:rsidRPr="006375F4">
                <w:rPr>
                  <w:rFonts w:ascii="Times New Roman" w:eastAsia="Times New Roman" w:hAnsi="Times New Roman" w:cs="Times New Roman"/>
                  <w:color w:val="0000FF"/>
                  <w:sz w:val="24"/>
                  <w:szCs w:val="24"/>
                  <w:u w:val="single"/>
                  <w:lang w:eastAsia="en-CA"/>
                </w:rPr>
                <w:t>The Real Estate Investment Process (slides 12-19)</w:t>
              </w:r>
            </w:hyperlink>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tblPr>
      <w:tblGrid>
        <w:gridCol w:w="9450"/>
      </w:tblGrid>
      <w:tr w:rsidR="006375F4" w:rsidRPr="006375F4" w:rsidTr="006375F4">
        <w:trPr>
          <w:tblCellSpacing w:w="15"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2: The Real Estate Investment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30020" cy="2003425"/>
            <wp:effectExtent l="19050" t="0" r="0" b="0"/>
            <wp:docPr id="3" name="Picture 3"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ant"/>
                    <pic:cNvPicPr>
                      <a:picLocks noChangeAspect="1" noChangeArrowheads="1"/>
                    </pic:cNvPicPr>
                  </pic:nvPicPr>
                  <pic:blipFill>
                    <a:blip r:embed="rId9"/>
                    <a:srcRect/>
                    <a:stretch>
                      <a:fillRect/>
                    </a:stretch>
                  </pic:blipFill>
                  <pic:spPr bwMode="auto">
                    <a:xfrm>
                      <a:off x="0" y="0"/>
                      <a:ext cx="1430020" cy="200342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As other investments, REI comes with risk and return that depend on the market’s cycle. </w:t>
      </w:r>
      <w:r w:rsidRPr="006375F4">
        <w:rPr>
          <w:rFonts w:ascii="Times New Roman" w:eastAsia="Times New Roman" w:hAnsi="Times New Roman" w:cs="Times New Roman"/>
          <w:b/>
          <w:bCs/>
          <w:sz w:val="24"/>
          <w:szCs w:val="24"/>
          <w:lang w:eastAsia="en-CA"/>
        </w:rPr>
        <w:t>The REI cycle</w:t>
      </w:r>
      <w:r w:rsidRPr="006375F4">
        <w:rPr>
          <w:rFonts w:ascii="Times New Roman" w:eastAsia="Times New Roman" w:hAnsi="Times New Roman" w:cs="Times New Roman"/>
          <w:sz w:val="24"/>
          <w:szCs w:val="24"/>
          <w:lang w:eastAsia="en-CA"/>
        </w:rPr>
        <w:t xml:space="preserve"> experiences excess when supply of properties is high; this results in a decrease in property values and indicates a good time for you to buy, but not to sell. Understanding the REI market and being able to assess the cycle’s stage is crucial to real estate investments.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Several factors affect the real estate market,</w:t>
      </w:r>
      <w:r w:rsidRPr="006375F4">
        <w:rPr>
          <w:rFonts w:ascii="Times New Roman" w:eastAsia="Times New Roman" w:hAnsi="Times New Roman" w:cs="Times New Roman"/>
          <w:sz w:val="24"/>
          <w:szCs w:val="24"/>
          <w:lang w:eastAsia="en-CA"/>
        </w:rPr>
        <w:t xml:space="preserve"> such as interest rates, taxes, legal restrictions, local or provincial economy, population mobility, vacancy, property location, and public opinion of the property. We will discuss these factors in this and following lessons in the course.</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3: The Real Estate Investment (Cont'd)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4" name="Picture 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REI has advantages and disadvantages:</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39"/>
        <w:gridCol w:w="4651"/>
      </w:tblGrid>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Advantages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Disadvantages</w:t>
            </w:r>
          </w:p>
        </w:tc>
      </w:tr>
      <w:tr w:rsidR="006375F4" w:rsidRPr="006375F4" w:rsidTr="006375F4">
        <w:trPr>
          <w:tblCellSpacing w:w="0" w:type="dxa"/>
          <w:jc w:val="center"/>
        </w:trPr>
        <w:tc>
          <w:tcPr>
            <w:tcW w:w="5100"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Risk in REI is low. </w:t>
            </w:r>
            <w:r w:rsidRPr="006375F4">
              <w:rPr>
                <w:rFonts w:ascii="Times New Roman" w:eastAsia="Times New Roman" w:hAnsi="Times New Roman" w:cs="Times New Roman"/>
                <w:sz w:val="24"/>
                <w:szCs w:val="24"/>
                <w:lang w:eastAsia="en-CA"/>
              </w:rPr>
              <w:t>Compared to other types of investment, REI is stable and secure.</w:t>
            </w:r>
          </w:p>
          <w:p w:rsidR="006375F4" w:rsidRPr="006375F4" w:rsidRDefault="006375F4" w:rsidP="006375F4">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Appreciation of real estate increases annually. </w:t>
            </w:r>
            <w:r w:rsidRPr="006375F4">
              <w:rPr>
                <w:rFonts w:ascii="Times New Roman" w:eastAsia="Times New Roman" w:hAnsi="Times New Roman" w:cs="Times New Roman"/>
                <w:sz w:val="24"/>
                <w:szCs w:val="24"/>
                <w:lang w:eastAsia="en-CA"/>
              </w:rPr>
              <w:t xml:space="preserve">The Canadian Real Estate Association found that residential real estate is increasing in value an average of 5% per year. </w:t>
            </w:r>
          </w:p>
          <w:p w:rsidR="006375F4" w:rsidRPr="006375F4" w:rsidRDefault="006375F4" w:rsidP="006375F4">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Down payment is accessible.</w:t>
            </w:r>
            <w:r w:rsidRPr="006375F4">
              <w:rPr>
                <w:rFonts w:ascii="Times New Roman" w:eastAsia="Times New Roman" w:hAnsi="Times New Roman" w:cs="Times New Roman"/>
                <w:sz w:val="24"/>
                <w:szCs w:val="24"/>
                <w:lang w:eastAsia="en-CA"/>
              </w:rPr>
              <w:t xml:space="preserve"> REIs are of low risk because the property is used as security; therefore, financing can cover up to 90% of the amount needed to </w:t>
            </w:r>
            <w:r w:rsidRPr="006375F4">
              <w:rPr>
                <w:rFonts w:ascii="Times New Roman" w:eastAsia="Times New Roman" w:hAnsi="Times New Roman" w:cs="Times New Roman"/>
                <w:sz w:val="24"/>
                <w:szCs w:val="24"/>
                <w:lang w:eastAsia="en-CA"/>
              </w:rPr>
              <w:lastRenderedPageBreak/>
              <w:t xml:space="preserve">buy a property. </w:t>
            </w:r>
          </w:p>
          <w:p w:rsidR="006375F4" w:rsidRPr="006375F4" w:rsidRDefault="006375F4" w:rsidP="006375F4">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return will most likely be high.</w:t>
            </w:r>
            <w:r w:rsidRPr="006375F4">
              <w:rPr>
                <w:rFonts w:ascii="Times New Roman" w:eastAsia="Times New Roman" w:hAnsi="Times New Roman" w:cs="Times New Roman"/>
                <w:sz w:val="24"/>
                <w:szCs w:val="24"/>
                <w:lang w:eastAsia="en-CA"/>
              </w:rPr>
              <w:t xml:space="preserve"> Real estate value increases with time. Thus, by the time you sell a property you will be receiving more than what you spent. </w:t>
            </w:r>
          </w:p>
          <w:p w:rsidR="006375F4" w:rsidRPr="006375F4" w:rsidRDefault="006375F4" w:rsidP="006375F4">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Tax rates are beneficial to REI.</w:t>
            </w:r>
            <w:r w:rsidRPr="006375F4">
              <w:rPr>
                <w:rFonts w:ascii="Times New Roman" w:eastAsia="Times New Roman" w:hAnsi="Times New Roman" w:cs="Times New Roman"/>
                <w:sz w:val="24"/>
                <w:szCs w:val="24"/>
                <w:lang w:eastAsia="en-CA"/>
              </w:rPr>
              <w:t xml:space="preserve"> Canadian laws allow contributors several advantages that go from tax-free to tax savings on capital gains. </w:t>
            </w:r>
          </w:p>
          <w:p w:rsidR="006375F4" w:rsidRPr="006375F4" w:rsidRDefault="006375F4" w:rsidP="006375F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REI builds up on equity. </w:t>
            </w:r>
            <w:r w:rsidRPr="006375F4">
              <w:rPr>
                <w:rFonts w:ascii="Times New Roman" w:eastAsia="Times New Roman" w:hAnsi="Times New Roman" w:cs="Times New Roman"/>
                <w:sz w:val="24"/>
                <w:szCs w:val="24"/>
                <w:lang w:eastAsia="en-CA"/>
              </w:rPr>
              <w:t xml:space="preserve">Payments on mortgage mean acquiring equity, the part of the property that becomes yours, and that is clear of debts. </w:t>
            </w:r>
          </w:p>
        </w:tc>
        <w:tc>
          <w:tcPr>
            <w:tcW w:w="5100"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numPr>
                <w:ilvl w:val="0"/>
                <w:numId w:val="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lastRenderedPageBreak/>
              <w:t xml:space="preserve">Basic knowledge is essential to make sound decisions. </w:t>
            </w:r>
            <w:r w:rsidRPr="006375F4">
              <w:rPr>
                <w:rFonts w:ascii="Times New Roman" w:eastAsia="Times New Roman" w:hAnsi="Times New Roman" w:cs="Times New Roman"/>
                <w:sz w:val="24"/>
                <w:szCs w:val="24"/>
                <w:lang w:eastAsia="en-CA"/>
              </w:rPr>
              <w:t>Although some REIs do not require that you be an expert on real estate, you will need to allocate time to research and planning to reduce investment risks and ensure the expected outcomes.</w:t>
            </w:r>
          </w:p>
          <w:p w:rsidR="006375F4" w:rsidRPr="006375F4" w:rsidRDefault="006375F4" w:rsidP="006375F4">
            <w:pPr>
              <w:numPr>
                <w:ilvl w:val="0"/>
                <w:numId w:val="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Cash is not available immediately. </w:t>
            </w:r>
            <w:r w:rsidRPr="006375F4">
              <w:rPr>
                <w:rFonts w:ascii="Times New Roman" w:eastAsia="Times New Roman" w:hAnsi="Times New Roman" w:cs="Times New Roman"/>
                <w:sz w:val="24"/>
                <w:szCs w:val="24"/>
                <w:lang w:eastAsia="en-CA"/>
              </w:rPr>
              <w:t>Despite having</w:t>
            </w:r>
            <w:r w:rsidRPr="006375F4">
              <w:rPr>
                <w:rFonts w:ascii="Times New Roman" w:eastAsia="Times New Roman" w:hAnsi="Times New Roman" w:cs="Times New Roman"/>
                <w:b/>
                <w:bCs/>
                <w:sz w:val="24"/>
                <w:szCs w:val="24"/>
                <w:lang w:eastAsia="en-CA"/>
              </w:rPr>
              <w:t xml:space="preserve"> </w:t>
            </w:r>
            <w:r w:rsidRPr="006375F4">
              <w:rPr>
                <w:rFonts w:ascii="Times New Roman" w:eastAsia="Times New Roman" w:hAnsi="Times New Roman" w:cs="Times New Roman"/>
                <w:sz w:val="24"/>
                <w:szCs w:val="24"/>
                <w:lang w:eastAsia="en-CA"/>
              </w:rPr>
              <w:t>a big real estate investment, you will need to find a buyer or borrower to turn your investment into cash and this process might take some time.</w:t>
            </w:r>
          </w:p>
          <w:p w:rsidR="006375F4" w:rsidRPr="006375F4" w:rsidRDefault="006375F4" w:rsidP="006375F4">
            <w:pPr>
              <w:numPr>
                <w:ilvl w:val="0"/>
                <w:numId w:val="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lastRenderedPageBreak/>
              <w:t xml:space="preserve">REI is a long-term investment. </w:t>
            </w:r>
            <w:r w:rsidRPr="006375F4">
              <w:rPr>
                <w:rFonts w:ascii="Times New Roman" w:eastAsia="Times New Roman" w:hAnsi="Times New Roman" w:cs="Times New Roman"/>
                <w:sz w:val="24"/>
                <w:szCs w:val="24"/>
                <w:lang w:eastAsia="en-CA"/>
              </w:rPr>
              <w:t xml:space="preserve">You might have to wait 5 to 10 years before selling the property to see the expected return. </w:t>
            </w:r>
          </w:p>
          <w:p w:rsidR="006375F4" w:rsidRPr="006375F4" w:rsidRDefault="006375F4" w:rsidP="006375F4">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Advice from experts is necessary. </w:t>
            </w:r>
            <w:r w:rsidRPr="006375F4">
              <w:rPr>
                <w:rFonts w:ascii="Times New Roman" w:eastAsia="Times New Roman" w:hAnsi="Times New Roman" w:cs="Times New Roman"/>
                <w:sz w:val="24"/>
                <w:szCs w:val="24"/>
                <w:lang w:eastAsia="en-CA"/>
              </w:rPr>
              <w:t xml:space="preserve">Suggestions from legal, accounting, insurance, and real estate experts will help you plan to reach your REI objectives and avoid any potential problem that any investment might involve. </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4: Major Participants in the Real Estate Investment Process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00:11:10)</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5" name="Picture 5"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5: Major Participants in the Real Estate Investment Process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6" name="Picture 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02605" cy="4962525"/>
            <wp:effectExtent l="19050" t="0" r="0" b="0"/>
            <wp:docPr id="7" name="Picture 7"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icipants"/>
                    <pic:cNvPicPr>
                      <a:picLocks noChangeAspect="1" noChangeArrowheads="1"/>
                    </pic:cNvPicPr>
                  </pic:nvPicPr>
                  <pic:blipFill>
                    <a:blip r:embed="rId12"/>
                    <a:srcRect/>
                    <a:stretch>
                      <a:fillRect/>
                    </a:stretch>
                  </pic:blipFill>
                  <pic:spPr bwMode="auto">
                    <a:xfrm>
                      <a:off x="0" y="0"/>
                      <a:ext cx="5602605" cy="4962525"/>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6: Major Participants in REI </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8" name="Picture 8" descr="equity_inve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quity_investor"/>
                    <pic:cNvPicPr>
                      <a:picLocks noChangeAspect="1" noChangeArrowheads="1"/>
                    </pic:cNvPicPr>
                  </pic:nvPicPr>
                  <pic:blipFill>
                    <a:blip r:embed="rId13"/>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147445" cy="1712595"/>
            <wp:effectExtent l="19050" t="0" r="0" b="0"/>
            <wp:docPr id="9" name="Picture 9"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nant"/>
                    <pic:cNvPicPr>
                      <a:picLocks noChangeAspect="1" noChangeArrowheads="1"/>
                    </pic:cNvPicPr>
                  </pic:nvPicPr>
                  <pic:blipFill>
                    <a:blip r:embed="rId14" cstate="print"/>
                    <a:srcRect/>
                    <a:stretch>
                      <a:fillRect/>
                    </a:stretch>
                  </pic:blipFill>
                  <pic:spPr bwMode="auto">
                    <a:xfrm>
                      <a:off x="0" y="0"/>
                      <a:ext cx="1147445" cy="171259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or landlord is the person or entity that acquires the real estate investment. The equity investor assesses how the REI will be taken, as an individual or as an organization. To make a decision, the equity investor will analyse questions such as how the organization will be created and how marketable it is, who the partners will be, how each partner will share liabilities, and what the taxation opportunities and constraints for the specific organization are.</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most common forms of equity investors are:</w:t>
      </w:r>
    </w:p>
    <w:p w:rsidR="006375F4" w:rsidRPr="006375F4" w:rsidRDefault="006375F4" w:rsidP="006375F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Individual</w:t>
      </w:r>
    </w:p>
    <w:p w:rsidR="006375F4" w:rsidRPr="006375F4" w:rsidRDefault="006375F4" w:rsidP="006375F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Corporation</w:t>
      </w:r>
    </w:p>
    <w:p w:rsidR="006375F4" w:rsidRPr="006375F4" w:rsidRDefault="006375F4" w:rsidP="006375F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Partnership</w:t>
      </w:r>
    </w:p>
    <w:p w:rsidR="006375F4" w:rsidRPr="006375F4" w:rsidRDefault="006375F4" w:rsidP="006375F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Investment Trust (REIT)</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7: Major Participants in REI (Cont'd) </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0" name="Picture 10" descr="mortgage_le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rtgage_lenders"/>
                    <pic:cNvPicPr>
                      <a:picLocks noChangeAspect="1" noChangeArrowheads="1"/>
                    </pic:cNvPicPr>
                  </pic:nvPicPr>
                  <pic:blipFill>
                    <a:blip r:embed="rId15"/>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Mortgage Lender</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147445" cy="1430020"/>
            <wp:effectExtent l="19050" t="0" r="0" b="0"/>
            <wp:docPr id="11" name="Picture 11"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gnature"/>
                    <pic:cNvPicPr>
                      <a:picLocks noChangeAspect="1" noChangeArrowheads="1"/>
                    </pic:cNvPicPr>
                  </pic:nvPicPr>
                  <pic:blipFill>
                    <a:blip r:embed="rId16" cstate="print"/>
                    <a:srcRect/>
                    <a:stretch>
                      <a:fillRect/>
                    </a:stretch>
                  </pic:blipFill>
                  <pic:spPr bwMode="auto">
                    <a:xfrm>
                      <a:off x="0" y="0"/>
                      <a:ext cx="1147445" cy="143002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mortgage lender is the entity that lends the money that the equity investor needs to start a real estate investment. Among the most common mortgage lenders are:</w:t>
      </w:r>
    </w:p>
    <w:p w:rsidR="006375F4" w:rsidRPr="006375F4" w:rsidRDefault="006375F4" w:rsidP="006375F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Another individual</w:t>
      </w:r>
    </w:p>
    <w:p w:rsidR="006375F4" w:rsidRPr="006375F4" w:rsidRDefault="006375F4" w:rsidP="006375F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Insurance companies</w:t>
      </w:r>
    </w:p>
    <w:p w:rsidR="006375F4" w:rsidRPr="006375F4" w:rsidRDefault="006375F4" w:rsidP="006375F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Banks</w:t>
      </w:r>
    </w:p>
    <w:p w:rsidR="006375F4" w:rsidRPr="006375F4" w:rsidRDefault="006375F4" w:rsidP="006375F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Investment Trust (REIT)</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8: Major Participants in REI (Cont'd) </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2" name="Picture 12"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nant"/>
                    <pic:cNvPicPr>
                      <a:picLocks noChangeAspect="1" noChangeArrowheads="1"/>
                    </pic:cNvPicPr>
                  </pic:nvPicPr>
                  <pic:blipFill>
                    <a:blip r:embed="rId17"/>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Tenant</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136140" cy="1430020"/>
            <wp:effectExtent l="19050" t="0" r="0" b="0"/>
            <wp:docPr id="13" name="Picture 13"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nant"/>
                    <pic:cNvPicPr>
                      <a:picLocks noChangeAspect="1" noChangeArrowheads="1"/>
                    </pic:cNvPicPr>
                  </pic:nvPicPr>
                  <pic:blipFill>
                    <a:blip r:embed="rId18"/>
                    <a:srcRect/>
                    <a:stretch>
                      <a:fillRect/>
                    </a:stretch>
                  </pic:blipFill>
                  <pic:spPr bwMode="auto">
                    <a:xfrm>
                      <a:off x="0" y="0"/>
                      <a:ext cx="2136140" cy="143002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tenant is the one who buys the right of possession and use of a property from the equity investor. The object of possession could be used for different purposes:</w:t>
      </w:r>
    </w:p>
    <w:p w:rsidR="006375F4" w:rsidRPr="006375F4" w:rsidRDefault="006375F4" w:rsidP="006375F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Residential</w:t>
      </w:r>
    </w:p>
    <w:p w:rsidR="006375F4" w:rsidRPr="006375F4" w:rsidRDefault="006375F4" w:rsidP="006375F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Commercial</w:t>
      </w:r>
    </w:p>
    <w:p w:rsidR="006375F4" w:rsidRPr="006375F4" w:rsidRDefault="006375F4" w:rsidP="006375F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Industrial</w:t>
      </w:r>
    </w:p>
    <w:p w:rsidR="006375F4" w:rsidRPr="006375F4" w:rsidRDefault="006375F4" w:rsidP="006375F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Special purposes (theatre, sports, reception halls, etc.)</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9: Major Participants in REI (Cont'd) </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4" name="Picture 14"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overnment"/>
                    <pic:cNvPicPr>
                      <a:picLocks noChangeAspect="1" noChangeArrowheads="1"/>
                    </pic:cNvPicPr>
                  </pic:nvPicPr>
                  <pic:blipFill>
                    <a:blip r:embed="rId19"/>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Government</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144395" cy="1412875"/>
            <wp:effectExtent l="19050" t="0" r="8255" b="0"/>
            <wp:docPr id="15" name="Picture 15"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vernment"/>
                    <pic:cNvPicPr>
                      <a:picLocks noChangeAspect="1" noChangeArrowheads="1"/>
                    </pic:cNvPicPr>
                  </pic:nvPicPr>
                  <pic:blipFill>
                    <a:blip r:embed="rId20"/>
                    <a:srcRect/>
                    <a:stretch>
                      <a:fillRect/>
                    </a:stretch>
                  </pic:blipFill>
                  <pic:spPr bwMode="auto">
                    <a:xfrm>
                      <a:off x="0" y="0"/>
                      <a:ext cx="2144395" cy="14128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regulates the relationship between participants, and restricts participants with the imposition of taxes. Government participation in the process takes place on different levels:</w:t>
      </w:r>
    </w:p>
    <w:p w:rsidR="006375F4" w:rsidRPr="006375F4" w:rsidRDefault="006375F4" w:rsidP="006375F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Federal</w:t>
      </w:r>
    </w:p>
    <w:p w:rsidR="006375F4" w:rsidRPr="006375F4" w:rsidRDefault="006375F4" w:rsidP="006375F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Provincial</w:t>
      </w:r>
    </w:p>
    <w:p w:rsidR="006375F4" w:rsidRPr="006375F4" w:rsidRDefault="006375F4" w:rsidP="006375F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Municipal</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10: Relationship between REI Participants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16" name="Picture 1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02605" cy="4962525"/>
            <wp:effectExtent l="19050" t="0" r="0" b="0"/>
            <wp:docPr id="17" name="Picture 17" descr="participants_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rticipants_relationships"/>
                    <pic:cNvPicPr>
                      <a:picLocks noChangeAspect="1" noChangeArrowheads="1"/>
                    </pic:cNvPicPr>
                  </pic:nvPicPr>
                  <pic:blipFill>
                    <a:blip r:embed="rId21"/>
                    <a:srcRect/>
                    <a:stretch>
                      <a:fillRect/>
                    </a:stretch>
                  </pic:blipFill>
                  <pic:spPr bwMode="auto">
                    <a:xfrm>
                      <a:off x="0" y="0"/>
                      <a:ext cx="5602605" cy="4962525"/>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11: Relationship between REI Participants</w:t>
      </w:r>
    </w:p>
    <w:tbl>
      <w:tblPr>
        <w:tblW w:w="0" w:type="auto"/>
        <w:tblCellSpacing w:w="0" w:type="dxa"/>
        <w:tblCellMar>
          <w:left w:w="0" w:type="dxa"/>
          <w:right w:w="0" w:type="dxa"/>
        </w:tblCellMar>
        <w:tblLook w:val="04A0"/>
      </w:tblPr>
      <w:tblGrid>
        <w:gridCol w:w="1852"/>
        <w:gridCol w:w="7508"/>
      </w:tblGrid>
      <w:tr w:rsidR="006375F4" w:rsidRPr="006375F4" w:rsidTr="006375F4">
        <w:trPr>
          <w:tblCellSpacing w:w="0" w:type="dxa"/>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Participants</w:t>
            </w:r>
          </w:p>
        </w:tc>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Interrelation</w:t>
            </w:r>
          </w:p>
        </w:tc>
      </w:tr>
      <w:tr w:rsidR="006375F4" w:rsidRPr="006375F4" w:rsidTr="006375F4">
        <w:trPr>
          <w:tblCellSpacing w:w="0"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 and the Mortgage Lender</w:t>
            </w:r>
          </w:p>
        </w:tc>
        <w:tc>
          <w:tcPr>
            <w:tcW w:w="0" w:type="auto"/>
            <w:vAlign w:val="center"/>
            <w:hideMark/>
          </w:tcPr>
          <w:p w:rsidR="006375F4" w:rsidRPr="006375F4" w:rsidRDefault="006375F4" w:rsidP="006375F4">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borrows money from the mortgage lender.</w:t>
            </w:r>
          </w:p>
          <w:p w:rsidR="006375F4" w:rsidRPr="006375F4" w:rsidRDefault="006375F4" w:rsidP="006375F4">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As a provider of debt service, the mortgage lender expects mortgage payments that will include the principal plus the interest generated through time.</w:t>
            </w:r>
          </w:p>
          <w:p w:rsidR="006375F4" w:rsidRPr="006375F4" w:rsidRDefault="006375F4" w:rsidP="006375F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mortgage lender gets a mortgage document as collateral; this document specifies the method of payment, which could consist of the repayment of interest first and principal at the end, or the repayment of both principal and interest in each amortization. </w:t>
            </w:r>
          </w:p>
        </w:tc>
      </w:tr>
      <w:tr w:rsidR="006375F4" w:rsidRPr="006375F4" w:rsidTr="006375F4">
        <w:trPr>
          <w:tblCellSpacing w:w="0"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lastRenderedPageBreak/>
              <w:t>Equity Investor and Tenant</w:t>
            </w:r>
          </w:p>
        </w:tc>
        <w:tc>
          <w:tcPr>
            <w:tcW w:w="0" w:type="auto"/>
            <w:vAlign w:val="center"/>
            <w:hideMark/>
          </w:tcPr>
          <w:p w:rsidR="006375F4" w:rsidRPr="006375F4" w:rsidRDefault="006375F4" w:rsidP="006375F4">
            <w:pPr>
              <w:numPr>
                <w:ilvl w:val="0"/>
                <w:numId w:val="10"/>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leases the right to use a property to the tenant.</w:t>
            </w:r>
          </w:p>
          <w:p w:rsidR="006375F4" w:rsidRPr="006375F4" w:rsidRDefault="006375F4" w:rsidP="006375F4">
            <w:pPr>
              <w:numPr>
                <w:ilvl w:val="0"/>
                <w:numId w:val="10"/>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tenant pays rent to the equity investor to use the property.</w:t>
            </w:r>
          </w:p>
          <w:p w:rsidR="006375F4" w:rsidRPr="006375F4" w:rsidRDefault="006375F4" w:rsidP="006375F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lease document establishes the attributions and restrictions involved in using the property.</w:t>
            </w:r>
          </w:p>
        </w:tc>
      </w:tr>
      <w:tr w:rsidR="006375F4" w:rsidRPr="006375F4" w:rsidTr="006375F4">
        <w:trPr>
          <w:tblCellSpacing w:w="0"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 and Government</w:t>
            </w:r>
          </w:p>
        </w:tc>
        <w:tc>
          <w:tcPr>
            <w:tcW w:w="0" w:type="auto"/>
            <w:vAlign w:val="center"/>
            <w:hideMark/>
          </w:tcPr>
          <w:p w:rsidR="006375F4" w:rsidRPr="006375F4" w:rsidRDefault="006375F4" w:rsidP="006375F4">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pays taxes to the government.</w:t>
            </w:r>
          </w:p>
          <w:p w:rsidR="006375F4" w:rsidRPr="006375F4" w:rsidRDefault="006375F4" w:rsidP="006375F4">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sets restrictions on owners, such as police power, taxation and eminent domain.</w:t>
            </w:r>
          </w:p>
          <w:p w:rsidR="006375F4" w:rsidRPr="006375F4" w:rsidRDefault="006375F4" w:rsidP="006375F4">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Police may enter a property without requiring the owner's permission.</w:t>
            </w:r>
          </w:p>
          <w:p w:rsidR="006375F4" w:rsidRPr="006375F4" w:rsidRDefault="006375F4" w:rsidP="006375F4">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 </w:t>
            </w:r>
          </w:p>
          <w:p w:rsidR="006375F4" w:rsidRPr="006375F4" w:rsidRDefault="006375F4" w:rsidP="006375F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Appealing to eminent domain, the government may expropriate private property at its fair market value in order to create something that favours society in general. </w:t>
            </w:r>
          </w:p>
        </w:tc>
      </w:tr>
      <w:tr w:rsidR="006375F4" w:rsidRPr="006375F4" w:rsidTr="006375F4">
        <w:trPr>
          <w:tblCellSpacing w:w="0"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Mortgage Lenders and Government</w:t>
            </w:r>
          </w:p>
        </w:tc>
        <w:tc>
          <w:tcPr>
            <w:tcW w:w="0" w:type="auto"/>
            <w:vAlign w:val="center"/>
            <w:hideMark/>
          </w:tcPr>
          <w:p w:rsidR="006375F4" w:rsidRPr="006375F4" w:rsidRDefault="006375F4" w:rsidP="006375F4">
            <w:pPr>
              <w:numPr>
                <w:ilvl w:val="0"/>
                <w:numId w:val="1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mortgage lender's relationship to other participants in the REI is regulated by the government.</w:t>
            </w:r>
          </w:p>
          <w:p w:rsidR="006375F4" w:rsidRPr="006375F4" w:rsidRDefault="006375F4" w:rsidP="006375F4">
            <w:pPr>
              <w:numPr>
                <w:ilvl w:val="0"/>
                <w:numId w:val="1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imposes restrictions on mortgage lenders which will depend on the nature of the mortgage lender; for example, restrictions on banks will be different from restrictions on corporations.</w:t>
            </w:r>
          </w:p>
          <w:p w:rsidR="006375F4" w:rsidRPr="006375F4" w:rsidRDefault="006375F4" w:rsidP="006375F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also sets mortgage laws on debt service or mortgage payments for equity investors.</w:t>
            </w:r>
          </w:p>
        </w:tc>
      </w:tr>
      <w:tr w:rsidR="006375F4" w:rsidRPr="006375F4" w:rsidTr="006375F4">
        <w:trPr>
          <w:tblCellSpacing w:w="0"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Government and Tenant</w:t>
            </w:r>
          </w:p>
        </w:tc>
        <w:tc>
          <w:tcPr>
            <w:tcW w:w="0" w:type="auto"/>
            <w:vAlign w:val="center"/>
            <w:hideMark/>
          </w:tcPr>
          <w:p w:rsidR="006375F4" w:rsidRPr="006375F4" w:rsidRDefault="006375F4" w:rsidP="006375F4">
            <w:pPr>
              <w:numPr>
                <w:ilvl w:val="0"/>
                <w:numId w:val="1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regulates the use that the tenant can make of the property on lease.</w:t>
            </w:r>
          </w:p>
          <w:p w:rsidR="006375F4" w:rsidRPr="006375F4" w:rsidRDefault="006375F4" w:rsidP="006375F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Landlord–tenant law has evolved to detail not only legal aspects between a landlord and tenant but also the actions that tenants should take to protect the property, such as the installment of fire alarms, smoke detectors, and so on.</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12: The Real Estate Investment Process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00:09:42)</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81965" cy="440690"/>
            <wp:effectExtent l="19050" t="0" r="0" b="0"/>
            <wp:docPr id="18" name="Picture 18"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13: The Real Estate Investment Process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19" name="Picture 19"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109970" cy="4846320"/>
            <wp:effectExtent l="19050" t="0" r="5080" b="0"/>
            <wp:docPr id="20" name="printit" descr="http://www.econcordia.com/courses/real_estate/lesson1_sm/images/investmentProcessPrint_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it" descr="http://www.econcordia.com/courses/real_estate/lesson1_sm/images/investmentProcessPrint_Slide13.jpg"/>
                    <pic:cNvPicPr>
                      <a:picLocks noChangeAspect="1" noChangeArrowheads="1"/>
                    </pic:cNvPicPr>
                  </pic:nvPicPr>
                  <pic:blipFill>
                    <a:blip r:embed="rId22"/>
                    <a:srcRect/>
                    <a:stretch>
                      <a:fillRect/>
                    </a:stretch>
                  </pic:blipFill>
                  <pic:spPr bwMode="auto">
                    <a:xfrm>
                      <a:off x="0" y="0"/>
                      <a:ext cx="6109970" cy="484632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14: The Real Estate Investment Process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21" name="Picture 2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68365" cy="922655"/>
            <wp:effectExtent l="19050" t="0" r="0" b="0"/>
            <wp:docPr id="22" name="Picture 22" descr="ste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ep1"/>
                    <pic:cNvPicPr>
                      <a:picLocks noChangeAspect="1" noChangeArrowheads="1"/>
                    </pic:cNvPicPr>
                  </pic:nvPicPr>
                  <pic:blipFill>
                    <a:blip r:embed="rId23"/>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Step 1: Identify Investor's Objectives, Goals and Constraints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It is important to start the REI process by understanding that major participants (equity investor, mortgage lender, tenant and government) bring their own expectations and limitations to the REI.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477135" cy="1645920"/>
            <wp:effectExtent l="19050" t="0" r="0" b="0"/>
            <wp:docPr id="23" name="Picture 23"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rticipants"/>
                    <pic:cNvPicPr>
                      <a:picLocks noChangeAspect="1" noChangeArrowheads="1"/>
                    </pic:cNvPicPr>
                  </pic:nvPicPr>
                  <pic:blipFill>
                    <a:blip r:embed="rId24"/>
                    <a:srcRect/>
                    <a:stretch>
                      <a:fillRect/>
                    </a:stretch>
                  </pic:blipFill>
                  <pic:spPr bwMode="auto">
                    <a:xfrm>
                      <a:off x="0" y="0"/>
                      <a:ext cx="2477135" cy="1645920"/>
                    </a:xfrm>
                    <a:prstGeom prst="rect">
                      <a:avLst/>
                    </a:prstGeom>
                    <a:noFill/>
                    <a:ln w="9525">
                      <a:noFill/>
                      <a:miter lim="800000"/>
                      <a:headEnd/>
                      <a:tailEnd/>
                    </a:ln>
                  </pic:spPr>
                </pic:pic>
              </a:graphicData>
            </a:graphic>
          </wp:inline>
        </w:drawing>
      </w:r>
    </w:p>
    <w:p w:rsidR="006375F4" w:rsidRPr="006375F4" w:rsidRDefault="006375F4" w:rsidP="006375F4">
      <w:pPr>
        <w:numPr>
          <w:ilvl w:val="0"/>
          <w:numId w:val="1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equity investor</w:t>
      </w:r>
      <w:r w:rsidRPr="006375F4">
        <w:rPr>
          <w:rFonts w:ascii="Times New Roman" w:eastAsia="Times New Roman" w:hAnsi="Times New Roman" w:cs="Times New Roman"/>
          <w:sz w:val="24"/>
          <w:szCs w:val="24"/>
          <w:lang w:eastAsia="en-CA"/>
        </w:rPr>
        <w:t xml:space="preserve"> is interested in the cash flow that will generate the REI.</w:t>
      </w:r>
    </w:p>
    <w:p w:rsidR="006375F4" w:rsidRPr="006375F4" w:rsidRDefault="006375F4" w:rsidP="006375F4">
      <w:pPr>
        <w:numPr>
          <w:ilvl w:val="0"/>
          <w:numId w:val="1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mortgage lender</w:t>
      </w:r>
      <w:r w:rsidRPr="006375F4">
        <w:rPr>
          <w:rFonts w:ascii="Times New Roman" w:eastAsia="Times New Roman" w:hAnsi="Times New Roman" w:cs="Times New Roman"/>
          <w:sz w:val="24"/>
          <w:szCs w:val="24"/>
          <w:lang w:eastAsia="en-CA"/>
        </w:rPr>
        <w:t xml:space="preserve">’s goal is to obtain a rate of return from the money lent to the equity investor. </w:t>
      </w:r>
    </w:p>
    <w:p w:rsidR="006375F4" w:rsidRPr="006375F4" w:rsidRDefault="006375F4" w:rsidP="006375F4">
      <w:pPr>
        <w:numPr>
          <w:ilvl w:val="0"/>
          <w:numId w:val="1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tenant</w:t>
      </w:r>
      <w:r w:rsidRPr="006375F4">
        <w:rPr>
          <w:rFonts w:ascii="Times New Roman" w:eastAsia="Times New Roman" w:hAnsi="Times New Roman" w:cs="Times New Roman"/>
          <w:sz w:val="24"/>
          <w:szCs w:val="24"/>
          <w:lang w:eastAsia="en-CA"/>
        </w:rPr>
        <w:t xml:space="preserve"> does not receive an immediate income, but will be concerned with the legal rights to use the property. </w:t>
      </w:r>
    </w:p>
    <w:p w:rsidR="006375F4" w:rsidRPr="006375F4" w:rsidRDefault="006375F4" w:rsidP="006375F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government </w:t>
      </w:r>
      <w:r w:rsidRPr="006375F4">
        <w:rPr>
          <w:rFonts w:ascii="Times New Roman" w:eastAsia="Times New Roman" w:hAnsi="Times New Roman" w:cs="Times New Roman"/>
          <w:sz w:val="24"/>
          <w:szCs w:val="24"/>
          <w:lang w:eastAsia="en-CA"/>
        </w:rPr>
        <w:t xml:space="preserve">is responsible for regulating the relationships between the other major participants in the REI process, and it also places restrictions on real estate. </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15: The Real Estate Investment Process</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968365" cy="922655"/>
            <wp:effectExtent l="19050" t="0" r="0" b="0"/>
            <wp:docPr id="24" name="Picture 24" descr="ste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ep2"/>
                    <pic:cNvPicPr>
                      <a:picLocks noChangeAspect="1" noChangeArrowheads="1"/>
                    </pic:cNvPicPr>
                  </pic:nvPicPr>
                  <pic:blipFill>
                    <a:blip r:embed="rId25"/>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Step 2: Analyze Investment Climate and Market Conditions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second step in the REI process is learning about the market, legal, financing and tax environment. The result of this analysis will have a great impact on your decision making throughout the process. We will discuss these environments in detail in later lessons; here is a brief overview of what you will learn.</w:t>
      </w:r>
    </w:p>
    <w:p w:rsidR="006375F4" w:rsidRPr="006375F4" w:rsidRDefault="006375F4" w:rsidP="006375F4">
      <w:pPr>
        <w:numPr>
          <w:ilvl w:val="0"/>
          <w:numId w:val="1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market environment.</w:t>
      </w:r>
      <w:r w:rsidRPr="006375F4">
        <w:rPr>
          <w:rFonts w:ascii="Times New Roman" w:eastAsia="Times New Roman" w:hAnsi="Times New Roman" w:cs="Times New Roman"/>
          <w:sz w:val="24"/>
          <w:szCs w:val="24"/>
          <w:lang w:eastAsia="en-CA"/>
        </w:rPr>
        <w:t xml:space="preserve"> This analysis identifies supply and demand in the real estate market at local, provincial, and state levels and how they affect the REI.</w:t>
      </w:r>
    </w:p>
    <w:p w:rsidR="006375F4" w:rsidRPr="006375F4" w:rsidRDefault="006375F4" w:rsidP="006375F4">
      <w:pPr>
        <w:numPr>
          <w:ilvl w:val="0"/>
          <w:numId w:val="15"/>
        </w:numPr>
        <w:spacing w:before="100" w:beforeAutospacing="1" w:after="100" w:afterAutospacing="1" w:line="240" w:lineRule="auto"/>
        <w:ind w:left="851"/>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903730" cy="1903730"/>
            <wp:effectExtent l="19050" t="0" r="1270" b="0"/>
            <wp:docPr id="25" name="Picture 25" descr="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gal"/>
                    <pic:cNvPicPr>
                      <a:picLocks noChangeAspect="1" noChangeArrowheads="1"/>
                    </pic:cNvPicPr>
                  </pic:nvPicPr>
                  <pic:blipFill>
                    <a:blip r:embed="rId26"/>
                    <a:srcRect/>
                    <a:stretch>
                      <a:fillRect/>
                    </a:stretch>
                  </pic:blipFill>
                  <pic:spPr bwMode="auto">
                    <a:xfrm>
                      <a:off x="0" y="0"/>
                      <a:ext cx="1903730" cy="190373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240"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legal environment. </w:t>
      </w:r>
      <w:r w:rsidRPr="006375F4">
        <w:rPr>
          <w:rFonts w:ascii="Times New Roman" w:eastAsia="Times New Roman" w:hAnsi="Times New Roman" w:cs="Times New Roman"/>
          <w:sz w:val="24"/>
          <w:szCs w:val="24"/>
          <w:lang w:eastAsia="en-CA"/>
        </w:rPr>
        <w:t xml:space="preserve">A complex legal system regulates REI and the relationships between its participants. Analysing the legal opportunities and limitations that a REI may entail will play an important role in the acquisition decision and also in the rest of the REI process. </w:t>
      </w:r>
    </w:p>
    <w:p w:rsidR="006375F4" w:rsidRPr="006375F4" w:rsidRDefault="006375F4" w:rsidP="006375F4">
      <w:pPr>
        <w:numPr>
          <w:ilvl w:val="0"/>
          <w:numId w:val="1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financing environment. </w:t>
      </w:r>
      <w:r w:rsidRPr="006375F4">
        <w:rPr>
          <w:rFonts w:ascii="Times New Roman" w:eastAsia="Times New Roman" w:hAnsi="Times New Roman" w:cs="Times New Roman"/>
          <w:sz w:val="24"/>
          <w:szCs w:val="24"/>
          <w:lang w:eastAsia="en-CA"/>
        </w:rPr>
        <w:t xml:space="preserve">The analysis of the cost of debt or interest rate, and the cost of equity or rate of return, shows how feasible the REI is and how profitable it might be. </w:t>
      </w:r>
    </w:p>
    <w:p w:rsidR="006375F4" w:rsidRPr="006375F4" w:rsidRDefault="006375F4" w:rsidP="006375F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tax environment. </w:t>
      </w:r>
      <w:r w:rsidRPr="006375F4">
        <w:rPr>
          <w:rFonts w:ascii="Times New Roman" w:eastAsia="Times New Roman" w:hAnsi="Times New Roman" w:cs="Times New Roman"/>
          <w:sz w:val="24"/>
          <w:szCs w:val="24"/>
          <w:lang w:eastAsia="en-CA"/>
        </w:rPr>
        <w:t xml:space="preserve">Taxes decrease the REI’s income; therefore, knowing the taxation system and the impact that it will have on the expected income will help in making the right investment decision to save money or to increase gains. </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16: The Real Estate Investment Process</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968365" cy="922655"/>
            <wp:effectExtent l="19050" t="0" r="0" b="0"/>
            <wp:docPr id="26" name="Picture 26" descr="ste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ep3"/>
                    <pic:cNvPicPr>
                      <a:picLocks noChangeAspect="1" noChangeArrowheads="1"/>
                    </pic:cNvPicPr>
                  </pic:nvPicPr>
                  <pic:blipFill>
                    <a:blip r:embed="rId27"/>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Step 3: Develop Financial Analysis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668270" cy="1903730"/>
            <wp:effectExtent l="19050" t="0" r="0" b="0"/>
            <wp:docPr id="27" name="Picture 27" descr="Financi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nancial Analysis"/>
                    <pic:cNvPicPr>
                      <a:picLocks noChangeAspect="1" noChangeArrowheads="1"/>
                    </pic:cNvPicPr>
                  </pic:nvPicPr>
                  <pic:blipFill>
                    <a:blip r:embed="rId28"/>
                    <a:srcRect/>
                    <a:stretch>
                      <a:fillRect/>
                    </a:stretch>
                  </pic:blipFill>
                  <pic:spPr bwMode="auto">
                    <a:xfrm>
                      <a:off x="0" y="0"/>
                      <a:ext cx="2668270" cy="190373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financial analysis deals with financial calculations that will allow you to anticipate the cash flow of the REI. At the end of the analysis you will be able to answer questions such as:</w:t>
      </w:r>
    </w:p>
    <w:p w:rsidR="006375F4" w:rsidRPr="006375F4" w:rsidRDefault="006375F4" w:rsidP="006375F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How much is profit per year? </w:t>
      </w:r>
    </w:p>
    <w:p w:rsidR="006375F4" w:rsidRPr="006375F4" w:rsidRDefault="006375F4" w:rsidP="006375F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How much is the mortgage payment? </w:t>
      </w:r>
    </w:p>
    <w:p w:rsidR="006375F4" w:rsidRPr="006375F4" w:rsidRDefault="006375F4" w:rsidP="006375F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How much is the capital gain when I sell?</w:t>
      </w:r>
    </w:p>
    <w:p w:rsidR="006375F4" w:rsidRPr="006375F4" w:rsidRDefault="006375F4" w:rsidP="006375F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How much will taxes diminish my profit? </w:t>
      </w:r>
    </w:p>
    <w:p w:rsidR="006375F4" w:rsidRPr="006375F4" w:rsidRDefault="006375F4" w:rsidP="006375F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How much will taxes decrease my capital gains?</w:t>
      </w:r>
    </w:p>
    <w:p w:rsidR="006375F4" w:rsidRPr="006375F4" w:rsidRDefault="006375F4" w:rsidP="006375F4">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What strategies should I use to reduce taxes on profits and capital gains?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17: The Real Estate Investment Process</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68365" cy="922655"/>
            <wp:effectExtent l="19050" t="0" r="0" b="0"/>
            <wp:docPr id="28" name="Picture 28" descr="ste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tep4"/>
                    <pic:cNvPicPr>
                      <a:picLocks noChangeAspect="1" noChangeArrowheads="1"/>
                    </pic:cNvPicPr>
                  </pic:nvPicPr>
                  <pic:blipFill>
                    <a:blip r:embed="rId29"/>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Step 4: Apply Decision-Making Criteria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 this step, you apply decision-making criteria to decide how much you are able or willing to pay for a property to obtain the desired rate of return. To do so, you may use three criteria:</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903730" cy="1263650"/>
            <wp:effectExtent l="19050" t="0" r="1270" b="0"/>
            <wp:docPr id="29" name="Picture 29" descr="Decision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cision Making"/>
                    <pic:cNvPicPr>
                      <a:picLocks noChangeAspect="1" noChangeArrowheads="1"/>
                    </pic:cNvPicPr>
                  </pic:nvPicPr>
                  <pic:blipFill>
                    <a:blip r:embed="rId30"/>
                    <a:srcRect/>
                    <a:stretch>
                      <a:fillRect/>
                    </a:stretch>
                  </pic:blipFill>
                  <pic:spPr bwMode="auto">
                    <a:xfrm>
                      <a:off x="0" y="0"/>
                      <a:ext cx="1903730" cy="126365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1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Rules of Thumb Techniques, </w:t>
      </w:r>
      <w:r w:rsidRPr="006375F4">
        <w:rPr>
          <w:rFonts w:ascii="Times New Roman" w:eastAsia="Times New Roman" w:hAnsi="Times New Roman" w:cs="Times New Roman"/>
          <w:sz w:val="24"/>
          <w:szCs w:val="24"/>
          <w:lang w:eastAsia="en-CA"/>
        </w:rPr>
        <w:t xml:space="preserve">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 </w:t>
      </w:r>
    </w:p>
    <w:p w:rsidR="006375F4" w:rsidRPr="006375F4" w:rsidRDefault="006375F4" w:rsidP="006375F4">
      <w:pPr>
        <w:numPr>
          <w:ilvl w:val="0"/>
          <w:numId w:val="1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Discounted Cash Flow Techniques, </w:t>
      </w:r>
      <w:r w:rsidRPr="006375F4">
        <w:rPr>
          <w:rFonts w:ascii="Times New Roman" w:eastAsia="Times New Roman" w:hAnsi="Times New Roman" w:cs="Times New Roman"/>
          <w:sz w:val="24"/>
          <w:szCs w:val="24"/>
          <w:lang w:eastAsia="en-CA"/>
        </w:rPr>
        <w:t xml:space="preserve">which calculate the value today of the REI future cash flow.  These techniques take time value of money into consideration and include discounted payback period method, net present value method, internat rate of return and profitability index method. </w:t>
      </w:r>
    </w:p>
    <w:p w:rsidR="006375F4" w:rsidRPr="006375F4" w:rsidRDefault="006375F4" w:rsidP="006375F4">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Traditional Valuation Techniques, </w:t>
      </w:r>
      <w:r w:rsidRPr="006375F4">
        <w:rPr>
          <w:rFonts w:ascii="Times New Roman" w:eastAsia="Times New Roman" w:hAnsi="Times New Roman" w:cs="Times New Roman"/>
          <w:sz w:val="24"/>
          <w:szCs w:val="24"/>
          <w:lang w:eastAsia="en-CA"/>
        </w:rPr>
        <w:t xml:space="preserve">which estimate the value of the property that will be used in the REI. These techniques are: cost approach, net income approach and market (sales) comparable approach. </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18: The Real Estate Investment Process</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68365" cy="922655"/>
            <wp:effectExtent l="19050" t="0" r="0" b="0"/>
            <wp:docPr id="30" name="Picture 30" descr="step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tep5"/>
                    <pic:cNvPicPr>
                      <a:picLocks noChangeAspect="1" noChangeArrowheads="1"/>
                    </pic:cNvPicPr>
                  </pic:nvPicPr>
                  <pic:blipFill>
                    <a:blip r:embed="rId31"/>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521460" cy="2194560"/>
            <wp:effectExtent l="19050" t="0" r="2540" b="0"/>
            <wp:docPr id="31" name="Picture 31"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n"/>
                    <pic:cNvPicPr>
                      <a:picLocks noChangeAspect="1" noChangeArrowheads="1"/>
                    </pic:cNvPicPr>
                  </pic:nvPicPr>
                  <pic:blipFill>
                    <a:blip r:embed="rId32" cstate="print"/>
                    <a:srcRect/>
                    <a:stretch>
                      <a:fillRect/>
                    </a:stretch>
                  </pic:blipFill>
                  <pic:spPr bwMode="auto">
                    <a:xfrm>
                      <a:off x="0" y="0"/>
                      <a:ext cx="1521460" cy="219456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Step 5: Investment Decision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previous steps will give you the necessary information to decide whether to acquire REI or not. If the result of the analysis is not what you expect, you will repeat the process assessing another REI until you find what meets your financial goals.</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 xml:space="preserve">In the following lessons we will discuss each step of the process in greater detail. You will also have exercises and self-assessments to practice what you learned and to help build your confidence in order to start your real estate investment. </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19: The Real Estate Investment Process</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572000" cy="5037455"/>
            <wp:effectExtent l="19050" t="0" r="0" b="0"/>
            <wp:docPr id="32" name="printit" descr="http://www.econcordia.com/courses/real_estate/lesson1_sm/images/InvestmentProcessPrint_Slid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it" descr="http://www.econcordia.com/courses/real_estate/lesson1_sm/images/InvestmentProcessPrint_Slide19.jpg"/>
                    <pic:cNvPicPr>
                      <a:picLocks noChangeAspect="1" noChangeArrowheads="1"/>
                    </pic:cNvPicPr>
                  </pic:nvPicPr>
                  <pic:blipFill>
                    <a:blip r:embed="rId33"/>
                    <a:srcRect/>
                    <a:stretch>
                      <a:fillRect/>
                    </a:stretch>
                  </pic:blipFill>
                  <pic:spPr bwMode="auto">
                    <a:xfrm>
                      <a:off x="0" y="0"/>
                      <a:ext cx="4572000" cy="5037455"/>
                    </a:xfrm>
                    <a:prstGeom prst="rect">
                      <a:avLst/>
                    </a:prstGeom>
                    <a:noFill/>
                    <a:ln w="9525">
                      <a:noFill/>
                      <a:miter lim="800000"/>
                      <a:headEnd/>
                      <a:tailEnd/>
                    </a:ln>
                  </pic:spPr>
                </pic:pic>
              </a:graphicData>
            </a:graphic>
          </wp:inline>
        </w:drawing>
      </w:r>
    </w:p>
    <w:p w:rsidR="00614C6F" w:rsidRDefault="00614C6F"/>
    <w:p w:rsidR="006375F4" w:rsidRDefault="006375F4"/>
    <w:p w:rsidR="006375F4" w:rsidRDefault="006375F4"/>
    <w:p w:rsidR="006375F4" w:rsidRDefault="006375F4"/>
    <w:p w:rsidR="006375F4" w:rsidRDefault="006375F4"/>
    <w:p w:rsidR="006375F4" w:rsidRDefault="006375F4"/>
    <w:p w:rsidR="006375F4" w:rsidRDefault="006375F4"/>
    <w:p w:rsidR="006375F4" w:rsidRDefault="006375F4"/>
    <w:p w:rsidR="006375F4" w:rsidRDefault="006375F4"/>
    <w:p w:rsidR="006375F4" w:rsidRDefault="006375F4"/>
    <w:p w:rsidR="006375F4" w:rsidRDefault="006375F4" w:rsidP="006375F4">
      <w:pPr>
        <w:pStyle w:val="Heading1"/>
      </w:pPr>
      <w:r>
        <w:lastRenderedPageBreak/>
        <w:t>Lesson 2: The Time Value of Money - Study Materials</w:t>
      </w:r>
    </w:p>
    <w:p w:rsidR="006375F4" w:rsidRDefault="006375F4" w:rsidP="006375F4">
      <w:pPr>
        <w:spacing w:after="240"/>
      </w:pPr>
    </w:p>
    <w:p w:rsidR="006375F4" w:rsidRDefault="006375F4" w:rsidP="006375F4">
      <w:pPr>
        <w:pStyle w:val="Heading3"/>
      </w:pPr>
      <w:r>
        <w:t>Slide 1: Overview</w:t>
      </w:r>
    </w:p>
    <w:p w:rsidR="006375F4" w:rsidRDefault="006375F4" w:rsidP="006375F4"/>
    <w:p w:rsidR="006375F4" w:rsidRDefault="006375F4" w:rsidP="006375F4">
      <w:r>
        <w:rPr>
          <w:noProof/>
          <w:lang w:eastAsia="en-CA"/>
        </w:rPr>
        <w:drawing>
          <wp:inline distT="0" distB="0" distL="0" distR="0">
            <wp:extent cx="930910" cy="664845"/>
            <wp:effectExtent l="19050" t="0" r="2540" b="0"/>
            <wp:docPr id="65" name="Picture 6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NormalWeb"/>
      </w:pPr>
      <w: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185"/>
        <w:gridCol w:w="5295"/>
      </w:tblGrid>
      <w:tr w:rsid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Lesson's Key Topics</w:t>
            </w:r>
          </w:p>
        </w:tc>
      </w:tr>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numPr>
                <w:ilvl w:val="0"/>
                <w:numId w:val="18"/>
              </w:numPr>
              <w:spacing w:before="100" w:beforeAutospacing="1" w:after="240" w:line="240" w:lineRule="auto"/>
            </w:pPr>
            <w:hyperlink r:id="rId34" w:history="1">
              <w:r>
                <w:rPr>
                  <w:rStyle w:val="Hyperlink"/>
                </w:rPr>
                <w:t>Time Value of Money (slide 2)</w:t>
              </w:r>
            </w:hyperlink>
            <w:r>
              <w:t xml:space="preserve"> </w:t>
            </w:r>
          </w:p>
          <w:p w:rsidR="006375F4" w:rsidRDefault="006375F4" w:rsidP="006375F4">
            <w:pPr>
              <w:numPr>
                <w:ilvl w:val="0"/>
                <w:numId w:val="18"/>
              </w:numPr>
              <w:spacing w:before="100" w:beforeAutospacing="1" w:after="240" w:line="240" w:lineRule="auto"/>
            </w:pPr>
            <w:hyperlink r:id="rId35" w:history="1">
              <w:r>
                <w:rPr>
                  <w:rStyle w:val="Hyperlink"/>
                </w:rPr>
                <w:t>Rate of Return (slide 3)</w:t>
              </w:r>
            </w:hyperlink>
            <w:r>
              <w:t xml:space="preserve"> </w:t>
            </w:r>
          </w:p>
          <w:p w:rsidR="006375F4" w:rsidRDefault="006375F4" w:rsidP="006375F4">
            <w:pPr>
              <w:numPr>
                <w:ilvl w:val="0"/>
                <w:numId w:val="18"/>
              </w:numPr>
              <w:spacing w:before="100" w:beforeAutospacing="1" w:after="240" w:line="240" w:lineRule="auto"/>
            </w:pPr>
            <w:hyperlink r:id="rId36" w:history="1">
              <w:r>
                <w:rPr>
                  <w:rStyle w:val="Hyperlink"/>
                </w:rPr>
                <w:t>Nominal Rate (slide 4)</w:t>
              </w:r>
            </w:hyperlink>
            <w:r>
              <w:t xml:space="preserve"> </w:t>
            </w:r>
          </w:p>
          <w:p w:rsidR="006375F4" w:rsidRDefault="006375F4" w:rsidP="006375F4">
            <w:pPr>
              <w:numPr>
                <w:ilvl w:val="0"/>
                <w:numId w:val="18"/>
              </w:numPr>
              <w:spacing w:before="100" w:beforeAutospacing="1" w:after="100" w:afterAutospacing="1" w:line="240" w:lineRule="auto"/>
              <w:rPr>
                <w:sz w:val="24"/>
                <w:szCs w:val="24"/>
              </w:rPr>
            </w:pPr>
            <w:hyperlink r:id="rId37" w:history="1">
              <w:r>
                <w:rPr>
                  <w:rStyle w:val="Hyperlink"/>
                </w:rPr>
                <w:t>Effective Annual Rate (slides 5-9)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numPr>
                <w:ilvl w:val="0"/>
                <w:numId w:val="19"/>
              </w:numPr>
              <w:spacing w:before="100" w:beforeAutospacing="1" w:after="240" w:line="240" w:lineRule="auto"/>
            </w:pPr>
            <w:hyperlink r:id="rId38" w:history="1">
              <w:r>
                <w:rPr>
                  <w:rStyle w:val="Hyperlink"/>
                </w:rPr>
                <w:t>Time Value of Money Variables (slides 10-11)</w:t>
              </w:r>
            </w:hyperlink>
            <w:r>
              <w:t xml:space="preserve"> </w:t>
            </w:r>
          </w:p>
          <w:p w:rsidR="006375F4" w:rsidRDefault="006375F4" w:rsidP="006375F4">
            <w:pPr>
              <w:numPr>
                <w:ilvl w:val="0"/>
                <w:numId w:val="19"/>
              </w:numPr>
              <w:spacing w:before="100" w:beforeAutospacing="1" w:after="240" w:line="240" w:lineRule="auto"/>
            </w:pPr>
            <w:hyperlink r:id="rId39" w:history="1">
              <w:r>
                <w:rPr>
                  <w:rStyle w:val="Hyperlink"/>
                </w:rPr>
                <w:t>Present Value (slides 12-17)</w:t>
              </w:r>
            </w:hyperlink>
          </w:p>
          <w:p w:rsidR="006375F4" w:rsidRDefault="006375F4" w:rsidP="006375F4">
            <w:pPr>
              <w:numPr>
                <w:ilvl w:val="0"/>
                <w:numId w:val="19"/>
              </w:numPr>
              <w:spacing w:before="100" w:beforeAutospacing="1" w:after="240" w:line="240" w:lineRule="auto"/>
            </w:pPr>
            <w:hyperlink r:id="rId40" w:history="1">
              <w:r>
                <w:rPr>
                  <w:rStyle w:val="Hyperlink"/>
                </w:rPr>
                <w:t>Future Value (slides 18-23)</w:t>
              </w:r>
            </w:hyperlink>
          </w:p>
          <w:p w:rsidR="006375F4" w:rsidRDefault="006375F4" w:rsidP="006375F4">
            <w:pPr>
              <w:numPr>
                <w:ilvl w:val="0"/>
                <w:numId w:val="19"/>
              </w:numPr>
              <w:spacing w:before="100" w:beforeAutospacing="1" w:after="100" w:afterAutospacing="1" w:line="240" w:lineRule="auto"/>
              <w:rPr>
                <w:sz w:val="24"/>
                <w:szCs w:val="24"/>
              </w:rPr>
            </w:pPr>
            <w:hyperlink r:id="rId41" w:history="1">
              <w:r>
                <w:rPr>
                  <w:rStyle w:val="Hyperlink"/>
                </w:rPr>
                <w:t xml:space="preserve">Practice Exercises (slide 24) </w:t>
              </w:r>
            </w:hyperlink>
          </w:p>
        </w:tc>
      </w:tr>
    </w:tbl>
    <w:p w:rsidR="006375F4" w:rsidRDefault="006375F4" w:rsidP="006375F4">
      <w:pPr>
        <w:pStyle w:val="NormalWeb"/>
      </w:pPr>
      <w:r>
        <w:t> </w:t>
      </w:r>
    </w:p>
    <w:p w:rsidR="006375F4" w:rsidRDefault="006375F4" w:rsidP="006375F4">
      <w:pPr>
        <w:pStyle w:val="Heading3"/>
      </w:pPr>
      <w:r>
        <w:t>Assigned Reading</w:t>
      </w:r>
    </w:p>
    <w:p w:rsidR="006375F4" w:rsidRDefault="006375F4" w:rsidP="006375F4">
      <w:pPr>
        <w:pStyle w:val="NormalWeb"/>
      </w:pPr>
      <w:r>
        <w:t>None.</w:t>
      </w:r>
    </w:p>
    <w:p w:rsidR="006375F4" w:rsidRDefault="006375F4" w:rsidP="006375F4">
      <w:pPr>
        <w:spacing w:after="240"/>
      </w:pPr>
    </w:p>
    <w:p w:rsidR="006375F4" w:rsidRDefault="006375F4" w:rsidP="006375F4">
      <w:pPr>
        <w:pStyle w:val="Heading3"/>
      </w:pPr>
      <w:r>
        <w:t>Slide 2: Time Value of Money</w:t>
      </w:r>
    </w:p>
    <w:p w:rsidR="006375F4" w:rsidRDefault="006375F4" w:rsidP="006375F4">
      <w:r>
        <w:rPr>
          <w:noProof/>
          <w:lang w:eastAsia="en-CA"/>
        </w:rPr>
        <w:lastRenderedPageBreak/>
        <w:drawing>
          <wp:inline distT="0" distB="0" distL="0" distR="0">
            <wp:extent cx="1903730" cy="1430020"/>
            <wp:effectExtent l="19050" t="0" r="1270" b="0"/>
            <wp:docPr id="66" name="Picture 66" descr="Time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Time Value"/>
                    <pic:cNvPicPr>
                      <a:picLocks noChangeAspect="1" noChangeArrowheads="1"/>
                    </pic:cNvPicPr>
                  </pic:nvPicPr>
                  <pic:blipFill>
                    <a:blip r:embed="rId42"/>
                    <a:srcRect/>
                    <a:stretch>
                      <a:fillRect/>
                    </a:stretch>
                  </pic:blipFill>
                  <pic:spPr bwMode="auto">
                    <a:xfrm>
                      <a:off x="0" y="0"/>
                      <a:ext cx="1903730" cy="1430020"/>
                    </a:xfrm>
                    <a:prstGeom prst="rect">
                      <a:avLst/>
                    </a:prstGeom>
                    <a:noFill/>
                    <a:ln w="9525">
                      <a:noFill/>
                      <a:miter lim="800000"/>
                      <a:headEnd/>
                      <a:tailEnd/>
                    </a:ln>
                  </pic:spPr>
                </pic:pic>
              </a:graphicData>
            </a:graphic>
          </wp:inline>
        </w:drawing>
      </w:r>
    </w:p>
    <w:p w:rsidR="006375F4" w:rsidRDefault="006375F4" w:rsidP="006375F4">
      <w:pPr>
        <w:pStyle w:val="NormalWeb"/>
      </w:pPr>
      <w:r>
        <w:t xml:space="preserve">  </w:t>
      </w:r>
    </w:p>
    <w:p w:rsidR="006375F4" w:rsidRDefault="006375F4" w:rsidP="006375F4">
      <w:pPr>
        <w:pStyle w:val="NormalWeb"/>
      </w:pPr>
      <w:r>
        <w:t>The Time Value of Money techniques enable us to compare dollars received or paid out in different time periods. This is important in making smart decisions in budgeting, investments, debt management, tax and retirement planning. Sound financial decisions are made with considerations of not only the size, but also the timing of cash flows. As it is often said, “a dollar today is not the same as a dollar tomorrow.” The reason, of course, is that, everything else being equal, today’s dollar can be invested to earn interest and grow to a larger sum in the future.</w:t>
      </w:r>
    </w:p>
    <w:p w:rsidR="006375F4" w:rsidRDefault="006375F4" w:rsidP="006375F4">
      <w:pPr>
        <w:pStyle w:val="NormalWeb"/>
      </w:pPr>
      <w:r>
        <w:t xml:space="preserve">In the past, time value calculations were performed using formulas or tables derived from them. The development of technology and the advent of electronic calculators have made the calculations of time value easier. </w:t>
      </w:r>
    </w:p>
    <w:p w:rsidR="006375F4" w:rsidRDefault="006375F4" w:rsidP="006375F4">
      <w:pPr>
        <w:pStyle w:val="NormalWeb"/>
      </w:pPr>
      <w:r>
        <w:t xml:space="preserve">In this lesson, we will discuss nominal and effective rates and we will solve the problems using formulas and the financial calculator to find Present Value (PV), Future Value (FV), Present Value of an Annuity (PVA), and Future Value of an Annuity (FVA). The </w:t>
      </w:r>
      <w:hyperlink r:id="rId43" w:tgtFrame="_blank" w:history="1">
        <w:r>
          <w:rPr>
            <w:rStyle w:val="Hyperlink"/>
          </w:rPr>
          <w:t>Calculator Tutorial</w:t>
        </w:r>
      </w:hyperlink>
      <w:r>
        <w:t xml:space="preserve"> in Lesson 0 explains some of the basics of the financial calculator; you should be familiar with them before you continue reviewing this lesson. </w:t>
      </w:r>
    </w:p>
    <w:p w:rsidR="006375F4" w:rsidRDefault="006375F4" w:rsidP="006375F4">
      <w:pPr>
        <w:pStyle w:val="NormalWeb"/>
      </w:pPr>
      <w:r>
        <w:t> </w:t>
      </w:r>
    </w:p>
    <w:p w:rsidR="006375F4" w:rsidRDefault="006375F4" w:rsidP="006375F4">
      <w:pPr>
        <w:pStyle w:val="NormalWeb"/>
        <w:jc w:val="center"/>
      </w:pPr>
      <w:r>
        <w:rPr>
          <w:noProof/>
        </w:rPr>
        <w:lastRenderedPageBreak/>
        <w:drawing>
          <wp:inline distT="0" distB="0" distL="0" distR="0">
            <wp:extent cx="3990340" cy="3267075"/>
            <wp:effectExtent l="19050" t="0" r="0" b="0"/>
            <wp:docPr id="67" name="Picture 67" descr="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imeline"/>
                    <pic:cNvPicPr>
                      <a:picLocks noChangeAspect="1" noChangeArrowheads="1"/>
                    </pic:cNvPicPr>
                  </pic:nvPicPr>
                  <pic:blipFill>
                    <a:blip r:embed="rId44"/>
                    <a:srcRect/>
                    <a:stretch>
                      <a:fillRect/>
                    </a:stretch>
                  </pic:blipFill>
                  <pic:spPr bwMode="auto">
                    <a:xfrm>
                      <a:off x="0" y="0"/>
                      <a:ext cx="3990340" cy="3267075"/>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Slide 3: Rate of Return</w:t>
      </w:r>
    </w:p>
    <w:p w:rsidR="006375F4" w:rsidRDefault="006375F4" w:rsidP="006375F4">
      <w:pPr>
        <w:pStyle w:val="NormalWeb"/>
      </w:pPr>
      <w:r>
        <w:t>Listen to your professor's introduction to this topic (video length 00:11:40)</w:t>
      </w:r>
    </w:p>
    <w:p w:rsidR="006375F4" w:rsidRDefault="006375F4" w:rsidP="006375F4">
      <w:pPr>
        <w:jc w:val="center"/>
      </w:pPr>
      <w:r>
        <w:rPr>
          <w:noProof/>
          <w:lang w:eastAsia="en-CA"/>
        </w:rPr>
        <w:drawing>
          <wp:inline distT="0" distB="0" distL="0" distR="0">
            <wp:extent cx="481965" cy="440690"/>
            <wp:effectExtent l="19050" t="0" r="0" b="0"/>
            <wp:docPr id="68" name="Picture 68"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Slide 4: Nominal Rate</w:t>
      </w:r>
    </w:p>
    <w:p w:rsidR="006375F4" w:rsidRDefault="006375F4" w:rsidP="006375F4"/>
    <w:p w:rsidR="006375F4" w:rsidRDefault="006375F4" w:rsidP="006375F4">
      <w:pPr>
        <w:pStyle w:val="Heading3"/>
      </w:pPr>
      <w:r>
        <w:t>Definition</w:t>
      </w:r>
    </w:p>
    <w:p w:rsidR="006375F4" w:rsidRDefault="006375F4" w:rsidP="006375F4">
      <w:pPr>
        <w:pStyle w:val="NormalWeb"/>
      </w:pPr>
      <w:r>
        <w:t xml:space="preserve">The nominal rate is also known as “in name only” because it has not been adjusted for inflation. Other sources might also call it Quoted Rate, Stated Rate, Observed Rate, or Annual Percentage Rate (APR). In a given problem, when we talk about the interest rate we are talking about the nominal rate, always written on a per annum basis. </w:t>
      </w:r>
    </w:p>
    <w:p w:rsidR="006375F4" w:rsidRDefault="006375F4" w:rsidP="006375F4">
      <w:pPr>
        <w:pStyle w:val="NormalWeb"/>
      </w:pPr>
      <w:r>
        <w:t> </w:t>
      </w:r>
    </w:p>
    <w:p w:rsidR="006375F4" w:rsidRDefault="006375F4" w:rsidP="006375F4">
      <w:pPr>
        <w:pStyle w:val="Heading4"/>
      </w:pPr>
      <w:r>
        <w:t>Example 1</w:t>
      </w:r>
    </w:p>
    <w:p w:rsidR="006375F4" w:rsidRDefault="006375F4" w:rsidP="006375F4">
      <w:pPr>
        <w:pStyle w:val="NormalWeb"/>
      </w:pPr>
      <w:r>
        <w:lastRenderedPageBreak/>
        <w:t>Imagine that you borrow</w:t>
      </w:r>
      <w:r>
        <w:rPr>
          <w:rStyle w:val="note"/>
        </w:rPr>
        <w:t xml:space="preserve"> $500</w:t>
      </w:r>
      <w:r>
        <w:t xml:space="preserve"> today and you are told that at the end of the year you will have to pay back </w:t>
      </w:r>
      <w:r>
        <w:rPr>
          <w:rStyle w:val="note"/>
        </w:rPr>
        <w:t>$550</w:t>
      </w:r>
      <w:r>
        <w:t xml:space="preserve">. This means that you are being charged an interest rate of </w:t>
      </w:r>
      <w:r>
        <w:rPr>
          <w:rStyle w:val="note"/>
        </w:rPr>
        <w:t>10%</w:t>
      </w:r>
      <w:r>
        <w:t xml:space="preserve"> per annum. </w:t>
      </w:r>
    </w:p>
    <w:tbl>
      <w:tblPr>
        <w:tblW w:w="0" w:type="auto"/>
        <w:tblCellSpacing w:w="0" w:type="dxa"/>
        <w:tblCellMar>
          <w:left w:w="0" w:type="dxa"/>
          <w:right w:w="0" w:type="dxa"/>
        </w:tblCellMar>
        <w:tblLook w:val="04A0"/>
      </w:tblPr>
      <w:tblGrid>
        <w:gridCol w:w="637"/>
        <w:gridCol w:w="1563"/>
        <w:gridCol w:w="494"/>
      </w:tblGrid>
      <w:tr w:rsidR="006375F4" w:rsidTr="006375F4">
        <w:trPr>
          <w:tblCellSpacing w:w="0" w:type="dxa"/>
        </w:trPr>
        <w:tc>
          <w:tcPr>
            <w:tcW w:w="0" w:type="auto"/>
            <w:vAlign w:val="center"/>
            <w:hideMark/>
          </w:tcPr>
          <w:p w:rsidR="006375F4" w:rsidRDefault="006375F4">
            <w:pPr>
              <w:jc w:val="center"/>
              <w:rPr>
                <w:b/>
                <w:bCs/>
                <w:sz w:val="24"/>
                <w:szCs w:val="24"/>
              </w:rPr>
            </w:pPr>
            <w:r>
              <w:rPr>
                <w:b/>
                <w:bCs/>
              </w:rPr>
              <w:t>Capital</w:t>
            </w:r>
          </w:p>
        </w:tc>
        <w:tc>
          <w:tcPr>
            <w:tcW w:w="0" w:type="auto"/>
            <w:vAlign w:val="center"/>
            <w:hideMark/>
          </w:tcPr>
          <w:p w:rsidR="006375F4" w:rsidRDefault="006375F4">
            <w:pPr>
              <w:jc w:val="center"/>
              <w:rPr>
                <w:b/>
                <w:bCs/>
                <w:sz w:val="24"/>
                <w:szCs w:val="24"/>
              </w:rPr>
            </w:pPr>
            <w:r>
              <w:rPr>
                <w:b/>
                <w:bCs/>
              </w:rPr>
              <w:t>Interest</w:t>
            </w:r>
          </w:p>
        </w:tc>
        <w:tc>
          <w:tcPr>
            <w:tcW w:w="0" w:type="auto"/>
            <w:vAlign w:val="center"/>
            <w:hideMark/>
          </w:tcPr>
          <w:p w:rsidR="006375F4" w:rsidRDefault="006375F4">
            <w:pPr>
              <w:jc w:val="center"/>
              <w:rPr>
                <w:b/>
                <w:bCs/>
                <w:sz w:val="24"/>
                <w:szCs w:val="24"/>
              </w:rPr>
            </w:pPr>
            <w:r>
              <w:rPr>
                <w:b/>
                <w:bCs/>
              </w:rPr>
              <w:t>Total</w:t>
            </w:r>
          </w:p>
        </w:tc>
      </w:tr>
      <w:tr w:rsidR="006375F4" w:rsidTr="006375F4">
        <w:trPr>
          <w:tblCellSpacing w:w="0" w:type="dxa"/>
        </w:trPr>
        <w:tc>
          <w:tcPr>
            <w:tcW w:w="0" w:type="auto"/>
            <w:vAlign w:val="center"/>
            <w:hideMark/>
          </w:tcPr>
          <w:p w:rsidR="006375F4" w:rsidRDefault="006375F4">
            <w:pPr>
              <w:rPr>
                <w:sz w:val="24"/>
                <w:szCs w:val="24"/>
              </w:rPr>
            </w:pPr>
            <w:r>
              <w:t xml:space="preserve">500 </w:t>
            </w:r>
          </w:p>
        </w:tc>
        <w:tc>
          <w:tcPr>
            <w:tcW w:w="0" w:type="auto"/>
            <w:vAlign w:val="center"/>
            <w:hideMark/>
          </w:tcPr>
          <w:p w:rsidR="006375F4" w:rsidRDefault="006375F4">
            <w:pPr>
              <w:rPr>
                <w:sz w:val="24"/>
                <w:szCs w:val="24"/>
              </w:rPr>
            </w:pPr>
            <w:r>
              <w:t>+ 50 (10% of 500)</w:t>
            </w:r>
          </w:p>
        </w:tc>
        <w:tc>
          <w:tcPr>
            <w:tcW w:w="0" w:type="auto"/>
            <w:vAlign w:val="center"/>
            <w:hideMark/>
          </w:tcPr>
          <w:p w:rsidR="006375F4" w:rsidRDefault="006375F4">
            <w:pPr>
              <w:rPr>
                <w:sz w:val="24"/>
                <w:szCs w:val="24"/>
              </w:rPr>
            </w:pPr>
            <w:r>
              <w:t>= 550</w:t>
            </w:r>
          </w:p>
        </w:tc>
      </w:tr>
    </w:tbl>
    <w:p w:rsidR="006375F4" w:rsidRDefault="006375F4" w:rsidP="006375F4">
      <w:pPr>
        <w:spacing w:after="240"/>
      </w:pPr>
    </w:p>
    <w:p w:rsidR="006375F4" w:rsidRDefault="006375F4" w:rsidP="006375F4">
      <w:pPr>
        <w:pStyle w:val="Heading3"/>
      </w:pPr>
      <w:r>
        <w:t xml:space="preserve">Slide 5: Effective Annual Rate </w:t>
      </w:r>
    </w:p>
    <w:p w:rsidR="006375F4" w:rsidRDefault="006375F4" w:rsidP="006375F4"/>
    <w:p w:rsidR="006375F4" w:rsidRDefault="006375F4" w:rsidP="006375F4">
      <w:pPr>
        <w:pStyle w:val="Heading3"/>
      </w:pPr>
      <w:r>
        <w:t>Definition</w:t>
      </w:r>
    </w:p>
    <w:p w:rsidR="006375F4" w:rsidRDefault="006375F4" w:rsidP="006375F4">
      <w:pPr>
        <w:pStyle w:val="NormalWeb"/>
      </w:pPr>
      <w:r>
        <w:t xml:space="preserve">The effective annual rate (EAR) is the interest rate compounded once per year. </w:t>
      </w:r>
    </w:p>
    <w:p w:rsidR="006375F4" w:rsidRDefault="006375F4" w:rsidP="006375F4">
      <w:pPr>
        <w:pStyle w:val="NormalWeb"/>
      </w:pPr>
      <w:r>
        <w:t> </w:t>
      </w:r>
    </w:p>
    <w:p w:rsidR="006375F4" w:rsidRDefault="006375F4" w:rsidP="006375F4">
      <w:pPr>
        <w:pStyle w:val="Heading4"/>
      </w:pPr>
      <w:r>
        <w:t>Example 2</w:t>
      </w:r>
    </w:p>
    <w:p w:rsidR="006375F4" w:rsidRDefault="006375F4" w:rsidP="006375F4">
      <w:pPr>
        <w:pStyle w:val="NormalWeb"/>
      </w:pPr>
      <w:r>
        <w:t xml:space="preserve">If you borrow </w:t>
      </w:r>
      <w:r>
        <w:rPr>
          <w:rStyle w:val="note"/>
        </w:rPr>
        <w:t>$500</w:t>
      </w:r>
      <w:r>
        <w:t xml:space="preserve"> at an interest rate of </w:t>
      </w:r>
      <w:r>
        <w:rPr>
          <w:rStyle w:val="note"/>
        </w:rPr>
        <w:t>10%</w:t>
      </w:r>
      <w:r>
        <w:t xml:space="preserve"> but compounded semi-annually, it means that the lender is charging you </w:t>
      </w:r>
      <w:r>
        <w:rPr>
          <w:rStyle w:val="note"/>
        </w:rPr>
        <w:t>5%</w:t>
      </w:r>
      <w:r>
        <w:t xml:space="preserve"> every six months. However, </w:t>
      </w:r>
      <w:r>
        <w:rPr>
          <w:rStyle w:val="note"/>
        </w:rPr>
        <w:t>5%</w:t>
      </w:r>
      <w:r>
        <w:t xml:space="preserve"> every six months does not mean </w:t>
      </w:r>
      <w:r>
        <w:rPr>
          <w:rStyle w:val="note"/>
        </w:rPr>
        <w:t>10%</w:t>
      </w:r>
      <w:r>
        <w:t xml:space="preserve"> per annum; it is </w:t>
      </w:r>
      <w:r>
        <w:rPr>
          <w:rStyle w:val="note"/>
        </w:rPr>
        <w:t>10.25%</w:t>
      </w:r>
      <w:r>
        <w:t xml:space="preserve"> per annum (EAR). Therefore, the nominal rate of the loan is </w:t>
      </w:r>
      <w:r>
        <w:rPr>
          <w:rStyle w:val="note"/>
        </w:rPr>
        <w:t>10%</w:t>
      </w:r>
      <w:r>
        <w:t xml:space="preserve">, but the effective rate is </w:t>
      </w:r>
      <w:r>
        <w:rPr>
          <w:rStyle w:val="note"/>
        </w:rPr>
        <w:t>10.25%</w:t>
      </w:r>
      <w:r>
        <w:t xml:space="preserve">. </w:t>
      </w:r>
    </w:p>
    <w:p w:rsidR="006375F4" w:rsidRDefault="006375F4" w:rsidP="006375F4">
      <w:pPr>
        <w:spacing w:after="240"/>
      </w:pPr>
    </w:p>
    <w:p w:rsidR="006375F4" w:rsidRDefault="006375F4" w:rsidP="006375F4">
      <w:pPr>
        <w:pStyle w:val="Heading3"/>
      </w:pPr>
      <w:r>
        <w:t>Slide 6: Effective Annual Rate (Cont'd)</w:t>
      </w:r>
    </w:p>
    <w:p w:rsidR="006375F4" w:rsidRDefault="006375F4" w:rsidP="006375F4">
      <w:pPr>
        <w:pStyle w:val="NormalWeb"/>
      </w:pPr>
      <w:r>
        <w:t> </w:t>
      </w:r>
    </w:p>
    <w:tbl>
      <w:tblPr>
        <w:tblW w:w="3000" w:type="pct"/>
        <w:jc w:val="center"/>
        <w:tblCellSpacing w:w="15" w:type="dxa"/>
        <w:tblCellMar>
          <w:top w:w="15" w:type="dxa"/>
          <w:left w:w="15" w:type="dxa"/>
          <w:bottom w:w="15" w:type="dxa"/>
          <w:right w:w="15" w:type="dxa"/>
        </w:tblCellMar>
        <w:tblLook w:val="04A0"/>
      </w:tblPr>
      <w:tblGrid>
        <w:gridCol w:w="2835"/>
        <w:gridCol w:w="2835"/>
      </w:tblGrid>
      <w:tr w:rsidR="006375F4" w:rsidTr="006375F4">
        <w:trPr>
          <w:tblCellSpacing w:w="15" w:type="dxa"/>
          <w:jc w:val="center"/>
        </w:trPr>
        <w:tc>
          <w:tcPr>
            <w:tcW w:w="2500" w:type="pct"/>
            <w:vMerge w:val="restart"/>
            <w:vAlign w:val="center"/>
            <w:hideMark/>
          </w:tcPr>
          <w:p w:rsidR="006375F4" w:rsidRDefault="006375F4" w:rsidP="006375F4">
            <w:pPr>
              <w:pStyle w:val="Heading4"/>
            </w:pPr>
            <w:r>
              <w:t>Methods to Find the EAR</w:t>
            </w:r>
          </w:p>
          <w:p w:rsidR="006375F4" w:rsidRDefault="006375F4" w:rsidP="006375F4">
            <w:pPr>
              <w:pStyle w:val="Heading5"/>
            </w:pPr>
            <w:r>
              <w:t xml:space="preserve">Using the Mathematical Formula </w:t>
            </w:r>
          </w:p>
          <w:p w:rsidR="006375F4" w:rsidRDefault="006375F4" w:rsidP="006375F4">
            <w:pPr>
              <w:pStyle w:val="NormalWeb"/>
              <w:jc w:val="center"/>
            </w:pPr>
            <w:r>
              <w:br/>
            </w:r>
            <w:r>
              <w:rPr>
                <w:noProof/>
              </w:rPr>
              <w:lastRenderedPageBreak/>
              <w:drawing>
                <wp:inline distT="0" distB="0" distL="0" distR="0">
                  <wp:extent cx="1430020" cy="424180"/>
                  <wp:effectExtent l="19050" t="0" r="0" b="0"/>
                  <wp:docPr id="69" name="Picture 69" descr="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ear"/>
                          <pic:cNvPicPr>
                            <a:picLocks noChangeAspect="1" noChangeArrowheads="1"/>
                          </pic:cNvPicPr>
                        </pic:nvPicPr>
                        <pic:blipFill>
                          <a:blip r:embed="rId45"/>
                          <a:srcRect/>
                          <a:stretch>
                            <a:fillRect/>
                          </a:stretch>
                        </pic:blipFill>
                        <pic:spPr bwMode="auto">
                          <a:xfrm>
                            <a:off x="0" y="0"/>
                            <a:ext cx="1430020" cy="424180"/>
                          </a:xfrm>
                          <a:prstGeom prst="rect">
                            <a:avLst/>
                          </a:prstGeom>
                          <a:noFill/>
                          <a:ln w="9525">
                            <a:noFill/>
                            <a:miter lim="800000"/>
                            <a:headEnd/>
                            <a:tailEnd/>
                          </a:ln>
                        </pic:spPr>
                      </pic:pic>
                    </a:graphicData>
                  </a:graphic>
                </wp:inline>
              </w:drawing>
            </w:r>
          </w:p>
          <w:p w:rsidR="006375F4" w:rsidRDefault="006375F4" w:rsidP="006375F4">
            <w:pPr>
              <w:pStyle w:val="Heading5"/>
            </w:pPr>
            <w:r>
              <w:br/>
              <w:t>Using the Calculator</w:t>
            </w:r>
          </w:p>
          <w:p w:rsidR="006375F4" w:rsidRDefault="006375F4" w:rsidP="006375F4">
            <w:pPr>
              <w:numPr>
                <w:ilvl w:val="0"/>
                <w:numId w:val="20"/>
              </w:numPr>
              <w:spacing w:before="100" w:beforeAutospacing="1" w:after="100" w:afterAutospacing="1" w:line="240" w:lineRule="auto"/>
            </w:pPr>
            <w:r>
              <w:t>Enter nominal rate</w:t>
            </w:r>
          </w:p>
          <w:p w:rsidR="006375F4" w:rsidRDefault="006375F4" w:rsidP="006375F4">
            <w:pPr>
              <w:numPr>
                <w:ilvl w:val="0"/>
                <w:numId w:val="20"/>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70" name="Picture 70" descr="n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nom"/>
                          <pic:cNvPicPr>
                            <a:picLocks noChangeAspect="1" noChangeArrowheads="1"/>
                          </pic:cNvPicPr>
                        </pic:nvPicPr>
                        <pic:blipFill>
                          <a:blip r:embed="rId46"/>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0"/>
              </w:numPr>
              <w:spacing w:before="100" w:beforeAutospacing="1" w:after="100" w:afterAutospacing="1" w:line="240" w:lineRule="auto"/>
            </w:pPr>
            <w:r>
              <w:t>Enter number of compounds</w:t>
            </w:r>
          </w:p>
          <w:p w:rsidR="006375F4" w:rsidRDefault="006375F4" w:rsidP="006375F4">
            <w:pPr>
              <w:numPr>
                <w:ilvl w:val="0"/>
                <w:numId w:val="20"/>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71" name="Picture 71"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y"/>
                          <pic:cNvPicPr>
                            <a:picLocks noChangeAspect="1" noChangeArrowheads="1"/>
                          </pic:cNvPicPr>
                        </pic:nvPicPr>
                        <pic:blipFill>
                          <a:blip r:embed="rId47"/>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0"/>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72" name="Picture 72"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ompute"/>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0"/>
              </w:numPr>
              <w:spacing w:before="100" w:beforeAutospacing="1" w:after="100" w:afterAutospacing="1" w:line="240" w:lineRule="auto"/>
              <w:rPr>
                <w:sz w:val="24"/>
                <w:szCs w:val="24"/>
              </w:rPr>
            </w:pPr>
            <w:r>
              <w:t xml:space="preserve">Press </w:t>
            </w:r>
            <w:r>
              <w:rPr>
                <w:noProof/>
                <w:lang w:eastAsia="en-CA"/>
              </w:rPr>
              <w:drawing>
                <wp:inline distT="0" distB="0" distL="0" distR="0">
                  <wp:extent cx="282575" cy="158115"/>
                  <wp:effectExtent l="19050" t="0" r="3175" b="0"/>
                  <wp:docPr id="73" name="Picture 73"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effective_rate"/>
                          <pic:cNvPicPr>
                            <a:picLocks noChangeAspect="1" noChangeArrowheads="1"/>
                          </pic:cNvPicPr>
                        </pic:nvPicPr>
                        <pic:blipFill>
                          <a:blip r:embed="rId49"/>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2500" w:type="pct"/>
            <w:hideMark/>
          </w:tcPr>
          <w:p w:rsidR="006375F4" w:rsidRDefault="006375F4">
            <w:r>
              <w:rPr>
                <w:noProof/>
                <w:color w:val="0000FF"/>
                <w:lang w:eastAsia="en-CA"/>
              </w:rPr>
              <w:lastRenderedPageBreak/>
              <w:drawing>
                <wp:inline distT="0" distB="0" distL="0" distR="0">
                  <wp:extent cx="1130300" cy="1247140"/>
                  <wp:effectExtent l="0" t="0" r="0" b="0"/>
                  <wp:docPr id="74" name="Picture 74"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key formulas">
                            <a:hlinkClick r:id="rId50"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pPr>
              <w:pStyle w:val="NormalWeb"/>
            </w:pPr>
            <w:r>
              <w:t> </w:t>
            </w:r>
          </w:p>
        </w:tc>
      </w:tr>
      <w:tr w:rsidR="006375F4" w:rsidTr="006375F4">
        <w:trPr>
          <w:tblCellSpacing w:w="15" w:type="dxa"/>
          <w:jc w:val="center"/>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75" name="Picture 75"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Slide 7: Effective Annual Rate (Cont'd)</w:t>
      </w:r>
    </w:p>
    <w:p w:rsidR="006375F4" w:rsidRDefault="006375F4" w:rsidP="006375F4"/>
    <w:p w:rsidR="006375F4" w:rsidRDefault="006375F4" w:rsidP="006375F4">
      <w:r>
        <w:rPr>
          <w:noProof/>
          <w:lang w:eastAsia="en-CA"/>
        </w:rPr>
        <w:drawing>
          <wp:inline distT="0" distB="0" distL="0" distR="0">
            <wp:extent cx="930910" cy="664845"/>
            <wp:effectExtent l="19050" t="0" r="2540" b="0"/>
            <wp:docPr id="76" name="Picture 7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 xml:space="preserve">Example 3: Finding EAR </w:t>
      </w:r>
    </w:p>
    <w:p w:rsidR="006375F4" w:rsidRDefault="006375F4" w:rsidP="006375F4">
      <w:pPr>
        <w:pStyle w:val="NormalWeb"/>
      </w:pPr>
      <w:r>
        <w:t xml:space="preserve">Assume that you have </w:t>
      </w:r>
      <w:r>
        <w:rPr>
          <w:rStyle w:val="note"/>
        </w:rPr>
        <w:t>$1,000</w:t>
      </w:r>
      <w:r>
        <w:t xml:space="preserve"> in your bank account at an interest rate of </w:t>
      </w:r>
      <w:r>
        <w:rPr>
          <w:rStyle w:val="note"/>
        </w:rPr>
        <w:t>10%</w:t>
      </w:r>
      <w:r>
        <w:t xml:space="preserve"> per annum. Find the effective rate compounded annually and semi-annually. </w:t>
      </w:r>
    </w:p>
    <w:p w:rsidR="006375F4" w:rsidRDefault="006375F4" w:rsidP="006375F4">
      <w:pPr>
        <w:pStyle w:val="NormalWeb"/>
      </w:pPr>
      <w:r>
        <w:t> </w:t>
      </w:r>
    </w:p>
    <w:p w:rsidR="006375F4" w:rsidRDefault="006375F4" w:rsidP="006375F4">
      <w:pPr>
        <w:pStyle w:val="Heading4"/>
      </w:pPr>
      <w:r>
        <w:t xml:space="preserve">Solution: Part I </w:t>
      </w:r>
    </w:p>
    <w:p w:rsidR="006375F4" w:rsidRDefault="006375F4" w:rsidP="006375F4">
      <w:pPr>
        <w:pStyle w:val="NormalWeb"/>
      </w:pPr>
      <w:r>
        <w:rPr>
          <w:rStyle w:val="Strong"/>
        </w:rPr>
        <w:t>1. Effective rate compounded annually</w:t>
      </w:r>
    </w:p>
    <w:tbl>
      <w:tblPr>
        <w:tblW w:w="3250" w:type="pct"/>
        <w:tblCellSpacing w:w="15" w:type="dxa"/>
        <w:tblCellMar>
          <w:top w:w="15" w:type="dxa"/>
          <w:left w:w="15" w:type="dxa"/>
          <w:bottom w:w="15" w:type="dxa"/>
          <w:right w:w="15" w:type="dxa"/>
        </w:tblCellMar>
        <w:tblLook w:val="04A0"/>
      </w:tblPr>
      <w:tblGrid>
        <w:gridCol w:w="4778"/>
        <w:gridCol w:w="1860"/>
      </w:tblGrid>
      <w:tr w:rsidR="006375F4" w:rsidTr="006375F4">
        <w:trPr>
          <w:tblCellSpacing w:w="15" w:type="dxa"/>
        </w:trPr>
        <w:tc>
          <w:tcPr>
            <w:tcW w:w="2900" w:type="pct"/>
            <w:vMerge w:val="restart"/>
            <w:vAlign w:val="center"/>
            <w:hideMark/>
          </w:tcPr>
          <w:p w:rsidR="006375F4" w:rsidRDefault="006375F4">
            <w:pPr>
              <w:pStyle w:val="Heading5"/>
            </w:pPr>
            <w:r>
              <w:lastRenderedPageBreak/>
              <w:t>Using the Mathematical Formula</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2967355" cy="424180"/>
                  <wp:effectExtent l="19050" t="0" r="0" b="0"/>
                  <wp:docPr id="77" name="Picture 77"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olution"/>
                          <pic:cNvPicPr>
                            <a:picLocks noChangeAspect="1" noChangeArrowheads="1"/>
                          </pic:cNvPicPr>
                        </pic:nvPicPr>
                        <pic:blipFill>
                          <a:blip r:embed="rId54"/>
                          <a:srcRect/>
                          <a:stretch>
                            <a:fillRect/>
                          </a:stretch>
                        </pic:blipFill>
                        <pic:spPr bwMode="auto">
                          <a:xfrm>
                            <a:off x="0" y="0"/>
                            <a:ext cx="2967355" cy="424180"/>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Using the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04"/>
              <w:gridCol w:w="1826"/>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3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nominal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78" name="Picture 78"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ominal_rate"/>
                                <pic:cNvPicPr>
                                  <a:picLocks noChangeAspect="1" noChangeArrowheads="1"/>
                                </pic:cNvPicPr>
                              </pic:nvPicPr>
                              <pic:blipFill>
                                <a:blip r:embed="rId4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79" name="Picture 79"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nominal_rate"/>
                                <pic:cNvPicPr>
                                  <a:picLocks noChangeAspect="1" noChangeArrowheads="1"/>
                                </pic:cNvPicPr>
                              </pic:nvPicPr>
                              <pic:blipFill>
                                <a:blip r:embed="rId4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80" name="Picture 80"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y"/>
                                <pic:cNvPicPr>
                                  <a:picLocks noChangeAspect="1" noChangeArrowheads="1"/>
                                </pic:cNvPicPr>
                              </pic:nvPicPr>
                              <pic:blipFill>
                                <a:blip r:embed="rId47"/>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81" name="Picture 81"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y"/>
                                <pic:cNvPicPr>
                                  <a:picLocks noChangeAspect="1" noChangeArrowheads="1"/>
                                </pic:cNvPicPr>
                              </pic:nvPicPr>
                              <pic:blipFill>
                                <a:blip r:embed="rId47"/>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82" name="Picture 82"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ompute"/>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83" name="Picture 83"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ompute"/>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84" name="Picture 84"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effective_rate"/>
                                <pic:cNvPicPr>
                                  <a:picLocks noChangeAspect="1" noChangeArrowheads="1"/>
                                </pic:cNvPicPr>
                              </pic:nvPicPr>
                              <pic:blipFill>
                                <a:blip r:embed="rId49"/>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85" name="Picture 85"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effective_rate"/>
                                <pic:cNvPicPr>
                                  <a:picLocks noChangeAspect="1" noChangeArrowheads="1"/>
                                </pic:cNvPicPr>
                              </pic:nvPicPr>
                              <pic:blipFill>
                                <a:blip r:embed="rId49"/>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w:t>
                  </w:r>
                </w:p>
              </w:tc>
            </w:tr>
          </w:tbl>
          <w:p w:rsidR="006375F4" w:rsidRDefault="006375F4">
            <w:pPr>
              <w:rPr>
                <w:sz w:val="24"/>
                <w:szCs w:val="24"/>
              </w:rPr>
            </w:pPr>
          </w:p>
        </w:tc>
        <w:tc>
          <w:tcPr>
            <w:tcW w:w="2100" w:type="pct"/>
            <w:hideMark/>
          </w:tcPr>
          <w:p w:rsidR="006375F4" w:rsidRDefault="006375F4">
            <w:hyperlink r:id="rId55" w:tgtFrame="_blank" w:history="1">
              <w:r>
                <w:rPr>
                  <w:noProof/>
                  <w:lang w:eastAsia="en-CA"/>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47" name="Picture 47"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86" name="Picture 86"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pStyle w:val="NormalWeb"/>
      </w:pPr>
      <w:r>
        <w:t> </w:t>
      </w:r>
    </w:p>
    <w:p w:rsidR="006375F4" w:rsidRDefault="006375F4" w:rsidP="006375F4">
      <w:pPr>
        <w:pStyle w:val="NormalWeb"/>
      </w:pPr>
      <w:r>
        <w:t>Either method provides the same result: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27"/>
        <w:gridCol w:w="1701"/>
        <w:gridCol w:w="747"/>
        <w:gridCol w:w="1139"/>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Period</w:t>
            </w:r>
            <w:r>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Beginning Balance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End Balance</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Year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1100</w:t>
            </w:r>
          </w:p>
        </w:tc>
      </w:tr>
    </w:tbl>
    <w:p w:rsidR="006375F4" w:rsidRDefault="006375F4" w:rsidP="006375F4">
      <w:pPr>
        <w:spacing w:after="240"/>
      </w:pPr>
    </w:p>
    <w:p w:rsidR="006375F4" w:rsidRDefault="006375F4" w:rsidP="006375F4">
      <w:pPr>
        <w:pStyle w:val="Heading3"/>
      </w:pPr>
      <w:r>
        <w:t>Slide 8: Effective Annual Rate (Cont'd)</w:t>
      </w:r>
    </w:p>
    <w:p w:rsidR="006375F4" w:rsidRDefault="006375F4" w:rsidP="006375F4"/>
    <w:p w:rsidR="006375F4" w:rsidRDefault="006375F4" w:rsidP="006375F4">
      <w:r>
        <w:rPr>
          <w:noProof/>
          <w:lang w:eastAsia="en-CA"/>
        </w:rPr>
        <w:lastRenderedPageBreak/>
        <w:drawing>
          <wp:inline distT="0" distB="0" distL="0" distR="0">
            <wp:extent cx="930910" cy="664845"/>
            <wp:effectExtent l="19050" t="0" r="2540" b="0"/>
            <wp:docPr id="87" name="Picture 87"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3: Finding EAR</w:t>
      </w:r>
    </w:p>
    <w:p w:rsidR="006375F4" w:rsidRDefault="006375F4" w:rsidP="006375F4"/>
    <w:p w:rsidR="006375F4" w:rsidRDefault="006375F4" w:rsidP="006375F4">
      <w:pPr>
        <w:pStyle w:val="Heading4"/>
      </w:pPr>
      <w:r>
        <w:t xml:space="preserve">Solution: Part II </w:t>
      </w:r>
    </w:p>
    <w:p w:rsidR="006375F4" w:rsidRDefault="006375F4" w:rsidP="006375F4">
      <w:pPr>
        <w:pStyle w:val="NormalWeb"/>
      </w:pPr>
      <w:r>
        <w:rPr>
          <w:rStyle w:val="Strong"/>
        </w:rPr>
        <w:t>2. Effective rate compounded semi-annually</w:t>
      </w:r>
    </w:p>
    <w:tbl>
      <w:tblPr>
        <w:tblW w:w="3250" w:type="pct"/>
        <w:tblCellSpacing w:w="15" w:type="dxa"/>
        <w:tblCellMar>
          <w:top w:w="15" w:type="dxa"/>
          <w:left w:w="15" w:type="dxa"/>
          <w:bottom w:w="15" w:type="dxa"/>
          <w:right w:w="15" w:type="dxa"/>
        </w:tblCellMar>
        <w:tblLook w:val="04A0"/>
      </w:tblPr>
      <w:tblGrid>
        <w:gridCol w:w="5119"/>
        <w:gridCol w:w="1860"/>
      </w:tblGrid>
      <w:tr w:rsidR="006375F4" w:rsidTr="006375F4">
        <w:trPr>
          <w:tblCellSpacing w:w="15" w:type="dxa"/>
        </w:trPr>
        <w:tc>
          <w:tcPr>
            <w:tcW w:w="2900" w:type="pct"/>
            <w:vMerge w:val="restart"/>
            <w:vAlign w:val="center"/>
            <w:hideMark/>
          </w:tcPr>
          <w:p w:rsidR="006375F4" w:rsidRDefault="006375F4">
            <w:pPr>
              <w:pStyle w:val="Heading5"/>
              <w:jc w:val="center"/>
            </w:pPr>
            <w:r>
              <w:t>Using the Mathematical Formula</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3183890" cy="424180"/>
                  <wp:effectExtent l="19050" t="0" r="0" b="0"/>
                  <wp:docPr id="88" name="Picture 88"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olution"/>
                          <pic:cNvPicPr>
                            <a:picLocks noChangeAspect="1" noChangeArrowheads="1"/>
                          </pic:cNvPicPr>
                        </pic:nvPicPr>
                        <pic:blipFill>
                          <a:blip r:embed="rId56"/>
                          <a:srcRect/>
                          <a:stretch>
                            <a:fillRect/>
                          </a:stretch>
                        </pic:blipFill>
                        <pic:spPr bwMode="auto">
                          <a:xfrm>
                            <a:off x="0" y="0"/>
                            <a:ext cx="3183890" cy="424180"/>
                          </a:xfrm>
                          <a:prstGeom prst="rect">
                            <a:avLst/>
                          </a:prstGeom>
                          <a:noFill/>
                          <a:ln w="9525">
                            <a:noFill/>
                            <a:miter lim="800000"/>
                            <a:headEnd/>
                            <a:tailEnd/>
                          </a:ln>
                        </pic:spPr>
                      </pic:pic>
                    </a:graphicData>
                  </a:graphic>
                </wp:inline>
              </w:drawing>
            </w:r>
          </w:p>
          <w:p w:rsidR="006375F4" w:rsidRDefault="006375F4">
            <w:pPr>
              <w:pStyle w:val="NormalWeb"/>
              <w:jc w:val="center"/>
            </w:pPr>
            <w:r>
              <w:t> </w:t>
            </w:r>
          </w:p>
          <w:p w:rsidR="006375F4" w:rsidRDefault="006375F4">
            <w:pPr>
              <w:pStyle w:val="Heading5"/>
            </w:pPr>
            <w:r>
              <w:br/>
              <w:t>Using the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04"/>
              <w:gridCol w:w="1826"/>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r>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3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nominal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89" name="Picture 89"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nominal_rate"/>
                                <pic:cNvPicPr>
                                  <a:picLocks noChangeAspect="1" noChangeArrowheads="1"/>
                                </pic:cNvPicPr>
                              </pic:nvPicPr>
                              <pic:blipFill>
                                <a:blip r:embed="rId4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90" name="Picture 90" descr="nominal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nominal_rate"/>
                                <pic:cNvPicPr>
                                  <a:picLocks noChangeAspect="1" noChangeArrowheads="1"/>
                                </pic:cNvPicPr>
                              </pic:nvPicPr>
                              <pic:blipFill>
                                <a:blip r:embed="rId4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2</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91" name="Picture 91"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y"/>
                                <pic:cNvPicPr>
                                  <a:picLocks noChangeAspect="1" noChangeArrowheads="1"/>
                                </pic:cNvPicPr>
                              </pic:nvPicPr>
                              <pic:blipFill>
                                <a:blip r:embed="rId47"/>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92" name="Picture 92" desc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y"/>
                                <pic:cNvPicPr>
                                  <a:picLocks noChangeAspect="1" noChangeArrowheads="1"/>
                                </pic:cNvPicPr>
                              </pic:nvPicPr>
                              <pic:blipFill>
                                <a:blip r:embed="rId47"/>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93" name="Picture 93"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ompute"/>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94" name="Picture 94" descr="comp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ompute"/>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95" name="Picture 95"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effective_rate"/>
                                <pic:cNvPicPr>
                                  <a:picLocks noChangeAspect="1" noChangeArrowheads="1"/>
                                </pic:cNvPicPr>
                              </pic:nvPicPr>
                              <pic:blipFill>
                                <a:blip r:embed="rId49"/>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96" name="Picture 96" descr="effective_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effective_rate"/>
                                <pic:cNvPicPr>
                                  <a:picLocks noChangeAspect="1" noChangeArrowheads="1"/>
                                </pic:cNvPicPr>
                              </pic:nvPicPr>
                              <pic:blipFill>
                                <a:blip r:embed="rId49"/>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lastRenderedPageBreak/>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10.25%</w:t>
                  </w:r>
                </w:p>
              </w:tc>
            </w:tr>
          </w:tbl>
          <w:p w:rsidR="006375F4" w:rsidRDefault="006375F4">
            <w:pPr>
              <w:rPr>
                <w:sz w:val="24"/>
                <w:szCs w:val="24"/>
              </w:rPr>
            </w:pPr>
          </w:p>
        </w:tc>
        <w:tc>
          <w:tcPr>
            <w:tcW w:w="2100" w:type="pct"/>
            <w:hideMark/>
          </w:tcPr>
          <w:p w:rsidR="006375F4" w:rsidRDefault="006375F4">
            <w:hyperlink r:id="rId57" w:tgtFrame="_blank" w:history="1">
              <w:r>
                <w:rPr>
                  <w:noProof/>
                  <w:lang w:eastAsia="en-CA"/>
                </w:rPr>
                <w:drawing>
                  <wp:anchor distT="0" distB="0" distL="0" distR="0" simplePos="0" relativeHeight="251661312"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48" name="Picture 48"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97" name="Picture 97"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pStyle w:val="NormalWeb"/>
      </w:pPr>
    </w:p>
    <w:p w:rsidR="006375F4" w:rsidRDefault="006375F4" w:rsidP="006375F4">
      <w:pPr>
        <w:pStyle w:val="NormalWeb"/>
      </w:pPr>
      <w:r>
        <w:t>Either method provides the same result: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65"/>
        <w:gridCol w:w="2265"/>
        <w:gridCol w:w="2265"/>
        <w:gridCol w:w="2265"/>
      </w:tblGrid>
      <w:tr w:rsidR="006375F4" w:rsidTr="006375F4">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Period</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Beginning Balance</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Interest</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End Balance</w:t>
            </w:r>
          </w:p>
        </w:tc>
      </w:tr>
      <w:tr w:rsidR="006375F4" w:rsidTr="006375F4">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6 months</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1,000</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50</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1,050</w:t>
            </w:r>
          </w:p>
        </w:tc>
      </w:tr>
      <w:tr w:rsidR="006375F4" w:rsidTr="006375F4">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Year 1</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1,050</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52</w:t>
            </w:r>
          </w:p>
        </w:tc>
        <w:tc>
          <w:tcPr>
            <w:tcW w:w="2265" w:type="dxa"/>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1,102.50</w:t>
            </w:r>
          </w:p>
        </w:tc>
      </w:tr>
    </w:tbl>
    <w:p w:rsidR="006375F4" w:rsidRDefault="006375F4" w:rsidP="006375F4">
      <w:pPr>
        <w:spacing w:after="240"/>
      </w:pPr>
    </w:p>
    <w:p w:rsidR="006375F4" w:rsidRDefault="006375F4" w:rsidP="006375F4">
      <w:pPr>
        <w:pStyle w:val="Heading3"/>
      </w:pPr>
      <w:r>
        <w:t>Slide 9: Effective Annual Rate (Cont'd)</w:t>
      </w:r>
    </w:p>
    <w:p w:rsidR="006375F4" w:rsidRDefault="006375F4" w:rsidP="006375F4">
      <w:pPr>
        <w:pStyle w:val="Heading4"/>
      </w:pPr>
      <w:r>
        <w:t xml:space="preserve">Practice Exercises </w:t>
      </w:r>
    </w:p>
    <w:p w:rsidR="006375F4" w:rsidRDefault="006375F4" w:rsidP="006375F4"/>
    <w:p w:rsidR="006375F4" w:rsidRDefault="006375F4" w:rsidP="006375F4">
      <w:r>
        <w:rPr>
          <w:noProof/>
          <w:lang w:eastAsia="en-CA"/>
        </w:rPr>
        <w:drawing>
          <wp:inline distT="0" distB="0" distL="0" distR="0">
            <wp:extent cx="930910" cy="664845"/>
            <wp:effectExtent l="19050" t="0" r="2540" b="0"/>
            <wp:docPr id="98" name="Picture 98"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r>
        <w:rPr>
          <w:noProof/>
          <w:lang w:eastAsia="en-CA"/>
        </w:rPr>
        <w:drawing>
          <wp:inline distT="0" distB="0" distL="0" distR="0">
            <wp:extent cx="1903730" cy="2519045"/>
            <wp:effectExtent l="19050" t="0" r="1270" b="0"/>
            <wp:docPr id="99" name="Picture 99" descr="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ractice"/>
                    <pic:cNvPicPr>
                      <a:picLocks noChangeAspect="1" noChangeArrowheads="1"/>
                    </pic:cNvPicPr>
                  </pic:nvPicPr>
                  <pic:blipFill>
                    <a:blip r:embed="rId58"/>
                    <a:srcRect/>
                    <a:stretch>
                      <a:fillRect/>
                    </a:stretch>
                  </pic:blipFill>
                  <pic:spPr bwMode="auto">
                    <a:xfrm>
                      <a:off x="0" y="0"/>
                      <a:ext cx="1903730" cy="2519045"/>
                    </a:xfrm>
                    <a:prstGeom prst="rect">
                      <a:avLst/>
                    </a:prstGeom>
                    <a:noFill/>
                    <a:ln w="9525">
                      <a:noFill/>
                      <a:miter lim="800000"/>
                      <a:headEnd/>
                      <a:tailEnd/>
                    </a:ln>
                  </pic:spPr>
                </pic:pic>
              </a:graphicData>
            </a:graphic>
          </wp:inline>
        </w:drawing>
      </w:r>
    </w:p>
    <w:p w:rsidR="006375F4" w:rsidRDefault="006375F4" w:rsidP="006375F4">
      <w:pPr>
        <w:pStyle w:val="NormalWeb"/>
      </w:pPr>
      <w:r>
        <w:t> </w:t>
      </w:r>
    </w:p>
    <w:p w:rsidR="006375F4" w:rsidRDefault="006375F4" w:rsidP="006375F4">
      <w:pPr>
        <w:pStyle w:val="NormalWeb"/>
      </w:pPr>
      <w:r>
        <w:lastRenderedPageBreak/>
        <w:t xml:space="preserve">You borrowed </w:t>
      </w:r>
      <w:r>
        <w:rPr>
          <w:rStyle w:val="note"/>
        </w:rPr>
        <w:t xml:space="preserve">$1,000 </w:t>
      </w:r>
      <w:r>
        <w:t>at a</w:t>
      </w:r>
      <w:r>
        <w:rPr>
          <w:rStyle w:val="note"/>
        </w:rPr>
        <w:t xml:space="preserve"> 10%</w:t>
      </w:r>
      <w:r>
        <w:t xml:space="preserve"> interest rate per annum. What are the nominal and effective rates if interest is calculated or compounded annually, semi-annually, quarterly, monthly, weekly and daily?</w:t>
      </w:r>
    </w:p>
    <w:p w:rsidR="006375F4" w:rsidRDefault="006375F4" w:rsidP="006375F4">
      <w:pPr>
        <w:pStyle w:val="NormalWeb"/>
      </w:pPr>
      <w:r>
        <w:t>Note: Try to do this exercise on your own before viewing the answer.</w:t>
      </w:r>
    </w:p>
    <w:p w:rsidR="006375F4" w:rsidRDefault="006375F4" w:rsidP="006375F4">
      <w:pPr>
        <w:pStyle w:val="NormalWeb"/>
      </w:pPr>
      <w:r>
        <w:t> </w:t>
      </w:r>
    </w:p>
    <w:p w:rsidR="006375F4" w:rsidRDefault="006375F4" w:rsidP="006375F4">
      <w:pPr>
        <w:pStyle w:val="Heading5"/>
        <w:rPr>
          <w:vanish/>
        </w:rPr>
      </w:pPr>
      <w:r>
        <w:rPr>
          <w:vanish/>
        </w:rPr>
        <w:t>Answer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708"/>
        <w:gridCol w:w="1277"/>
        <w:gridCol w:w="1294"/>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of Compounding</w:t>
            </w:r>
            <w:r>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Nominal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Effective Rate</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Annually</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Semi-annually</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10.25%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Quarterly</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10.38%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Monthly</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10.47%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Weekly</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10.51%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Daily</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10.52%</w:t>
            </w:r>
          </w:p>
        </w:tc>
      </w:tr>
    </w:tbl>
    <w:p w:rsidR="006375F4" w:rsidRDefault="006375F4" w:rsidP="006375F4">
      <w:pPr>
        <w:spacing w:after="240"/>
      </w:pPr>
    </w:p>
    <w:p w:rsidR="006375F4" w:rsidRDefault="006375F4" w:rsidP="006375F4">
      <w:pPr>
        <w:pStyle w:val="Heading3"/>
      </w:pPr>
      <w:r>
        <w:t xml:space="preserve">Slide 10: Time Value of Money Variables </w:t>
      </w:r>
    </w:p>
    <w:p w:rsidR="006375F4" w:rsidRDefault="006375F4" w:rsidP="006375F4"/>
    <w:p w:rsidR="006375F4" w:rsidRDefault="006375F4" w:rsidP="006375F4">
      <w:r>
        <w:rPr>
          <w:noProof/>
          <w:lang w:eastAsia="en-CA"/>
        </w:rPr>
        <w:drawing>
          <wp:inline distT="0" distB="0" distL="0" distR="0">
            <wp:extent cx="930910" cy="664845"/>
            <wp:effectExtent l="19050" t="0" r="2540" b="0"/>
            <wp:docPr id="100" name="Picture 100"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printshow"/>
        <w:jc w:val="center"/>
      </w:pPr>
      <w:r>
        <w:rPr>
          <w:noProof/>
        </w:rPr>
        <w:lastRenderedPageBreak/>
        <w:drawing>
          <wp:inline distT="0" distB="0" distL="0" distR="0">
            <wp:extent cx="6035040" cy="4721860"/>
            <wp:effectExtent l="19050" t="0" r="3810" b="0"/>
            <wp:docPr id="101" name="Picture 101" descr="http://www.econcordia.com/courses/real_estate/lesson2_sm/images/img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econcordia.com/courses/real_estate/lesson2_sm/images/imgSlide10.jpg"/>
                    <pic:cNvPicPr>
                      <a:picLocks noChangeAspect="1" noChangeArrowheads="1"/>
                    </pic:cNvPicPr>
                  </pic:nvPicPr>
                  <pic:blipFill>
                    <a:blip r:embed="rId59"/>
                    <a:srcRect/>
                    <a:stretch>
                      <a:fillRect/>
                    </a:stretch>
                  </pic:blipFill>
                  <pic:spPr bwMode="auto">
                    <a:xfrm>
                      <a:off x="0" y="0"/>
                      <a:ext cx="6035040" cy="472186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 xml:space="preserve">Slide 11: Time Value of Money Variables </w:t>
      </w:r>
    </w:p>
    <w:p w:rsidR="006375F4" w:rsidRDefault="006375F4" w:rsidP="006375F4">
      <w:pPr>
        <w:pStyle w:val="NormalWeb"/>
      </w:pPr>
      <w:r>
        <w:t>Listen to your professor's introduction to this topic (video length 00:14:25)</w:t>
      </w:r>
    </w:p>
    <w:p w:rsidR="006375F4" w:rsidRDefault="006375F4" w:rsidP="006375F4">
      <w:pPr>
        <w:jc w:val="center"/>
      </w:pPr>
      <w:r>
        <w:rPr>
          <w:noProof/>
          <w:lang w:eastAsia="en-CA"/>
        </w:rPr>
        <w:drawing>
          <wp:inline distT="0" distB="0" distL="0" distR="0">
            <wp:extent cx="481965" cy="440690"/>
            <wp:effectExtent l="19050" t="0" r="0" b="0"/>
            <wp:docPr id="102" name="Picture 102"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Slide 12: Present Value</w:t>
      </w:r>
    </w:p>
    <w:p w:rsidR="006375F4" w:rsidRDefault="006375F4" w:rsidP="006375F4"/>
    <w:p w:rsidR="006375F4" w:rsidRDefault="006375F4" w:rsidP="006375F4">
      <w:pPr>
        <w:pStyle w:val="Heading3"/>
      </w:pPr>
      <w:r>
        <w:t>Definition</w:t>
      </w:r>
    </w:p>
    <w:p w:rsidR="006375F4" w:rsidRDefault="006375F4" w:rsidP="006375F4">
      <w:pPr>
        <w:pStyle w:val="NormalWeb"/>
      </w:pPr>
      <w:r>
        <w:lastRenderedPageBreak/>
        <w:t>The present value is the current value that a future amount of money is worth. This value is calculated using four variables: interest rate, number of periods or compounds, future value, and payment.</w:t>
      </w:r>
    </w:p>
    <w:p w:rsidR="006375F4" w:rsidRDefault="006375F4" w:rsidP="006375F4">
      <w:pPr>
        <w:pStyle w:val="NormalWeb"/>
      </w:pPr>
      <w:r>
        <w:t> </w:t>
      </w:r>
    </w:p>
    <w:p w:rsidR="006375F4" w:rsidRDefault="006375F4" w:rsidP="006375F4">
      <w:pPr>
        <w:pStyle w:val="NormalWeb"/>
        <w:jc w:val="center"/>
      </w:pPr>
      <w:r>
        <w:rPr>
          <w:noProof/>
        </w:rPr>
        <w:drawing>
          <wp:inline distT="0" distB="0" distL="0" distR="0">
            <wp:extent cx="3990340" cy="3025775"/>
            <wp:effectExtent l="19050" t="0" r="0" b="0"/>
            <wp:docPr id="103" name="Picture 103" descr="Present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resent Value"/>
                    <pic:cNvPicPr>
                      <a:picLocks noChangeAspect="1" noChangeArrowheads="1"/>
                    </pic:cNvPicPr>
                  </pic:nvPicPr>
                  <pic:blipFill>
                    <a:blip r:embed="rId60"/>
                    <a:srcRect/>
                    <a:stretch>
                      <a:fillRect/>
                    </a:stretch>
                  </pic:blipFill>
                  <pic:spPr bwMode="auto">
                    <a:xfrm>
                      <a:off x="0" y="0"/>
                      <a:ext cx="3990340" cy="3025775"/>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Slide 13: Present Value (Cont'd)</w:t>
      </w:r>
    </w:p>
    <w:p w:rsidR="006375F4" w:rsidRDefault="006375F4" w:rsidP="006375F4"/>
    <w:p w:rsidR="006375F4" w:rsidRDefault="006375F4" w:rsidP="006375F4">
      <w:r>
        <w:rPr>
          <w:noProof/>
          <w:lang w:eastAsia="en-CA"/>
        </w:rPr>
        <w:drawing>
          <wp:inline distT="0" distB="0" distL="0" distR="0">
            <wp:extent cx="930910" cy="664845"/>
            <wp:effectExtent l="19050" t="0" r="2540" b="0"/>
            <wp:docPr id="104" name="Picture 10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tbl>
      <w:tblPr>
        <w:tblW w:w="3000" w:type="pct"/>
        <w:jc w:val="center"/>
        <w:tblCellSpacing w:w="15" w:type="dxa"/>
        <w:tblCellMar>
          <w:top w:w="15" w:type="dxa"/>
          <w:left w:w="15" w:type="dxa"/>
          <w:bottom w:w="15" w:type="dxa"/>
          <w:right w:w="15" w:type="dxa"/>
        </w:tblCellMar>
        <w:tblLook w:val="04A0"/>
      </w:tblPr>
      <w:tblGrid>
        <w:gridCol w:w="2835"/>
        <w:gridCol w:w="2835"/>
      </w:tblGrid>
      <w:tr w:rsidR="006375F4" w:rsidTr="006375F4">
        <w:trPr>
          <w:tblCellSpacing w:w="15" w:type="dxa"/>
          <w:jc w:val="center"/>
        </w:trPr>
        <w:tc>
          <w:tcPr>
            <w:tcW w:w="2500" w:type="pct"/>
            <w:vMerge w:val="restart"/>
            <w:vAlign w:val="center"/>
            <w:hideMark/>
          </w:tcPr>
          <w:p w:rsidR="006375F4" w:rsidRDefault="006375F4" w:rsidP="006375F4">
            <w:pPr>
              <w:pStyle w:val="Heading4"/>
            </w:pPr>
            <w:r>
              <w:lastRenderedPageBreak/>
              <w:t>Methods to Find the Present Value</w:t>
            </w:r>
          </w:p>
          <w:p w:rsidR="006375F4" w:rsidRDefault="006375F4" w:rsidP="006375F4">
            <w:pPr>
              <w:pStyle w:val="Heading5"/>
            </w:pPr>
            <w:r>
              <w:t xml:space="preserve">Using the Mathematical Formula </w:t>
            </w:r>
          </w:p>
          <w:p w:rsidR="006375F4" w:rsidRDefault="006375F4" w:rsidP="006375F4">
            <w:pPr>
              <w:pStyle w:val="NormalWeb"/>
              <w:jc w:val="center"/>
            </w:pPr>
            <w:r>
              <w:br/>
            </w:r>
            <w:r>
              <w:rPr>
                <w:noProof/>
              </w:rPr>
              <w:drawing>
                <wp:inline distT="0" distB="0" distL="0" distR="0">
                  <wp:extent cx="1122045" cy="415925"/>
                  <wp:effectExtent l="0" t="0" r="0" b="0"/>
                  <wp:docPr id="105" name="Picture 10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present_value"/>
                          <pic:cNvPicPr>
                            <a:picLocks noChangeAspect="1" noChangeArrowheads="1"/>
                          </pic:cNvPicPr>
                        </pic:nvPicPr>
                        <pic:blipFill>
                          <a:blip r:embed="rId61"/>
                          <a:srcRect/>
                          <a:stretch>
                            <a:fillRect/>
                          </a:stretch>
                        </pic:blipFill>
                        <pic:spPr bwMode="auto">
                          <a:xfrm>
                            <a:off x="0" y="0"/>
                            <a:ext cx="1122045" cy="415925"/>
                          </a:xfrm>
                          <a:prstGeom prst="rect">
                            <a:avLst/>
                          </a:prstGeom>
                          <a:noFill/>
                          <a:ln w="9525">
                            <a:noFill/>
                            <a:miter lim="800000"/>
                            <a:headEnd/>
                            <a:tailEnd/>
                          </a:ln>
                        </pic:spPr>
                      </pic:pic>
                    </a:graphicData>
                  </a:graphic>
                </wp:inline>
              </w:drawing>
            </w:r>
          </w:p>
          <w:p w:rsidR="006375F4" w:rsidRDefault="006375F4" w:rsidP="006375F4">
            <w:pPr>
              <w:pStyle w:val="Heading5"/>
            </w:pPr>
            <w:r>
              <w:br/>
              <w:t>Using the Calculator</w:t>
            </w:r>
          </w:p>
          <w:p w:rsidR="006375F4" w:rsidRDefault="006375F4" w:rsidP="006375F4">
            <w:pPr>
              <w:numPr>
                <w:ilvl w:val="0"/>
                <w:numId w:val="21"/>
              </w:numPr>
              <w:spacing w:before="100" w:beforeAutospacing="1" w:after="100" w:afterAutospacing="1" w:line="240" w:lineRule="auto"/>
            </w:pPr>
            <w:r>
              <w:t>Enter future value</w:t>
            </w:r>
          </w:p>
          <w:p w:rsidR="006375F4" w:rsidRDefault="006375F4" w:rsidP="006375F4">
            <w:pPr>
              <w:numPr>
                <w:ilvl w:val="0"/>
                <w:numId w:val="21"/>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06" name="Picture 10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1"/>
              </w:numPr>
              <w:spacing w:before="100" w:beforeAutospacing="1" w:after="100" w:afterAutospacing="1" w:line="240" w:lineRule="auto"/>
            </w:pPr>
            <w:r>
              <w:t>Enter number of compounds</w:t>
            </w:r>
          </w:p>
          <w:p w:rsidR="006375F4" w:rsidRDefault="006375F4" w:rsidP="006375F4">
            <w:pPr>
              <w:numPr>
                <w:ilvl w:val="0"/>
                <w:numId w:val="21"/>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07" name="Picture 10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1"/>
              </w:numPr>
              <w:spacing w:before="100" w:beforeAutospacing="1" w:after="100" w:afterAutospacing="1" w:line="240" w:lineRule="auto"/>
            </w:pPr>
            <w:r>
              <w:t>Enter interest rate</w:t>
            </w:r>
          </w:p>
          <w:p w:rsidR="006375F4" w:rsidRDefault="006375F4" w:rsidP="006375F4">
            <w:pPr>
              <w:numPr>
                <w:ilvl w:val="0"/>
                <w:numId w:val="21"/>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08" name="Picture 108"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1"/>
              </w:numPr>
              <w:spacing w:before="100" w:beforeAutospacing="1" w:after="100" w:afterAutospacing="1" w:line="240" w:lineRule="auto"/>
            </w:pPr>
            <w:r>
              <w:t>Enter payment</w:t>
            </w:r>
          </w:p>
          <w:p w:rsidR="006375F4" w:rsidRDefault="006375F4" w:rsidP="006375F4">
            <w:pPr>
              <w:numPr>
                <w:ilvl w:val="0"/>
                <w:numId w:val="21"/>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09" name="Picture 10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1"/>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10" name="Picture 110"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1"/>
              </w:numPr>
              <w:spacing w:before="100" w:beforeAutospacing="1" w:after="100" w:afterAutospacing="1" w:line="240" w:lineRule="auto"/>
              <w:rPr>
                <w:sz w:val="24"/>
                <w:szCs w:val="24"/>
              </w:rPr>
            </w:pPr>
            <w:r>
              <w:t xml:space="preserve">Press </w:t>
            </w:r>
            <w:r>
              <w:rPr>
                <w:noProof/>
                <w:lang w:eastAsia="en-CA"/>
              </w:rPr>
              <w:drawing>
                <wp:inline distT="0" distB="0" distL="0" distR="0">
                  <wp:extent cx="282575" cy="158115"/>
                  <wp:effectExtent l="19050" t="0" r="3175" b="0"/>
                  <wp:docPr id="111" name="Picture 11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2500" w:type="pct"/>
            <w:hideMark/>
          </w:tcPr>
          <w:p w:rsidR="006375F4" w:rsidRDefault="006375F4">
            <w:r>
              <w:rPr>
                <w:noProof/>
                <w:color w:val="0000FF"/>
                <w:lang w:eastAsia="en-CA"/>
              </w:rPr>
              <w:drawing>
                <wp:inline distT="0" distB="0" distL="0" distR="0">
                  <wp:extent cx="1130300" cy="1247140"/>
                  <wp:effectExtent l="0" t="0" r="0" b="0"/>
                  <wp:docPr id="112" name="Picture 112"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key formulas">
                            <a:hlinkClick r:id="rId50"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pPr>
              <w:pStyle w:val="NormalWeb"/>
            </w:pPr>
            <w:r>
              <w:t> </w:t>
            </w:r>
          </w:p>
        </w:tc>
      </w:tr>
      <w:tr w:rsidR="006375F4" w:rsidTr="006375F4">
        <w:trPr>
          <w:tblCellSpacing w:w="15" w:type="dxa"/>
          <w:jc w:val="center"/>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113" name="Picture 113"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14: Present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114" name="Picture 11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4: Finding Present Value</w:t>
      </w:r>
    </w:p>
    <w:p w:rsidR="006375F4" w:rsidRDefault="006375F4" w:rsidP="006375F4">
      <w:pPr>
        <w:pStyle w:val="NormalWeb"/>
      </w:pPr>
      <w:r>
        <w:lastRenderedPageBreak/>
        <w:t xml:space="preserve">You will receive </w:t>
      </w:r>
      <w:r>
        <w:rPr>
          <w:rStyle w:val="note"/>
        </w:rPr>
        <w:t>$1,000</w:t>
      </w:r>
      <w:r>
        <w:t xml:space="preserve"> one year from today at an interest rate of </w:t>
      </w:r>
      <w:r>
        <w:rPr>
          <w:rStyle w:val="note"/>
        </w:rPr>
        <w:t>10%</w:t>
      </w:r>
      <w:r>
        <w:t xml:space="preserve"> per annum (compounded annually). What is the present value of this amount?</w:t>
      </w:r>
    </w:p>
    <w:p w:rsidR="006375F4" w:rsidRDefault="006375F4" w:rsidP="006375F4">
      <w:pPr>
        <w:pStyle w:val="Heading4"/>
      </w:pPr>
      <w:r>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3858"/>
        <w:gridCol w:w="2285"/>
      </w:tblGrid>
      <w:tr w:rsidR="006375F4" w:rsidTr="006375F4">
        <w:trPr>
          <w:tblCellSpacing w:w="15" w:type="dxa"/>
        </w:trPr>
        <w:tc>
          <w:tcPr>
            <w:tcW w:w="2900" w:type="pct"/>
            <w:vMerge w:val="restart"/>
            <w:vAlign w:val="center"/>
            <w:hideMark/>
          </w:tcPr>
          <w:p w:rsidR="006375F4" w:rsidRDefault="006375F4">
            <w:pPr>
              <w:pStyle w:val="Heading5"/>
            </w:pPr>
            <w:r>
              <w:t xml:space="preserve">Using the Mathematical Formula </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2402205" cy="415925"/>
                  <wp:effectExtent l="0" t="0" r="0" b="0"/>
                  <wp:docPr id="115" name="Picture 115"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solution"/>
                          <pic:cNvPicPr>
                            <a:picLocks noChangeAspect="1" noChangeArrowheads="1"/>
                          </pic:cNvPicPr>
                        </pic:nvPicPr>
                        <pic:blipFill>
                          <a:blip r:embed="rId67"/>
                          <a:srcRect/>
                          <a:stretch>
                            <a:fillRect/>
                          </a:stretch>
                        </pic:blipFill>
                        <pic:spPr bwMode="auto">
                          <a:xfrm>
                            <a:off x="0" y="0"/>
                            <a:ext cx="2402205" cy="415925"/>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Using the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79"/>
              <w:gridCol w:w="1588"/>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4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future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16" name="Picture 11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17" name="Picture 11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18" name="Picture 11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19" name="Picture 11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20" name="Picture 12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21" name="Picture 12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22" name="Picture 12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23" name="Picture 12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24" name="Picture 124"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25" name="Picture 12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26" name="Picture 12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27" name="Picture 12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lastRenderedPageBreak/>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909.09</w:t>
                  </w:r>
                </w:p>
              </w:tc>
            </w:tr>
          </w:tbl>
          <w:p w:rsidR="006375F4" w:rsidRDefault="006375F4">
            <w:pPr>
              <w:rPr>
                <w:sz w:val="24"/>
                <w:szCs w:val="24"/>
              </w:rPr>
            </w:pPr>
          </w:p>
        </w:tc>
        <w:tc>
          <w:tcPr>
            <w:tcW w:w="2100" w:type="pct"/>
            <w:hideMark/>
          </w:tcPr>
          <w:p w:rsidR="006375F4" w:rsidRDefault="006375F4">
            <w:hyperlink r:id="rId68" w:tgtFrame="_blank" w:history="1">
              <w:r>
                <w:rPr>
                  <w:noProof/>
                  <w:lang w:eastAsia="en-CA"/>
                </w:rPr>
                <w:drawing>
                  <wp:anchor distT="0" distB="0" distL="0" distR="0" simplePos="0" relativeHeight="251662336"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49" name="Picture 49"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rPr>
                <w:sz w:val="24"/>
                <w:szCs w:val="24"/>
              </w:rPr>
            </w:pPr>
            <w:r>
              <w:rPr>
                <w:noProof/>
                <w:color w:val="0000FF"/>
                <w:lang w:eastAsia="en-CA"/>
              </w:rPr>
              <w:drawing>
                <wp:inline distT="0" distB="0" distL="0" distR="0">
                  <wp:extent cx="1130300" cy="1247140"/>
                  <wp:effectExtent l="0" t="0" r="0" b="0"/>
                  <wp:docPr id="128" name="Picture 128"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pStyle w:val="Heading5"/>
      </w:pPr>
      <w:r>
        <w:lastRenderedPageBreak/>
        <w:t> </w:t>
      </w:r>
    </w:p>
    <w:p w:rsidR="006375F4" w:rsidRDefault="006375F4" w:rsidP="006375F4">
      <w:pPr>
        <w:pStyle w:val="Heading5"/>
      </w:pPr>
    </w:p>
    <w:p w:rsidR="006375F4" w:rsidRDefault="006375F4" w:rsidP="006375F4">
      <w:pPr>
        <w:pStyle w:val="NormalWeb"/>
      </w:pPr>
      <w:r>
        <w:t> </w:t>
      </w:r>
    </w:p>
    <w:p w:rsidR="006375F4" w:rsidRDefault="006375F4" w:rsidP="006375F4">
      <w:pPr>
        <w:pStyle w:val="Heading5"/>
      </w:pPr>
      <w:r>
        <w:t> </w:t>
      </w:r>
    </w:p>
    <w:p w:rsidR="006375F4" w:rsidRDefault="006375F4" w:rsidP="006375F4">
      <w:pPr>
        <w:spacing w:after="240"/>
      </w:pPr>
    </w:p>
    <w:p w:rsidR="006375F4" w:rsidRDefault="006375F4" w:rsidP="006375F4">
      <w:pPr>
        <w:pStyle w:val="Heading3"/>
      </w:pPr>
      <w:r>
        <w:t xml:space="preserve">Slide 15: Present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129" name="Picture 129"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5: Finding Present Value of an Ordinary Annuity</w:t>
      </w:r>
    </w:p>
    <w:p w:rsidR="006375F4" w:rsidRDefault="006375F4" w:rsidP="006375F4">
      <w:pPr>
        <w:pStyle w:val="NormalWeb"/>
      </w:pPr>
      <w:r>
        <w:t xml:space="preserve">You will receive </w:t>
      </w:r>
      <w:r>
        <w:rPr>
          <w:rStyle w:val="note"/>
        </w:rPr>
        <w:t>$1,000</w:t>
      </w:r>
      <w:r>
        <w:t xml:space="preserve"> </w:t>
      </w:r>
      <w:r>
        <w:rPr>
          <w:rStyle w:val="Strong"/>
        </w:rPr>
        <w:t>at the end of each year</w:t>
      </w:r>
      <w:r>
        <w:t xml:space="preserve"> for </w:t>
      </w:r>
      <w:r>
        <w:rPr>
          <w:rStyle w:val="note"/>
        </w:rPr>
        <w:t>5</w:t>
      </w:r>
      <w:r>
        <w:t xml:space="preserve"> years. Interest rate is </w:t>
      </w:r>
      <w:r>
        <w:rPr>
          <w:rStyle w:val="note"/>
        </w:rPr>
        <w:t>10%</w:t>
      </w:r>
      <w:r>
        <w:t xml:space="preserve"> per annum, compounded annually. What is the present value of these cash flows?</w:t>
      </w:r>
    </w:p>
    <w:p w:rsidR="006375F4" w:rsidRDefault="006375F4" w:rsidP="006375F4">
      <w:pPr>
        <w:pStyle w:val="Heading4"/>
      </w:pPr>
      <w:r>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7719"/>
        <w:gridCol w:w="1731"/>
      </w:tblGrid>
      <w:tr w:rsidR="006375F4" w:rsidTr="006375F4">
        <w:trPr>
          <w:tblCellSpacing w:w="15" w:type="dxa"/>
        </w:trPr>
        <w:tc>
          <w:tcPr>
            <w:tcW w:w="2900" w:type="pct"/>
            <w:vMerge w:val="restart"/>
            <w:vAlign w:val="center"/>
            <w:hideMark/>
          </w:tcPr>
          <w:p w:rsidR="006375F4" w:rsidRDefault="006375F4">
            <w:pPr>
              <w:pStyle w:val="Heading5"/>
            </w:pPr>
            <w:r>
              <w:lastRenderedPageBreak/>
              <w:t>Using the Mathematical Formula</w:t>
            </w:r>
            <w:r>
              <w:br/>
            </w:r>
            <w:r>
              <w:br/>
            </w:r>
            <w:r>
              <w:br/>
            </w:r>
            <w:r>
              <w:rPr>
                <w:noProof/>
                <w:lang w:eastAsia="en-CA"/>
              </w:rPr>
              <w:drawing>
                <wp:inline distT="0" distB="0" distL="0" distR="0">
                  <wp:extent cx="5228590" cy="424180"/>
                  <wp:effectExtent l="0" t="0" r="0" b="0"/>
                  <wp:docPr id="130" name="Picture 130"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solution"/>
                          <pic:cNvPicPr>
                            <a:picLocks noChangeAspect="1" noChangeArrowheads="1"/>
                          </pic:cNvPicPr>
                        </pic:nvPicPr>
                        <pic:blipFill>
                          <a:blip r:embed="rId69"/>
                          <a:srcRect/>
                          <a:stretch>
                            <a:fillRect/>
                          </a:stretch>
                        </pic:blipFill>
                        <pic:spPr bwMode="auto">
                          <a:xfrm>
                            <a:off x="0" y="0"/>
                            <a:ext cx="5228590" cy="424180"/>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Using the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04"/>
              <w:gridCol w:w="1826"/>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5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future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31" name="Picture 13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32" name="Picture 13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33" name="Picture 13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34" name="Picture 13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35" name="Picture 13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36" name="Picture 13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37" name="Picture 13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38" name="Picture 13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39" name="Picture 13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40" name="Picture 140"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41" name="Picture 14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42" name="Picture 14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3790.79</w:t>
                  </w:r>
                </w:p>
              </w:tc>
            </w:tr>
          </w:tbl>
          <w:p w:rsidR="006375F4" w:rsidRDefault="006375F4">
            <w:pPr>
              <w:rPr>
                <w:sz w:val="24"/>
                <w:szCs w:val="24"/>
              </w:rPr>
            </w:pPr>
          </w:p>
        </w:tc>
        <w:tc>
          <w:tcPr>
            <w:tcW w:w="2100" w:type="pct"/>
            <w:hideMark/>
          </w:tcPr>
          <w:p w:rsidR="006375F4" w:rsidRDefault="006375F4">
            <w:hyperlink r:id="rId70" w:tgtFrame="_blank" w:history="1">
              <w:r>
                <w:rPr>
                  <w:noProof/>
                  <w:lang w:eastAsia="en-CA"/>
                </w:rPr>
                <w:drawing>
                  <wp:anchor distT="0" distB="0" distL="0" distR="0" simplePos="0" relativeHeight="251663360"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0" name="Picture 50"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143" name="Picture 143"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pStyle w:val="Heading5"/>
      </w:pPr>
      <w:r>
        <w:t> </w:t>
      </w:r>
    </w:p>
    <w:p w:rsidR="006375F4" w:rsidRDefault="006375F4" w:rsidP="006375F4">
      <w:pPr>
        <w:pStyle w:val="Heading5"/>
      </w:pPr>
    </w:p>
    <w:p w:rsidR="006375F4" w:rsidRDefault="006375F4" w:rsidP="006375F4">
      <w:pPr>
        <w:pStyle w:val="Heading5"/>
      </w:pPr>
      <w:r>
        <w:t> </w:t>
      </w:r>
    </w:p>
    <w:p w:rsidR="006375F4" w:rsidRDefault="006375F4" w:rsidP="006375F4">
      <w:pPr>
        <w:pStyle w:val="Heading5"/>
      </w:pPr>
      <w:r>
        <w:t> </w:t>
      </w:r>
    </w:p>
    <w:p w:rsidR="006375F4" w:rsidRDefault="006375F4" w:rsidP="006375F4">
      <w:pPr>
        <w:spacing w:after="240"/>
      </w:pPr>
    </w:p>
    <w:p w:rsidR="006375F4" w:rsidRDefault="006375F4" w:rsidP="006375F4">
      <w:pPr>
        <w:pStyle w:val="Heading3"/>
      </w:pPr>
      <w:r>
        <w:lastRenderedPageBreak/>
        <w:t xml:space="preserve">Slide 16: Present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144" name="Picture 14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 xml:space="preserve">Example 6: Finding Present Value of an Annuity - Due </w:t>
      </w:r>
    </w:p>
    <w:p w:rsidR="006375F4" w:rsidRDefault="006375F4" w:rsidP="006375F4">
      <w:pPr>
        <w:pStyle w:val="NormalWeb"/>
      </w:pPr>
      <w:r>
        <w:t xml:space="preserve">You expect </w:t>
      </w:r>
      <w:r>
        <w:rPr>
          <w:rStyle w:val="note"/>
        </w:rPr>
        <w:t>$1,000</w:t>
      </w:r>
      <w:r>
        <w:t xml:space="preserve"> per annum </w:t>
      </w:r>
      <w:r>
        <w:rPr>
          <w:rStyle w:val="Strong"/>
        </w:rPr>
        <w:t>at the beginning of each year</w:t>
      </w:r>
      <w:r>
        <w:t xml:space="preserve"> for </w:t>
      </w:r>
      <w:r>
        <w:rPr>
          <w:rStyle w:val="note"/>
        </w:rPr>
        <w:t>5</w:t>
      </w:r>
      <w:r>
        <w:t xml:space="preserve"> years. Interest rate is </w:t>
      </w:r>
      <w:r>
        <w:rPr>
          <w:rStyle w:val="note"/>
        </w:rPr>
        <w:t>8%</w:t>
      </w:r>
      <w:r>
        <w:t xml:space="preserve"> per annum. What is the present value of this annuity (annuity-due)? </w:t>
      </w:r>
    </w:p>
    <w:p w:rsidR="006375F4" w:rsidRDefault="006375F4" w:rsidP="006375F4">
      <w:pPr>
        <w:pStyle w:val="Heading4"/>
      </w:pPr>
      <w:r>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3556"/>
        <w:gridCol w:w="2587"/>
      </w:tblGrid>
      <w:tr w:rsidR="006375F4" w:rsidTr="006375F4">
        <w:trPr>
          <w:tblCellSpacing w:w="15" w:type="dxa"/>
        </w:trPr>
        <w:tc>
          <w:tcPr>
            <w:tcW w:w="2900" w:type="pct"/>
            <w:vMerge w:val="restart"/>
            <w:vAlign w:val="center"/>
            <w:hideMark/>
          </w:tcPr>
          <w:p w:rsidR="006375F4" w:rsidRDefault="006375F4">
            <w:pPr>
              <w:pStyle w:val="Heading5"/>
            </w:pPr>
            <w:r>
              <w:t>Using the Mathematical Formula</w:t>
            </w:r>
            <w:r>
              <w:br/>
            </w:r>
            <w:r>
              <w:br/>
            </w:r>
            <w:r>
              <w:br/>
            </w:r>
            <w:r>
              <w:rPr>
                <w:noProof/>
                <w:lang w:eastAsia="en-CA"/>
              </w:rPr>
              <w:drawing>
                <wp:inline distT="0" distB="0" distL="0" distR="0">
                  <wp:extent cx="2136140" cy="1487805"/>
                  <wp:effectExtent l="19050" t="0" r="0" b="0"/>
                  <wp:docPr id="145" name="Picture 145"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solution"/>
                          <pic:cNvPicPr>
                            <a:picLocks noChangeAspect="1" noChangeArrowheads="1"/>
                          </pic:cNvPicPr>
                        </pic:nvPicPr>
                        <pic:blipFill>
                          <a:blip r:embed="rId71"/>
                          <a:srcRect/>
                          <a:stretch>
                            <a:fillRect/>
                          </a:stretch>
                        </pic:blipFill>
                        <pic:spPr bwMode="auto">
                          <a:xfrm>
                            <a:off x="0" y="0"/>
                            <a:ext cx="2136140" cy="1487805"/>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Using the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007"/>
              <w:gridCol w:w="1458"/>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6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lastRenderedPageBreak/>
                    <w:t>Enter future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46" name="Picture 14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47" name="Picture 14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48" name="Picture 14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49" name="Picture 14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8</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50" name="Picture 15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51" name="Picture 15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52" name="Picture 15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53" name="Picture 15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54" name="Picture 154"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55" name="Picture 15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56" name="Picture 15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57" name="Picture 15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Multiply partial result by </w:t>
                  </w:r>
                  <w:r>
                    <w:rPr>
                      <w:rStyle w:val="note"/>
                    </w:rPr>
                    <w:t xml:space="preserve">(1+r)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4312.13</w:t>
                  </w:r>
                </w:p>
              </w:tc>
            </w:tr>
          </w:tbl>
          <w:p w:rsidR="006375F4" w:rsidRDefault="006375F4">
            <w:pPr>
              <w:rPr>
                <w:sz w:val="24"/>
                <w:szCs w:val="24"/>
              </w:rPr>
            </w:pPr>
          </w:p>
        </w:tc>
        <w:tc>
          <w:tcPr>
            <w:tcW w:w="2100" w:type="pct"/>
            <w:hideMark/>
          </w:tcPr>
          <w:p w:rsidR="006375F4" w:rsidRDefault="006375F4">
            <w:hyperlink r:id="rId72" w:tgtFrame="_blank" w:history="1">
              <w:r>
                <w:rPr>
                  <w:noProof/>
                  <w:lang w:eastAsia="en-CA"/>
                </w:rPr>
                <w:drawing>
                  <wp:anchor distT="0" distB="0" distL="0" distR="0" simplePos="0" relativeHeight="251664384"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1" name="Picture 51"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158" name="Picture 158"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17: Present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159" name="Picture 159"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7: Finding Present Value of a Lump Sum Amount</w:t>
      </w:r>
    </w:p>
    <w:p w:rsidR="006375F4" w:rsidRDefault="006375F4" w:rsidP="006375F4">
      <w:pPr>
        <w:pStyle w:val="NormalWeb"/>
      </w:pPr>
      <w:r>
        <w:lastRenderedPageBreak/>
        <w:t xml:space="preserve">You will receive </w:t>
      </w:r>
      <w:r>
        <w:rPr>
          <w:rStyle w:val="note"/>
        </w:rPr>
        <w:t>$5,000</w:t>
      </w:r>
      <w:r>
        <w:t xml:space="preserve"> </w:t>
      </w:r>
      <w:r>
        <w:rPr>
          <w:rStyle w:val="note"/>
        </w:rPr>
        <w:t>10</w:t>
      </w:r>
      <w:r>
        <w:t xml:space="preserve"> years from today. Interest rate is </w:t>
      </w:r>
      <w:r>
        <w:rPr>
          <w:rStyle w:val="note"/>
        </w:rPr>
        <w:t>8%</w:t>
      </w:r>
      <w:r>
        <w:t xml:space="preserve"> per annum, compounded semi-annually. What is the present value of this future amount?</w:t>
      </w:r>
    </w:p>
    <w:p w:rsidR="006375F4" w:rsidRDefault="006375F4" w:rsidP="006375F4">
      <w:pPr>
        <w:pStyle w:val="Heading4"/>
      </w:pPr>
      <w:r>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4277"/>
        <w:gridCol w:w="1866"/>
      </w:tblGrid>
      <w:tr w:rsidR="006375F4" w:rsidTr="006375F4">
        <w:trPr>
          <w:tblCellSpacing w:w="15" w:type="dxa"/>
        </w:trPr>
        <w:tc>
          <w:tcPr>
            <w:tcW w:w="2900" w:type="pct"/>
            <w:vMerge w:val="restart"/>
            <w:vAlign w:val="center"/>
            <w:hideMark/>
          </w:tcPr>
          <w:p w:rsidR="006375F4" w:rsidRDefault="006375F4">
            <w:pPr>
              <w:pStyle w:val="Heading5"/>
            </w:pPr>
            <w:r>
              <w:t xml:space="preserve">Using the Mathematical Formula </w:t>
            </w:r>
            <w:r>
              <w:br/>
            </w:r>
            <w:r>
              <w:br/>
            </w:r>
            <w:r>
              <w:br/>
            </w:r>
            <w:r>
              <w:rPr>
                <w:noProof/>
                <w:lang w:eastAsia="en-CA"/>
              </w:rPr>
              <w:drawing>
                <wp:inline distT="0" distB="0" distL="0" distR="0">
                  <wp:extent cx="2668270" cy="415925"/>
                  <wp:effectExtent l="0" t="0" r="0" b="0"/>
                  <wp:docPr id="160" name="Picture 160"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olution"/>
                          <pic:cNvPicPr>
                            <a:picLocks noChangeAspect="1" noChangeArrowheads="1"/>
                          </pic:cNvPicPr>
                        </pic:nvPicPr>
                        <pic:blipFill>
                          <a:blip r:embed="rId73"/>
                          <a:srcRect/>
                          <a:stretch>
                            <a:fillRect/>
                          </a:stretch>
                        </pic:blipFill>
                        <pic:spPr bwMode="auto">
                          <a:xfrm>
                            <a:off x="0" y="0"/>
                            <a:ext cx="2668270" cy="415925"/>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xml:space="preserve">Using the Calculator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48"/>
              <w:gridCol w:w="1738"/>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7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future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61" name="Picture 16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62" name="Picture 16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20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63" name="Picture 16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64" name="Picture 16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4</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65" name="Picture 16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66" name="Picture 16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67" name="Picture 16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68" name="Picture 16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69" name="Picture 16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70" name="Picture 170"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71" name="Picture 17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72" name="Picture 17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2281.93</w:t>
                  </w:r>
                </w:p>
              </w:tc>
            </w:tr>
          </w:tbl>
          <w:p w:rsidR="006375F4" w:rsidRDefault="006375F4">
            <w:pPr>
              <w:rPr>
                <w:sz w:val="24"/>
                <w:szCs w:val="24"/>
              </w:rPr>
            </w:pPr>
          </w:p>
        </w:tc>
        <w:tc>
          <w:tcPr>
            <w:tcW w:w="2100" w:type="pct"/>
            <w:hideMark/>
          </w:tcPr>
          <w:p w:rsidR="006375F4" w:rsidRDefault="006375F4">
            <w:hyperlink r:id="rId74" w:tgtFrame="_blank" w:history="1">
              <w:r>
                <w:rPr>
                  <w:noProof/>
                  <w:lang w:eastAsia="en-CA"/>
                </w:rPr>
                <w:drawing>
                  <wp:anchor distT="0" distB="0" distL="0" distR="0" simplePos="0" relativeHeight="251665408"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2" name="Picture 52"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173" name="Picture 173"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pStyle w:val="Heading5"/>
      </w:pPr>
      <w:r>
        <w:lastRenderedPageBreak/>
        <w:t> </w:t>
      </w:r>
    </w:p>
    <w:p w:rsidR="006375F4" w:rsidRDefault="006375F4" w:rsidP="006375F4">
      <w:pPr>
        <w:spacing w:after="240"/>
      </w:pPr>
    </w:p>
    <w:p w:rsidR="006375F4" w:rsidRDefault="006375F4" w:rsidP="006375F4">
      <w:pPr>
        <w:pStyle w:val="Heading3"/>
      </w:pPr>
      <w:r>
        <w:t>Slide 18: Future Value</w:t>
      </w:r>
    </w:p>
    <w:p w:rsidR="006375F4" w:rsidRDefault="006375F4" w:rsidP="006375F4"/>
    <w:p w:rsidR="006375F4" w:rsidRDefault="006375F4" w:rsidP="006375F4">
      <w:r>
        <w:rPr>
          <w:noProof/>
          <w:lang w:eastAsia="en-CA"/>
        </w:rPr>
        <w:drawing>
          <wp:inline distT="0" distB="0" distL="0" distR="0">
            <wp:extent cx="930910" cy="664845"/>
            <wp:effectExtent l="19050" t="0" r="2540" b="0"/>
            <wp:docPr id="174" name="Picture 17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3"/>
      </w:pPr>
      <w:r>
        <w:t>Definition</w:t>
      </w:r>
    </w:p>
    <w:p w:rsidR="006375F4" w:rsidRDefault="006375F4" w:rsidP="006375F4">
      <w:pPr>
        <w:pStyle w:val="NormalWeb"/>
      </w:pPr>
      <w:r>
        <w:t> </w:t>
      </w:r>
    </w:p>
    <w:p w:rsidR="006375F4" w:rsidRDefault="006375F4" w:rsidP="006375F4">
      <w:pPr>
        <w:pStyle w:val="NormalWeb"/>
      </w:pPr>
      <w:r>
        <w:t xml:space="preserve">The future value is the value that a current amount of money will have at a specified date in the future. This value is calculated using four variables: interest rate, number of periods or compounds, present value and payment. </w:t>
      </w:r>
    </w:p>
    <w:p w:rsidR="006375F4" w:rsidRDefault="006375F4" w:rsidP="006375F4">
      <w:pPr>
        <w:pStyle w:val="NormalWeb"/>
      </w:pPr>
      <w:r>
        <w:t> </w:t>
      </w:r>
    </w:p>
    <w:p w:rsidR="006375F4" w:rsidRDefault="006375F4" w:rsidP="006375F4">
      <w:pPr>
        <w:pStyle w:val="NormalWeb"/>
        <w:jc w:val="center"/>
      </w:pPr>
      <w:r>
        <w:rPr>
          <w:noProof/>
        </w:rPr>
        <w:drawing>
          <wp:inline distT="0" distB="0" distL="0" distR="0">
            <wp:extent cx="3990340" cy="3025775"/>
            <wp:effectExtent l="19050" t="0" r="0" b="0"/>
            <wp:docPr id="175" name="Picture 175" descr="Future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Future Value"/>
                    <pic:cNvPicPr>
                      <a:picLocks noChangeAspect="1" noChangeArrowheads="1"/>
                    </pic:cNvPicPr>
                  </pic:nvPicPr>
                  <pic:blipFill>
                    <a:blip r:embed="rId75"/>
                    <a:srcRect/>
                    <a:stretch>
                      <a:fillRect/>
                    </a:stretch>
                  </pic:blipFill>
                  <pic:spPr bwMode="auto">
                    <a:xfrm>
                      <a:off x="0" y="0"/>
                      <a:ext cx="3990340" cy="3025775"/>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lastRenderedPageBreak/>
        <w:t xml:space="preserve">Slide 19: Future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176" name="Picture 17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tbl>
      <w:tblPr>
        <w:tblW w:w="3000" w:type="pct"/>
        <w:jc w:val="center"/>
        <w:tblCellSpacing w:w="15" w:type="dxa"/>
        <w:tblCellMar>
          <w:top w:w="15" w:type="dxa"/>
          <w:left w:w="15" w:type="dxa"/>
          <w:bottom w:w="15" w:type="dxa"/>
          <w:right w:w="15" w:type="dxa"/>
        </w:tblCellMar>
        <w:tblLook w:val="04A0"/>
      </w:tblPr>
      <w:tblGrid>
        <w:gridCol w:w="2835"/>
        <w:gridCol w:w="2835"/>
      </w:tblGrid>
      <w:tr w:rsidR="006375F4" w:rsidTr="006375F4">
        <w:trPr>
          <w:tblCellSpacing w:w="15" w:type="dxa"/>
          <w:jc w:val="center"/>
        </w:trPr>
        <w:tc>
          <w:tcPr>
            <w:tcW w:w="2500" w:type="pct"/>
            <w:vMerge w:val="restart"/>
            <w:vAlign w:val="center"/>
            <w:hideMark/>
          </w:tcPr>
          <w:p w:rsidR="006375F4" w:rsidRDefault="006375F4" w:rsidP="006375F4">
            <w:pPr>
              <w:pStyle w:val="Heading4"/>
            </w:pPr>
            <w:r>
              <w:t xml:space="preserve">Methods to Find Future Value </w:t>
            </w:r>
          </w:p>
          <w:p w:rsidR="006375F4" w:rsidRDefault="006375F4" w:rsidP="006375F4">
            <w:pPr>
              <w:pStyle w:val="Heading5"/>
            </w:pPr>
            <w:r>
              <w:t xml:space="preserve">Using the Mathematical Formula </w:t>
            </w:r>
          </w:p>
          <w:p w:rsidR="006375F4" w:rsidRDefault="006375F4" w:rsidP="006375F4">
            <w:pPr>
              <w:pStyle w:val="Heading5"/>
              <w:jc w:val="center"/>
            </w:pPr>
            <w:r>
              <w:rPr>
                <w:noProof/>
                <w:lang w:eastAsia="en-CA"/>
              </w:rPr>
              <w:drawing>
                <wp:inline distT="0" distB="0" distL="0" distR="0">
                  <wp:extent cx="1147445" cy="241300"/>
                  <wp:effectExtent l="0" t="0" r="0" b="0"/>
                  <wp:docPr id="177" name="Picture 17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future_value"/>
                          <pic:cNvPicPr>
                            <a:picLocks noChangeAspect="1" noChangeArrowheads="1"/>
                          </pic:cNvPicPr>
                        </pic:nvPicPr>
                        <pic:blipFill>
                          <a:blip r:embed="rId76"/>
                          <a:srcRect/>
                          <a:stretch>
                            <a:fillRect/>
                          </a:stretch>
                        </pic:blipFill>
                        <pic:spPr bwMode="auto">
                          <a:xfrm>
                            <a:off x="0" y="0"/>
                            <a:ext cx="1147445" cy="241300"/>
                          </a:xfrm>
                          <a:prstGeom prst="rect">
                            <a:avLst/>
                          </a:prstGeom>
                          <a:noFill/>
                          <a:ln w="9525">
                            <a:noFill/>
                            <a:miter lim="800000"/>
                            <a:headEnd/>
                            <a:tailEnd/>
                          </a:ln>
                        </pic:spPr>
                      </pic:pic>
                    </a:graphicData>
                  </a:graphic>
                </wp:inline>
              </w:drawing>
            </w:r>
          </w:p>
          <w:p w:rsidR="006375F4" w:rsidRDefault="006375F4" w:rsidP="006375F4">
            <w:pPr>
              <w:pStyle w:val="Heading5"/>
            </w:pPr>
            <w:r>
              <w:br/>
              <w:t>Using the Calculator</w:t>
            </w:r>
          </w:p>
          <w:p w:rsidR="006375F4" w:rsidRDefault="006375F4" w:rsidP="006375F4">
            <w:pPr>
              <w:numPr>
                <w:ilvl w:val="0"/>
                <w:numId w:val="22"/>
              </w:numPr>
              <w:spacing w:before="100" w:beforeAutospacing="1" w:after="100" w:afterAutospacing="1" w:line="240" w:lineRule="auto"/>
            </w:pPr>
            <w:r>
              <w:t>Enter present value</w:t>
            </w:r>
          </w:p>
          <w:p w:rsidR="006375F4" w:rsidRDefault="006375F4" w:rsidP="006375F4">
            <w:pPr>
              <w:numPr>
                <w:ilvl w:val="0"/>
                <w:numId w:val="22"/>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78" name="Picture 17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2"/>
              </w:numPr>
              <w:spacing w:before="100" w:beforeAutospacing="1" w:after="100" w:afterAutospacing="1" w:line="240" w:lineRule="auto"/>
            </w:pPr>
            <w:r>
              <w:t>Enter number of compounds</w:t>
            </w:r>
          </w:p>
          <w:p w:rsidR="006375F4" w:rsidRDefault="006375F4" w:rsidP="006375F4">
            <w:pPr>
              <w:numPr>
                <w:ilvl w:val="0"/>
                <w:numId w:val="22"/>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79" name="Picture 17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2"/>
              </w:numPr>
              <w:spacing w:before="100" w:beforeAutospacing="1" w:after="100" w:afterAutospacing="1" w:line="240" w:lineRule="auto"/>
            </w:pPr>
            <w:r>
              <w:t>Enter interest rate</w:t>
            </w:r>
          </w:p>
          <w:p w:rsidR="006375F4" w:rsidRDefault="006375F4" w:rsidP="006375F4">
            <w:pPr>
              <w:numPr>
                <w:ilvl w:val="0"/>
                <w:numId w:val="22"/>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80" name="Picture 18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2"/>
              </w:numPr>
              <w:spacing w:before="100" w:beforeAutospacing="1" w:after="100" w:afterAutospacing="1" w:line="240" w:lineRule="auto"/>
            </w:pPr>
            <w:r>
              <w:t>Enter payment</w:t>
            </w:r>
          </w:p>
          <w:p w:rsidR="006375F4" w:rsidRDefault="006375F4" w:rsidP="006375F4">
            <w:pPr>
              <w:numPr>
                <w:ilvl w:val="0"/>
                <w:numId w:val="22"/>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81" name="Picture 18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2"/>
              </w:numPr>
              <w:spacing w:before="100" w:beforeAutospacing="1" w:after="100" w:afterAutospacing="1" w:line="240" w:lineRule="auto"/>
            </w:pPr>
            <w:r>
              <w:t xml:space="preserve">Press </w:t>
            </w:r>
            <w:r>
              <w:rPr>
                <w:noProof/>
                <w:lang w:eastAsia="en-CA"/>
              </w:rPr>
              <w:drawing>
                <wp:inline distT="0" distB="0" distL="0" distR="0">
                  <wp:extent cx="282575" cy="158115"/>
                  <wp:effectExtent l="19050" t="0" r="3175" b="0"/>
                  <wp:docPr id="182" name="Picture 18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p w:rsidR="006375F4" w:rsidRDefault="006375F4" w:rsidP="006375F4">
            <w:pPr>
              <w:numPr>
                <w:ilvl w:val="0"/>
                <w:numId w:val="22"/>
              </w:numPr>
              <w:spacing w:before="100" w:beforeAutospacing="1" w:after="100" w:afterAutospacing="1" w:line="240" w:lineRule="auto"/>
              <w:rPr>
                <w:sz w:val="24"/>
                <w:szCs w:val="24"/>
              </w:rPr>
            </w:pPr>
            <w:r>
              <w:t xml:space="preserve">Press </w:t>
            </w:r>
            <w:r>
              <w:rPr>
                <w:noProof/>
                <w:lang w:eastAsia="en-CA"/>
              </w:rPr>
              <w:drawing>
                <wp:inline distT="0" distB="0" distL="0" distR="0">
                  <wp:extent cx="282575" cy="158115"/>
                  <wp:effectExtent l="19050" t="0" r="3175" b="0"/>
                  <wp:docPr id="183" name="Picture 18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2500" w:type="pct"/>
            <w:hideMark/>
          </w:tcPr>
          <w:p w:rsidR="006375F4" w:rsidRDefault="006375F4">
            <w:r>
              <w:rPr>
                <w:noProof/>
                <w:color w:val="0000FF"/>
                <w:lang w:eastAsia="en-CA"/>
              </w:rPr>
              <w:drawing>
                <wp:inline distT="0" distB="0" distL="0" distR="0">
                  <wp:extent cx="1130300" cy="1247140"/>
                  <wp:effectExtent l="0" t="0" r="0" b="0"/>
                  <wp:docPr id="184" name="Picture 184"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key formulas">
                            <a:hlinkClick r:id="rId50"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pPr>
              <w:pStyle w:val="NormalWeb"/>
            </w:pPr>
            <w:r>
              <w:t> </w:t>
            </w:r>
          </w:p>
        </w:tc>
      </w:tr>
      <w:tr w:rsidR="006375F4" w:rsidTr="006375F4">
        <w:trPr>
          <w:tblCellSpacing w:w="15" w:type="dxa"/>
          <w:jc w:val="center"/>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185" name="Picture 185"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20: Future Value (Cont'd) </w:t>
      </w:r>
    </w:p>
    <w:p w:rsidR="006375F4" w:rsidRDefault="006375F4" w:rsidP="006375F4"/>
    <w:p w:rsidR="006375F4" w:rsidRDefault="006375F4" w:rsidP="006375F4">
      <w:r>
        <w:rPr>
          <w:noProof/>
          <w:lang w:eastAsia="en-CA"/>
        </w:rPr>
        <w:lastRenderedPageBreak/>
        <w:drawing>
          <wp:inline distT="0" distB="0" distL="0" distR="0">
            <wp:extent cx="930910" cy="664845"/>
            <wp:effectExtent l="19050" t="0" r="2540" b="0"/>
            <wp:docPr id="186" name="Picture 18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8: Finding Future Value</w:t>
      </w:r>
    </w:p>
    <w:p w:rsidR="006375F4" w:rsidRDefault="006375F4" w:rsidP="006375F4">
      <w:pPr>
        <w:pStyle w:val="NormalWeb"/>
      </w:pPr>
      <w:r>
        <w:t xml:space="preserve">You deposited </w:t>
      </w:r>
      <w:r>
        <w:rPr>
          <w:rStyle w:val="note"/>
        </w:rPr>
        <w:t>$1,000</w:t>
      </w:r>
      <w:r>
        <w:t xml:space="preserve"> today in an account earning </w:t>
      </w:r>
      <w:r>
        <w:rPr>
          <w:rStyle w:val="note"/>
        </w:rPr>
        <w:t>10%</w:t>
      </w:r>
      <w:r>
        <w:t xml:space="preserve"> per annum, compounded semi-annually. How much is your bank balance at the end of the first year? </w:t>
      </w:r>
    </w:p>
    <w:p w:rsidR="006375F4" w:rsidRDefault="006375F4" w:rsidP="006375F4">
      <w:pPr>
        <w:pStyle w:val="NormalWeb"/>
      </w:pPr>
      <w:r>
        <w:t> </w:t>
      </w:r>
    </w:p>
    <w:p w:rsidR="006375F4" w:rsidRDefault="006375F4" w:rsidP="006375F4">
      <w:pPr>
        <w:pStyle w:val="Heading4"/>
      </w:pPr>
      <w:r>
        <w:t xml:space="preserve">Solution </w:t>
      </w:r>
    </w:p>
    <w:tbl>
      <w:tblPr>
        <w:tblW w:w="3250" w:type="pct"/>
        <w:tblCellSpacing w:w="15" w:type="dxa"/>
        <w:tblCellMar>
          <w:top w:w="15" w:type="dxa"/>
          <w:left w:w="15" w:type="dxa"/>
          <w:bottom w:w="15" w:type="dxa"/>
          <w:right w:w="15" w:type="dxa"/>
        </w:tblCellMar>
        <w:tblLook w:val="04A0"/>
      </w:tblPr>
      <w:tblGrid>
        <w:gridCol w:w="4752"/>
        <w:gridCol w:w="1860"/>
      </w:tblGrid>
      <w:tr w:rsidR="006375F4" w:rsidTr="006375F4">
        <w:trPr>
          <w:tblCellSpacing w:w="15" w:type="dxa"/>
        </w:trPr>
        <w:tc>
          <w:tcPr>
            <w:tcW w:w="2900" w:type="pct"/>
            <w:vMerge w:val="restart"/>
            <w:vAlign w:val="center"/>
            <w:hideMark/>
          </w:tcPr>
          <w:p w:rsidR="006375F4" w:rsidRDefault="006375F4">
            <w:pPr>
              <w:pStyle w:val="Heading5"/>
            </w:pPr>
            <w:r>
              <w:t>Using the Mathematical Formula</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2950845" cy="241300"/>
                  <wp:effectExtent l="19050" t="0" r="0" b="0"/>
                  <wp:docPr id="187" name="Picture 187"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olution"/>
                          <pic:cNvPicPr>
                            <a:picLocks noChangeAspect="1" noChangeArrowheads="1"/>
                          </pic:cNvPicPr>
                        </pic:nvPicPr>
                        <pic:blipFill>
                          <a:blip r:embed="rId77"/>
                          <a:srcRect/>
                          <a:stretch>
                            <a:fillRect/>
                          </a:stretch>
                        </pic:blipFill>
                        <pic:spPr bwMode="auto">
                          <a:xfrm>
                            <a:off x="0" y="0"/>
                            <a:ext cx="2950845" cy="241300"/>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 xml:space="preserve">Using the Calculator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04"/>
              <w:gridCol w:w="1826"/>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8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present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88" name="Picture 18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89" name="Picture 189"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2</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90" name="Picture 19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91" name="Picture 191"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92" name="Picture 192"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93" name="Picture 193"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lastRenderedPageBreak/>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94" name="Picture 19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95" name="Picture 19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96" name="Picture 196"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97" name="Picture 19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198" name="Picture 19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199" name="Picture 19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1102.50</w:t>
                  </w:r>
                </w:p>
              </w:tc>
            </w:tr>
          </w:tbl>
          <w:p w:rsidR="006375F4" w:rsidRDefault="006375F4">
            <w:pPr>
              <w:rPr>
                <w:sz w:val="24"/>
                <w:szCs w:val="24"/>
              </w:rPr>
            </w:pPr>
          </w:p>
        </w:tc>
        <w:tc>
          <w:tcPr>
            <w:tcW w:w="2100" w:type="pct"/>
            <w:hideMark/>
          </w:tcPr>
          <w:p w:rsidR="006375F4" w:rsidRDefault="006375F4">
            <w:hyperlink r:id="rId78" w:tgtFrame="_blank" w:history="1">
              <w:r>
                <w:rPr>
                  <w:noProof/>
                  <w:lang w:eastAsia="en-CA"/>
                </w:rPr>
                <w:drawing>
                  <wp:anchor distT="0" distB="0" distL="0" distR="0" simplePos="0" relativeHeight="251666432"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3" name="Picture 53"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200" name="Picture 200"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21: Future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201" name="Picture 20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9: Finding Future Value of an Ordinary Annuity</w:t>
      </w:r>
    </w:p>
    <w:p w:rsidR="006375F4" w:rsidRDefault="006375F4" w:rsidP="006375F4">
      <w:pPr>
        <w:pStyle w:val="NormalWeb"/>
      </w:pPr>
      <w:r>
        <w:t xml:space="preserve">You plan to deposit </w:t>
      </w:r>
      <w:r>
        <w:rPr>
          <w:rStyle w:val="note"/>
        </w:rPr>
        <w:t>$1,000</w:t>
      </w:r>
      <w:r>
        <w:t xml:space="preserve"> in the bank </w:t>
      </w:r>
      <w:r>
        <w:rPr>
          <w:rStyle w:val="Strong"/>
        </w:rPr>
        <w:t>at the end of each year</w:t>
      </w:r>
      <w:r>
        <w:t xml:space="preserve"> for </w:t>
      </w:r>
      <w:r>
        <w:rPr>
          <w:rStyle w:val="note"/>
        </w:rPr>
        <w:t>5</w:t>
      </w:r>
      <w:r>
        <w:t xml:space="preserve"> years. The interest rate is </w:t>
      </w:r>
      <w:r>
        <w:rPr>
          <w:rStyle w:val="note"/>
        </w:rPr>
        <w:t>10%</w:t>
      </w:r>
      <w:r>
        <w:t xml:space="preserve"> per annum (compounded annually). What will the future value of these deposits be at the end of the fifth year? </w:t>
      </w:r>
    </w:p>
    <w:p w:rsidR="006375F4" w:rsidRDefault="006375F4" w:rsidP="006375F4">
      <w:pPr>
        <w:pStyle w:val="NormalWeb"/>
      </w:pPr>
      <w:r>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7301"/>
        <w:gridCol w:w="1860"/>
      </w:tblGrid>
      <w:tr w:rsidR="006375F4" w:rsidTr="006375F4">
        <w:trPr>
          <w:tblCellSpacing w:w="15" w:type="dxa"/>
        </w:trPr>
        <w:tc>
          <w:tcPr>
            <w:tcW w:w="2900" w:type="pct"/>
            <w:vMerge w:val="restart"/>
            <w:vAlign w:val="center"/>
            <w:hideMark/>
          </w:tcPr>
          <w:p w:rsidR="006375F4" w:rsidRDefault="006375F4">
            <w:pPr>
              <w:pStyle w:val="Heading5"/>
            </w:pPr>
            <w:r>
              <w:lastRenderedPageBreak/>
              <w:t>Using the Mathematical Formula</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4588510" cy="424180"/>
                  <wp:effectExtent l="0" t="0" r="0" b="0"/>
                  <wp:docPr id="202" name="Picture 202"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solution"/>
                          <pic:cNvPicPr>
                            <a:picLocks noChangeAspect="1" noChangeArrowheads="1"/>
                          </pic:cNvPicPr>
                        </pic:nvPicPr>
                        <pic:blipFill>
                          <a:blip r:embed="rId79"/>
                          <a:srcRect/>
                          <a:stretch>
                            <a:fillRect/>
                          </a:stretch>
                        </pic:blipFill>
                        <pic:spPr bwMode="auto">
                          <a:xfrm>
                            <a:off x="0" y="0"/>
                            <a:ext cx="4588510" cy="424180"/>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 xml:space="preserve">Using the Calculator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04"/>
              <w:gridCol w:w="1826"/>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9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present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03" name="Picture 203"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04" name="Picture 20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05" name="Picture 205"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06" name="Picture 20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07" name="Picture 207"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08" name="Picture 208"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09" name="Picture 20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10" name="Picture 21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11" name="Picture 21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12" name="Picture 21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13" name="Picture 21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14" name="Picture 21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6105.10*</w:t>
                  </w:r>
                </w:p>
              </w:tc>
            </w:tr>
          </w:tbl>
          <w:p w:rsidR="006375F4" w:rsidRDefault="006375F4">
            <w:pPr>
              <w:rPr>
                <w:sz w:val="24"/>
                <w:szCs w:val="24"/>
              </w:rPr>
            </w:pPr>
          </w:p>
        </w:tc>
        <w:tc>
          <w:tcPr>
            <w:tcW w:w="2100" w:type="pct"/>
            <w:hideMark/>
          </w:tcPr>
          <w:p w:rsidR="006375F4" w:rsidRDefault="006375F4">
            <w:hyperlink r:id="rId80" w:tgtFrame="_blank" w:history="1">
              <w:r>
                <w:rPr>
                  <w:noProof/>
                  <w:lang w:eastAsia="en-CA"/>
                </w:rPr>
                <w:drawing>
                  <wp:anchor distT="0" distB="0" distL="0" distR="0" simplePos="0" relativeHeight="251667456"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4" name="Picture 54"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215" name="Picture 215"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22: Future Value (Cont'd) </w:t>
      </w:r>
    </w:p>
    <w:p w:rsidR="006375F4" w:rsidRDefault="006375F4" w:rsidP="006375F4"/>
    <w:p w:rsidR="006375F4" w:rsidRDefault="006375F4" w:rsidP="006375F4">
      <w:r>
        <w:rPr>
          <w:noProof/>
          <w:lang w:eastAsia="en-CA"/>
        </w:rPr>
        <w:lastRenderedPageBreak/>
        <w:drawing>
          <wp:inline distT="0" distB="0" distL="0" distR="0">
            <wp:extent cx="930910" cy="664845"/>
            <wp:effectExtent l="19050" t="0" r="2540" b="0"/>
            <wp:docPr id="216" name="Picture 21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 xml:space="preserve">Example 10: Finding Future Value of an Annuity - Due </w:t>
      </w:r>
    </w:p>
    <w:p w:rsidR="006375F4" w:rsidRDefault="006375F4" w:rsidP="006375F4">
      <w:pPr>
        <w:pStyle w:val="NormalWeb"/>
      </w:pPr>
      <w:r>
        <w:t xml:space="preserve">You plan to deposit </w:t>
      </w:r>
      <w:r>
        <w:rPr>
          <w:rStyle w:val="note"/>
        </w:rPr>
        <w:t>$1,000</w:t>
      </w:r>
      <w:r>
        <w:t xml:space="preserve"> </w:t>
      </w:r>
      <w:r>
        <w:rPr>
          <w:rStyle w:val="Strong"/>
        </w:rPr>
        <w:t>at the beginning of each year</w:t>
      </w:r>
      <w:r>
        <w:t xml:space="preserve"> for </w:t>
      </w:r>
      <w:r>
        <w:rPr>
          <w:rStyle w:val="note"/>
        </w:rPr>
        <w:t>5</w:t>
      </w:r>
      <w:r>
        <w:t xml:space="preserve"> years (5 deposits). The interest rate is </w:t>
      </w:r>
      <w:r>
        <w:rPr>
          <w:rStyle w:val="note"/>
        </w:rPr>
        <w:t>8%</w:t>
      </w:r>
      <w:r>
        <w:t xml:space="preserve"> per annum. What is the future value of these deposits at the end of the </w:t>
      </w:r>
      <w:r>
        <w:rPr>
          <w:rStyle w:val="note"/>
        </w:rPr>
        <w:t>5</w:t>
      </w:r>
      <w:r>
        <w:rPr>
          <w:rStyle w:val="note"/>
          <w:vertAlign w:val="superscript"/>
        </w:rPr>
        <w:t>th</w:t>
      </w:r>
      <w:r>
        <w:t xml:space="preserve"> year? </w:t>
      </w:r>
    </w:p>
    <w:p w:rsidR="006375F4" w:rsidRDefault="006375F4" w:rsidP="006375F4">
      <w:pPr>
        <w:pStyle w:val="NormalWeb"/>
      </w:pPr>
      <w:r>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3556"/>
        <w:gridCol w:w="2587"/>
      </w:tblGrid>
      <w:tr w:rsidR="006375F4" w:rsidTr="006375F4">
        <w:trPr>
          <w:tblCellSpacing w:w="15" w:type="dxa"/>
        </w:trPr>
        <w:tc>
          <w:tcPr>
            <w:tcW w:w="2900" w:type="pct"/>
            <w:vMerge w:val="restart"/>
            <w:vAlign w:val="center"/>
            <w:hideMark/>
          </w:tcPr>
          <w:p w:rsidR="006375F4" w:rsidRDefault="006375F4">
            <w:pPr>
              <w:pStyle w:val="Heading5"/>
            </w:pPr>
            <w:r>
              <w:t>Using the Mathematical Formula</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2028190" cy="1878965"/>
                  <wp:effectExtent l="19050" t="0" r="0" b="0"/>
                  <wp:docPr id="217" name="Picture 217"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solution"/>
                          <pic:cNvPicPr>
                            <a:picLocks noChangeAspect="1" noChangeArrowheads="1"/>
                          </pic:cNvPicPr>
                        </pic:nvPicPr>
                        <pic:blipFill>
                          <a:blip r:embed="rId81"/>
                          <a:srcRect/>
                          <a:stretch>
                            <a:fillRect/>
                          </a:stretch>
                        </pic:blipFill>
                        <pic:spPr bwMode="auto">
                          <a:xfrm>
                            <a:off x="0" y="0"/>
                            <a:ext cx="2028190" cy="1878965"/>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 xml:space="preserve">Using the Calculator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007"/>
              <w:gridCol w:w="1458"/>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10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present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lastRenderedPageBreak/>
                    <w:t xml:space="preserve">Press </w:t>
                  </w:r>
                  <w:r>
                    <w:rPr>
                      <w:noProof/>
                      <w:lang w:eastAsia="en-CA"/>
                    </w:rPr>
                    <w:drawing>
                      <wp:inline distT="0" distB="0" distL="0" distR="0">
                        <wp:extent cx="282575" cy="158115"/>
                        <wp:effectExtent l="19050" t="0" r="3175" b="0"/>
                        <wp:docPr id="218" name="Picture 21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19" name="Picture 219"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20" name="Picture 22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21" name="Picture 221"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8</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22" name="Picture 222"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23" name="Picture 223" desc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i-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24" name="Picture 22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25" name="Picture 22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26" name="Picture 226"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27" name="Picture 22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28" name="Picture 22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29" name="Picture 22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Multiply partial result by </w:t>
                  </w:r>
                  <w:r>
                    <w:rPr>
                      <w:rStyle w:val="note"/>
                    </w:rPr>
                    <w:t xml:space="preserve">(1+r)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6335.93</w:t>
                  </w:r>
                </w:p>
              </w:tc>
            </w:tr>
          </w:tbl>
          <w:p w:rsidR="006375F4" w:rsidRDefault="006375F4">
            <w:pPr>
              <w:rPr>
                <w:sz w:val="24"/>
                <w:szCs w:val="24"/>
              </w:rPr>
            </w:pPr>
          </w:p>
        </w:tc>
        <w:tc>
          <w:tcPr>
            <w:tcW w:w="2100" w:type="pct"/>
            <w:hideMark/>
          </w:tcPr>
          <w:p w:rsidR="006375F4" w:rsidRDefault="006375F4">
            <w:hyperlink r:id="rId82" w:tgtFrame="_blank" w:history="1">
              <w:r>
                <w:rPr>
                  <w:noProof/>
                  <w:lang w:eastAsia="en-CA"/>
                </w:rPr>
                <w:drawing>
                  <wp:anchor distT="0" distB="0" distL="0" distR="0" simplePos="0" relativeHeight="251668480"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5" name="Picture 55"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230" name="Picture 230"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23: Future Value (Cont'd) </w:t>
      </w:r>
    </w:p>
    <w:p w:rsidR="006375F4" w:rsidRDefault="006375F4" w:rsidP="006375F4"/>
    <w:p w:rsidR="006375F4" w:rsidRDefault="006375F4" w:rsidP="006375F4">
      <w:r>
        <w:rPr>
          <w:noProof/>
          <w:lang w:eastAsia="en-CA"/>
        </w:rPr>
        <w:drawing>
          <wp:inline distT="0" distB="0" distL="0" distR="0">
            <wp:extent cx="930910" cy="664845"/>
            <wp:effectExtent l="19050" t="0" r="2540" b="0"/>
            <wp:docPr id="231" name="Picture 23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br/>
        <w:t>Example 11: Finding Future Value of a Lump Sum Amount</w:t>
      </w:r>
    </w:p>
    <w:p w:rsidR="006375F4" w:rsidRDefault="006375F4" w:rsidP="006375F4">
      <w:pPr>
        <w:pStyle w:val="NormalWeb"/>
      </w:pPr>
      <w:r>
        <w:t xml:space="preserve">You deposit </w:t>
      </w:r>
      <w:r>
        <w:rPr>
          <w:rStyle w:val="note"/>
        </w:rPr>
        <w:t>$5,000</w:t>
      </w:r>
      <w:r>
        <w:t xml:space="preserve"> today, earning </w:t>
      </w:r>
      <w:r>
        <w:rPr>
          <w:rStyle w:val="note"/>
        </w:rPr>
        <w:t>8%</w:t>
      </w:r>
      <w:r>
        <w:t xml:space="preserve"> per annum, compounded semi-annually. How much will you have at the end of the tenth year? </w:t>
      </w:r>
    </w:p>
    <w:p w:rsidR="006375F4" w:rsidRDefault="006375F4" w:rsidP="006375F4">
      <w:pPr>
        <w:pStyle w:val="NormalWeb"/>
      </w:pPr>
      <w:r>
        <w:lastRenderedPageBreak/>
        <w:t> </w:t>
      </w:r>
    </w:p>
    <w:p w:rsidR="006375F4" w:rsidRDefault="006375F4" w:rsidP="006375F4">
      <w:pPr>
        <w:pStyle w:val="Heading4"/>
      </w:pPr>
      <w:r>
        <w:t>Solution</w:t>
      </w:r>
    </w:p>
    <w:tbl>
      <w:tblPr>
        <w:tblW w:w="3250" w:type="pct"/>
        <w:tblCellSpacing w:w="15" w:type="dxa"/>
        <w:tblCellMar>
          <w:top w:w="15" w:type="dxa"/>
          <w:left w:w="15" w:type="dxa"/>
          <w:bottom w:w="15" w:type="dxa"/>
          <w:right w:w="15" w:type="dxa"/>
        </w:tblCellMar>
        <w:tblLook w:val="04A0"/>
      </w:tblPr>
      <w:tblGrid>
        <w:gridCol w:w="4975"/>
        <w:gridCol w:w="1860"/>
      </w:tblGrid>
      <w:tr w:rsidR="006375F4" w:rsidTr="006375F4">
        <w:trPr>
          <w:tblCellSpacing w:w="15" w:type="dxa"/>
        </w:trPr>
        <w:tc>
          <w:tcPr>
            <w:tcW w:w="2900" w:type="pct"/>
            <w:vMerge w:val="restart"/>
            <w:vAlign w:val="center"/>
            <w:hideMark/>
          </w:tcPr>
          <w:p w:rsidR="006375F4" w:rsidRDefault="006375F4">
            <w:pPr>
              <w:pStyle w:val="Heading5"/>
            </w:pPr>
            <w:r>
              <w:t>Using the Mathematical Formula</w:t>
            </w:r>
          </w:p>
          <w:p w:rsidR="006375F4" w:rsidRDefault="006375F4">
            <w:pPr>
              <w:pStyle w:val="Heading5"/>
              <w:jc w:val="center"/>
            </w:pPr>
            <w:r>
              <w:t> </w:t>
            </w:r>
          </w:p>
          <w:p w:rsidR="006375F4" w:rsidRDefault="006375F4">
            <w:pPr>
              <w:pStyle w:val="Heading5"/>
              <w:jc w:val="center"/>
            </w:pPr>
            <w:r>
              <w:rPr>
                <w:noProof/>
                <w:lang w:eastAsia="en-CA"/>
              </w:rPr>
              <w:drawing>
                <wp:inline distT="0" distB="0" distL="0" distR="0">
                  <wp:extent cx="3092450" cy="241300"/>
                  <wp:effectExtent l="19050" t="0" r="0" b="0"/>
                  <wp:docPr id="232" name="Picture 232" descr="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olution"/>
                          <pic:cNvPicPr>
                            <a:picLocks noChangeAspect="1" noChangeArrowheads="1"/>
                          </pic:cNvPicPr>
                        </pic:nvPicPr>
                        <pic:blipFill>
                          <a:blip r:embed="rId83"/>
                          <a:srcRect/>
                          <a:stretch>
                            <a:fillRect/>
                          </a:stretch>
                        </pic:blipFill>
                        <pic:spPr bwMode="auto">
                          <a:xfrm>
                            <a:off x="0" y="0"/>
                            <a:ext cx="3092450" cy="241300"/>
                          </a:xfrm>
                          <a:prstGeom prst="rect">
                            <a:avLst/>
                          </a:prstGeom>
                          <a:noFill/>
                          <a:ln w="9525">
                            <a:noFill/>
                            <a:miter lim="800000"/>
                            <a:headEnd/>
                            <a:tailEnd/>
                          </a:ln>
                        </pic:spPr>
                      </pic:pic>
                    </a:graphicData>
                  </a:graphic>
                </wp:inline>
              </w:drawing>
            </w:r>
          </w:p>
          <w:p w:rsidR="006375F4" w:rsidRDefault="006375F4">
            <w:pPr>
              <w:pStyle w:val="Heading5"/>
              <w:jc w:val="center"/>
            </w:pPr>
            <w:r>
              <w:t> </w:t>
            </w:r>
          </w:p>
          <w:p w:rsidR="006375F4" w:rsidRDefault="006375F4">
            <w:pPr>
              <w:pStyle w:val="Heading5"/>
            </w:pPr>
            <w:r>
              <w:t> </w:t>
            </w:r>
          </w:p>
          <w:p w:rsidR="006375F4" w:rsidRDefault="006375F4">
            <w:pPr>
              <w:pStyle w:val="Heading5"/>
            </w:pPr>
            <w:r>
              <w:t xml:space="preserve">Using the Calculator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04"/>
              <w:gridCol w:w="1826"/>
            </w:tblGrid>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Procedure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Applying Procedure</w:t>
                  </w:r>
                  <w:r>
                    <w:rPr>
                      <w:b/>
                      <w:bCs/>
                    </w:rPr>
                    <w:br/>
                  </w:r>
                  <w:r>
                    <w:rPr>
                      <w:rStyle w:val="Strong"/>
                    </w:rPr>
                    <w:t xml:space="preserve">to Example 11 </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present value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5000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33" name="Picture 233"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34" name="Picture 23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number of compounds</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20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35" name="Picture 235"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36" name="Picture 23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interest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4</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37" name="Picture 237"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38" name="Picture 238"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Enter payment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0</w:t>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39" name="Picture 23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40" name="Picture 24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41" name="Picture 24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42" name="Picture 24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 xml:space="preserve">Press </w:t>
                  </w:r>
                  <w:r>
                    <w:rPr>
                      <w:noProof/>
                      <w:lang w:eastAsia="en-CA"/>
                    </w:rPr>
                    <w:drawing>
                      <wp:inline distT="0" distB="0" distL="0" distR="0">
                        <wp:extent cx="282575" cy="158115"/>
                        <wp:effectExtent l="19050" t="0" r="3175" b="0"/>
                        <wp:docPr id="243" name="Picture 24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rPr>
                      <w:noProof/>
                      <w:lang w:eastAsia="en-CA"/>
                    </w:rPr>
                    <w:drawing>
                      <wp:inline distT="0" distB="0" distL="0" distR="0">
                        <wp:extent cx="282575" cy="158115"/>
                        <wp:effectExtent l="19050" t="0" r="3175" b="0"/>
                        <wp:docPr id="244" name="Picture 24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Result</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rPr>
                      <w:sz w:val="24"/>
                      <w:szCs w:val="24"/>
                    </w:rPr>
                  </w:pPr>
                  <w:r>
                    <w:t>10955.62</w:t>
                  </w:r>
                </w:p>
              </w:tc>
            </w:tr>
          </w:tbl>
          <w:p w:rsidR="006375F4" w:rsidRDefault="006375F4">
            <w:pPr>
              <w:rPr>
                <w:sz w:val="24"/>
                <w:szCs w:val="24"/>
              </w:rPr>
            </w:pPr>
          </w:p>
        </w:tc>
        <w:tc>
          <w:tcPr>
            <w:tcW w:w="2100" w:type="pct"/>
            <w:hideMark/>
          </w:tcPr>
          <w:p w:rsidR="006375F4" w:rsidRDefault="006375F4">
            <w:hyperlink r:id="rId84" w:tgtFrame="_blank" w:history="1">
              <w:r>
                <w:rPr>
                  <w:noProof/>
                  <w:lang w:eastAsia="en-CA"/>
                </w:rPr>
                <w:drawing>
                  <wp:anchor distT="0" distB="0" distL="0" distR="0" simplePos="0" relativeHeight="251669504" behindDoc="0" locked="0" layoutInCell="1" allowOverlap="0">
                    <wp:simplePos x="0" y="0"/>
                    <wp:positionH relativeFrom="column">
                      <wp:align>left</wp:align>
                    </wp:positionH>
                    <wp:positionV relativeFrom="line">
                      <wp:posOffset>0</wp:posOffset>
                    </wp:positionV>
                    <wp:extent cx="1133475" cy="1247775"/>
                    <wp:effectExtent l="0" t="0" r="0" b="0"/>
                    <wp:wrapSquare wrapText="bothSides"/>
                    <wp:docPr id="56" name="Picture 56" descr="key formula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key formulas">
                              <a:hlinkClick r:id="rId50" tgtFrame="&quot;_blank&quot;"/>
                            </pic:cNvPr>
                            <pic:cNvPicPr>
                              <a:picLocks noChangeAspect="1" noChangeArrowheads="1"/>
                            </pic:cNvPicPr>
                          </pic:nvPicPr>
                          <pic:blipFill>
                            <a:blip r:embed="rId51"/>
                            <a:srcRect/>
                            <a:stretch>
                              <a:fillRect/>
                            </a:stretch>
                          </pic:blipFill>
                          <pic:spPr bwMode="auto">
                            <a:xfrm>
                              <a:off x="0" y="0"/>
                              <a:ext cx="1133475" cy="1247775"/>
                            </a:xfrm>
                            <a:prstGeom prst="rect">
                              <a:avLst/>
                            </a:prstGeom>
                            <a:noFill/>
                            <a:ln w="9525">
                              <a:noFill/>
                              <a:miter lim="800000"/>
                              <a:headEnd/>
                              <a:tailEnd/>
                            </a:ln>
                          </pic:spPr>
                        </pic:pic>
                      </a:graphicData>
                    </a:graphic>
                  </wp:anchor>
                </w:drawing>
              </w:r>
            </w:hyperlink>
          </w:p>
          <w:p w:rsidR="006375F4" w:rsidRDefault="006375F4">
            <w:pPr>
              <w:pStyle w:val="NormalWeb"/>
            </w:pPr>
            <w:r>
              <w:t> </w:t>
            </w:r>
          </w:p>
        </w:tc>
      </w:tr>
      <w:tr w:rsidR="006375F4" w:rsidTr="006375F4">
        <w:trPr>
          <w:tblCellSpacing w:w="15" w:type="dxa"/>
        </w:trPr>
        <w:tc>
          <w:tcPr>
            <w:tcW w:w="0" w:type="auto"/>
            <w:vMerge/>
            <w:vAlign w:val="center"/>
            <w:hideMark/>
          </w:tcPr>
          <w:p w:rsidR="006375F4" w:rsidRDefault="006375F4">
            <w:pPr>
              <w:rPr>
                <w:sz w:val="24"/>
                <w:szCs w:val="24"/>
              </w:rPr>
            </w:pPr>
          </w:p>
        </w:tc>
        <w:tc>
          <w:tcPr>
            <w:tcW w:w="0" w:type="auto"/>
            <w:hideMark/>
          </w:tcPr>
          <w:p w:rsidR="006375F4" w:rsidRDefault="006375F4">
            <w:pPr>
              <w:pStyle w:val="NormalWeb"/>
            </w:pPr>
            <w:r>
              <w:rPr>
                <w:noProof/>
                <w:color w:val="0000FF"/>
              </w:rPr>
              <w:drawing>
                <wp:inline distT="0" distB="0" distL="0" distR="0">
                  <wp:extent cx="1130300" cy="1247140"/>
                  <wp:effectExtent l="0" t="0" r="0" b="0"/>
                  <wp:docPr id="245" name="Picture 245"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c>
      </w:tr>
    </w:tbl>
    <w:p w:rsidR="006375F4" w:rsidRDefault="006375F4" w:rsidP="006375F4">
      <w:pPr>
        <w:spacing w:after="240"/>
      </w:pPr>
    </w:p>
    <w:p w:rsidR="006375F4" w:rsidRDefault="006375F4" w:rsidP="006375F4">
      <w:pPr>
        <w:pStyle w:val="Heading3"/>
      </w:pPr>
      <w:r>
        <w:t xml:space="preserve">Slide 24: Practice Exercises </w:t>
      </w:r>
    </w:p>
    <w:p w:rsidR="006375F4" w:rsidRDefault="006375F4" w:rsidP="006375F4"/>
    <w:p w:rsidR="006375F4" w:rsidRDefault="006375F4" w:rsidP="006375F4">
      <w:r>
        <w:rPr>
          <w:noProof/>
          <w:lang w:eastAsia="en-CA"/>
        </w:rPr>
        <w:lastRenderedPageBreak/>
        <w:drawing>
          <wp:inline distT="0" distB="0" distL="0" distR="0">
            <wp:extent cx="930910" cy="664845"/>
            <wp:effectExtent l="19050" t="0" r="2540" b="0"/>
            <wp:docPr id="246" name="Picture 24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NormalWeb"/>
      </w:pPr>
      <w:r>
        <w:t> </w:t>
      </w:r>
    </w:p>
    <w:p w:rsidR="006375F4" w:rsidRDefault="006375F4" w:rsidP="006375F4">
      <w:pPr>
        <w:pStyle w:val="Heading4"/>
      </w:pPr>
      <w:r>
        <w:t>Exercise 1: Present Value</w:t>
      </w:r>
    </w:p>
    <w:p w:rsidR="006375F4" w:rsidRDefault="006375F4" w:rsidP="006375F4">
      <w:pPr>
        <w:pStyle w:val="NormalWeb"/>
      </w:pPr>
      <w:r>
        <w:t xml:space="preserve">You are currently saving for a dream vacation to Hawaii when you have completed your university studies in </w:t>
      </w:r>
      <w:r>
        <w:rPr>
          <w:rStyle w:val="note"/>
        </w:rPr>
        <w:t>3</w:t>
      </w:r>
      <w:r>
        <w:t xml:space="preserve"> years time. The total cost of the trip will be</w:t>
      </w:r>
      <w:r>
        <w:rPr>
          <w:rStyle w:val="note"/>
        </w:rPr>
        <w:t xml:space="preserve"> $6,000</w:t>
      </w:r>
      <w:r>
        <w:t xml:space="preserve"> (includes flight and accommodations). You have opened a savings account solely for this vacation. The accounts yields </w:t>
      </w:r>
      <w:r>
        <w:rPr>
          <w:rStyle w:val="note"/>
        </w:rPr>
        <w:t>2.25%</w:t>
      </w:r>
      <w:r>
        <w:t xml:space="preserve"> annually. What is your current bank account balance in order to achieve your goal upon graduation?</w:t>
      </w:r>
    </w:p>
    <w:p w:rsidR="006375F4" w:rsidRDefault="006375F4" w:rsidP="006375F4">
      <w:pPr>
        <w:pStyle w:val="Heading5"/>
        <w:rPr>
          <w:vanish/>
        </w:rPr>
      </w:pPr>
      <w:r>
        <w:rPr>
          <w:vanish/>
        </w:rPr>
        <w:t>Answer</w:t>
      </w:r>
    </w:p>
    <w:p w:rsidR="006375F4" w:rsidRDefault="006375F4" w:rsidP="006375F4">
      <w:pPr>
        <w:pStyle w:val="NormalWeb"/>
        <w:rPr>
          <w:vanish/>
        </w:rPr>
      </w:pPr>
      <w:r>
        <w:rPr>
          <w:rStyle w:val="Strong"/>
          <w:vanish/>
        </w:rPr>
        <w:t>N</w:t>
      </w:r>
      <w:r>
        <w:rPr>
          <w:vanish/>
        </w:rPr>
        <w:t xml:space="preserve"> = 3</w:t>
      </w:r>
      <w:r>
        <w:rPr>
          <w:vanish/>
        </w:rPr>
        <w:br/>
      </w:r>
      <w:r>
        <w:rPr>
          <w:rStyle w:val="Strong"/>
          <w:vanish/>
        </w:rPr>
        <w:t>I/Y</w:t>
      </w:r>
      <w:r>
        <w:rPr>
          <w:vanish/>
        </w:rPr>
        <w:t xml:space="preserve"> = 2.25%</w:t>
      </w:r>
      <w:r>
        <w:rPr>
          <w:vanish/>
        </w:rPr>
        <w:br/>
      </w:r>
      <w:r>
        <w:rPr>
          <w:rStyle w:val="Strong"/>
          <w:vanish/>
        </w:rPr>
        <w:t>PV</w:t>
      </w:r>
      <w:r>
        <w:rPr>
          <w:vanish/>
        </w:rPr>
        <w:t xml:space="preserve"> = ?</w:t>
      </w:r>
      <w:r>
        <w:rPr>
          <w:vanish/>
        </w:rPr>
        <w:br/>
      </w:r>
      <w:r>
        <w:rPr>
          <w:rStyle w:val="Strong"/>
          <w:vanish/>
        </w:rPr>
        <w:t>PMT</w:t>
      </w:r>
      <w:r>
        <w:rPr>
          <w:vanish/>
        </w:rPr>
        <w:t xml:space="preserve"> = 0</w:t>
      </w:r>
      <w:r>
        <w:rPr>
          <w:vanish/>
        </w:rPr>
        <w:br/>
      </w:r>
      <w:r>
        <w:rPr>
          <w:rStyle w:val="Strong"/>
          <w:vanish/>
        </w:rPr>
        <w:t>FV</w:t>
      </w:r>
      <w:r>
        <w:rPr>
          <w:vanish/>
        </w:rPr>
        <w:t xml:space="preserve"> = $6,000.00</w:t>
      </w:r>
    </w:p>
    <w:p w:rsidR="006375F4" w:rsidRDefault="006375F4" w:rsidP="006375F4">
      <w:pPr>
        <w:pStyle w:val="NormalWeb"/>
        <w:rPr>
          <w:vanish/>
        </w:rPr>
      </w:pPr>
      <w:r>
        <w:rPr>
          <w:rStyle w:val="Strong"/>
          <w:vanish/>
        </w:rPr>
        <w:t>PV = $5,612.56</w:t>
      </w:r>
    </w:p>
    <w:p w:rsidR="006375F4" w:rsidRDefault="006375F4" w:rsidP="006375F4">
      <w:pPr>
        <w:pStyle w:val="Heading4"/>
      </w:pPr>
      <w:r>
        <w:t> </w:t>
      </w:r>
    </w:p>
    <w:p w:rsidR="006375F4" w:rsidRDefault="006375F4" w:rsidP="006375F4">
      <w:pPr>
        <w:pStyle w:val="Heading4"/>
      </w:pPr>
      <w:r>
        <w:t>Exercise 2: Present Value of an Annuity</w:t>
      </w:r>
    </w:p>
    <w:p w:rsidR="006375F4" w:rsidRDefault="006375F4" w:rsidP="006375F4">
      <w:pPr>
        <w:pStyle w:val="NormalWeb"/>
      </w:pPr>
      <w:r>
        <w:t xml:space="preserve">Congratulations! You have just won the lottery! The terms and conditions of this lottery are as follows: you will obtain </w:t>
      </w:r>
      <w:r>
        <w:rPr>
          <w:rStyle w:val="note"/>
        </w:rPr>
        <w:t>$2,500</w:t>
      </w:r>
      <w:r>
        <w:t xml:space="preserve">/month for </w:t>
      </w:r>
      <w:r>
        <w:rPr>
          <w:rStyle w:val="note"/>
        </w:rPr>
        <w:t>25</w:t>
      </w:r>
      <w:r>
        <w:t xml:space="preserve"> years. All funds obtained from the lottery will be placed in a savings account that yields </w:t>
      </w:r>
      <w:r>
        <w:rPr>
          <w:rStyle w:val="note"/>
        </w:rPr>
        <w:t xml:space="preserve">5.00% </w:t>
      </w:r>
      <w:r>
        <w:t>compounded monthly. If you had the choice of receiving an equivalent lump sum today, how much would it be?</w:t>
      </w:r>
    </w:p>
    <w:p w:rsidR="006375F4" w:rsidRDefault="006375F4" w:rsidP="006375F4">
      <w:pPr>
        <w:pStyle w:val="Heading5"/>
        <w:rPr>
          <w:vanish/>
        </w:rPr>
      </w:pPr>
      <w:r>
        <w:rPr>
          <w:vanish/>
        </w:rPr>
        <w:t>Answer</w:t>
      </w:r>
    </w:p>
    <w:p w:rsidR="006375F4" w:rsidRDefault="006375F4" w:rsidP="006375F4">
      <w:pPr>
        <w:pStyle w:val="NormalWeb"/>
        <w:rPr>
          <w:vanish/>
        </w:rPr>
      </w:pPr>
      <w:r>
        <w:rPr>
          <w:rStyle w:val="Strong"/>
          <w:vanish/>
        </w:rPr>
        <w:t>N</w:t>
      </w:r>
      <w:r>
        <w:rPr>
          <w:vanish/>
        </w:rPr>
        <w:t xml:space="preserve"> = 25 * 12 = 300 months</w:t>
      </w:r>
      <w:r>
        <w:rPr>
          <w:vanish/>
        </w:rPr>
        <w:br/>
      </w:r>
      <w:r>
        <w:rPr>
          <w:rStyle w:val="Strong"/>
          <w:vanish/>
        </w:rPr>
        <w:t>I/Y</w:t>
      </w:r>
      <w:r>
        <w:rPr>
          <w:vanish/>
        </w:rPr>
        <w:t xml:space="preserve"> = 5.00%/12 = 0.416667%</w:t>
      </w:r>
      <w:r>
        <w:rPr>
          <w:vanish/>
        </w:rPr>
        <w:br/>
      </w:r>
      <w:r>
        <w:rPr>
          <w:rStyle w:val="Strong"/>
          <w:vanish/>
        </w:rPr>
        <w:t xml:space="preserve">PV </w:t>
      </w:r>
      <w:r>
        <w:rPr>
          <w:vanish/>
        </w:rPr>
        <w:t>= ?</w:t>
      </w:r>
      <w:r>
        <w:rPr>
          <w:vanish/>
        </w:rPr>
        <w:br/>
      </w:r>
      <w:r>
        <w:rPr>
          <w:rStyle w:val="Strong"/>
          <w:vanish/>
        </w:rPr>
        <w:t>PMT</w:t>
      </w:r>
      <w:r>
        <w:rPr>
          <w:vanish/>
        </w:rPr>
        <w:t xml:space="preserve"> = $2,500</w:t>
      </w:r>
      <w:r>
        <w:rPr>
          <w:vanish/>
        </w:rPr>
        <w:br/>
      </w:r>
      <w:r>
        <w:rPr>
          <w:rStyle w:val="Strong"/>
          <w:vanish/>
        </w:rPr>
        <w:t>FV</w:t>
      </w:r>
      <w:r>
        <w:rPr>
          <w:vanish/>
        </w:rPr>
        <w:t xml:space="preserve"> = 0</w:t>
      </w:r>
    </w:p>
    <w:p w:rsidR="006375F4" w:rsidRDefault="006375F4" w:rsidP="006375F4">
      <w:pPr>
        <w:pStyle w:val="NormalWeb"/>
        <w:rPr>
          <w:vanish/>
        </w:rPr>
      </w:pPr>
      <w:r>
        <w:rPr>
          <w:rStyle w:val="Strong"/>
          <w:vanish/>
        </w:rPr>
        <w:t xml:space="preserve">PV = $427,650 </w:t>
      </w:r>
    </w:p>
    <w:p w:rsidR="006375F4" w:rsidRDefault="006375F4" w:rsidP="006375F4">
      <w:pPr>
        <w:pStyle w:val="Heading4"/>
      </w:pPr>
      <w:r>
        <w:t> </w:t>
      </w:r>
    </w:p>
    <w:p w:rsidR="006375F4" w:rsidRDefault="006375F4" w:rsidP="006375F4">
      <w:pPr>
        <w:pStyle w:val="Heading4"/>
      </w:pPr>
      <w:r>
        <w:t>Exercise 3: Present Value of a Lump Sum Amount</w:t>
      </w:r>
    </w:p>
    <w:p w:rsidR="006375F4" w:rsidRDefault="006375F4" w:rsidP="006375F4">
      <w:pPr>
        <w:pStyle w:val="NormalWeb"/>
      </w:pPr>
      <w:r>
        <w:t xml:space="preserve">You are currently </w:t>
      </w:r>
      <w:r>
        <w:rPr>
          <w:rStyle w:val="note"/>
        </w:rPr>
        <w:t>21</w:t>
      </w:r>
      <w:r>
        <w:t xml:space="preserve"> years old and wish to retire a millionaire at the age of </w:t>
      </w:r>
      <w:r>
        <w:rPr>
          <w:rStyle w:val="note"/>
        </w:rPr>
        <w:t>55</w:t>
      </w:r>
      <w:r>
        <w:t xml:space="preserve">. The Bank of Canada indicates that the interest rate will be constant at </w:t>
      </w:r>
      <w:r>
        <w:rPr>
          <w:rStyle w:val="note"/>
        </w:rPr>
        <w:t>3.5%</w:t>
      </w:r>
      <w:r>
        <w:t xml:space="preserve"> per annum (extremely unlikely) from now until then. How much do you need to have in your account today to achieve your retirement dream?</w:t>
      </w:r>
    </w:p>
    <w:p w:rsidR="006375F4" w:rsidRDefault="006375F4" w:rsidP="006375F4">
      <w:pPr>
        <w:pStyle w:val="Heading5"/>
        <w:rPr>
          <w:vanish/>
        </w:rPr>
      </w:pPr>
      <w:r>
        <w:rPr>
          <w:vanish/>
        </w:rPr>
        <w:t>Answer</w:t>
      </w:r>
    </w:p>
    <w:p w:rsidR="006375F4" w:rsidRDefault="006375F4" w:rsidP="006375F4">
      <w:pPr>
        <w:pStyle w:val="NormalWeb"/>
        <w:rPr>
          <w:vanish/>
        </w:rPr>
      </w:pPr>
      <w:r>
        <w:rPr>
          <w:rStyle w:val="Strong"/>
          <w:vanish/>
        </w:rPr>
        <w:t>N</w:t>
      </w:r>
      <w:r>
        <w:rPr>
          <w:vanish/>
        </w:rPr>
        <w:t xml:space="preserve"> = 55 – 21 = 34 years</w:t>
      </w:r>
      <w:r>
        <w:rPr>
          <w:vanish/>
        </w:rPr>
        <w:br/>
      </w:r>
      <w:r>
        <w:rPr>
          <w:rStyle w:val="Strong"/>
          <w:vanish/>
        </w:rPr>
        <w:t>I/Y</w:t>
      </w:r>
      <w:r>
        <w:rPr>
          <w:vanish/>
        </w:rPr>
        <w:t xml:space="preserve"> = 3.5%</w:t>
      </w:r>
      <w:r>
        <w:rPr>
          <w:vanish/>
        </w:rPr>
        <w:br/>
      </w:r>
      <w:r>
        <w:rPr>
          <w:rStyle w:val="Strong"/>
          <w:vanish/>
        </w:rPr>
        <w:t>PV</w:t>
      </w:r>
      <w:r>
        <w:rPr>
          <w:vanish/>
        </w:rPr>
        <w:t xml:space="preserve"> = ?</w:t>
      </w:r>
      <w:r>
        <w:rPr>
          <w:vanish/>
        </w:rPr>
        <w:br/>
      </w:r>
      <w:r>
        <w:rPr>
          <w:rStyle w:val="Strong"/>
          <w:vanish/>
        </w:rPr>
        <w:t>PMT</w:t>
      </w:r>
      <w:r>
        <w:rPr>
          <w:vanish/>
        </w:rPr>
        <w:t xml:space="preserve"> = 0</w:t>
      </w:r>
      <w:r>
        <w:rPr>
          <w:vanish/>
        </w:rPr>
        <w:br/>
      </w:r>
      <w:r>
        <w:rPr>
          <w:rStyle w:val="Strong"/>
          <w:vanish/>
        </w:rPr>
        <w:t xml:space="preserve">FV </w:t>
      </w:r>
      <w:r>
        <w:rPr>
          <w:vanish/>
        </w:rPr>
        <w:t>= $1,000,000</w:t>
      </w:r>
    </w:p>
    <w:p w:rsidR="006375F4" w:rsidRDefault="006375F4" w:rsidP="006375F4">
      <w:pPr>
        <w:pStyle w:val="NormalWeb"/>
        <w:rPr>
          <w:vanish/>
        </w:rPr>
      </w:pPr>
      <w:r>
        <w:rPr>
          <w:rStyle w:val="Strong"/>
          <w:vanish/>
        </w:rPr>
        <w:t>PV = $310,476</w:t>
      </w:r>
    </w:p>
    <w:p w:rsidR="006375F4" w:rsidRDefault="006375F4" w:rsidP="006375F4">
      <w:pPr>
        <w:pStyle w:val="Heading4"/>
      </w:pPr>
      <w:r>
        <w:t> </w:t>
      </w:r>
    </w:p>
    <w:p w:rsidR="006375F4" w:rsidRDefault="006375F4" w:rsidP="006375F4">
      <w:pPr>
        <w:pStyle w:val="Heading4"/>
      </w:pPr>
      <w:r>
        <w:t>Exercise 4: Future Value</w:t>
      </w:r>
    </w:p>
    <w:p w:rsidR="006375F4" w:rsidRDefault="006375F4" w:rsidP="006375F4">
      <w:pPr>
        <w:pStyle w:val="NormalWeb"/>
      </w:pPr>
      <w:r>
        <w:t xml:space="preserve">You have just inherited a painting that is worth </w:t>
      </w:r>
      <w:r>
        <w:rPr>
          <w:rStyle w:val="note"/>
        </w:rPr>
        <w:t>$100,000</w:t>
      </w:r>
      <w:r>
        <w:t xml:space="preserve"> from a wealthy relative. You intend to keep it for </w:t>
      </w:r>
      <w:r>
        <w:rPr>
          <w:rStyle w:val="note"/>
        </w:rPr>
        <w:t>30</w:t>
      </w:r>
      <w:r>
        <w:t xml:space="preserve"> years and pass it on to your children. If your children do not appreciate art and decide to sell it, how much will they get for it in </w:t>
      </w:r>
      <w:r>
        <w:rPr>
          <w:rStyle w:val="note"/>
        </w:rPr>
        <w:t xml:space="preserve">30 </w:t>
      </w:r>
      <w:r>
        <w:t xml:space="preserve">years ? Assume a prevailing interest rate of </w:t>
      </w:r>
      <w:r>
        <w:rPr>
          <w:rStyle w:val="note"/>
        </w:rPr>
        <w:t>12.75%</w:t>
      </w:r>
      <w:r>
        <w:t xml:space="preserve"> per annum.</w:t>
      </w:r>
    </w:p>
    <w:p w:rsidR="006375F4" w:rsidRDefault="006375F4" w:rsidP="006375F4">
      <w:pPr>
        <w:pStyle w:val="Heading5"/>
        <w:rPr>
          <w:vanish/>
        </w:rPr>
      </w:pPr>
      <w:r>
        <w:rPr>
          <w:vanish/>
        </w:rPr>
        <w:lastRenderedPageBreak/>
        <w:t>Answer</w:t>
      </w:r>
    </w:p>
    <w:p w:rsidR="006375F4" w:rsidRDefault="006375F4" w:rsidP="006375F4">
      <w:pPr>
        <w:pStyle w:val="NormalWeb"/>
        <w:rPr>
          <w:vanish/>
        </w:rPr>
      </w:pPr>
      <w:r>
        <w:rPr>
          <w:rStyle w:val="Strong"/>
          <w:vanish/>
        </w:rPr>
        <w:t>N</w:t>
      </w:r>
      <w:r>
        <w:rPr>
          <w:vanish/>
        </w:rPr>
        <w:t xml:space="preserve"> = 30</w:t>
      </w:r>
      <w:r>
        <w:rPr>
          <w:vanish/>
        </w:rPr>
        <w:br/>
      </w:r>
      <w:r>
        <w:rPr>
          <w:rStyle w:val="Strong"/>
          <w:vanish/>
        </w:rPr>
        <w:t xml:space="preserve">I/Y </w:t>
      </w:r>
      <w:r>
        <w:rPr>
          <w:vanish/>
        </w:rPr>
        <w:t>= 12.75%</w:t>
      </w:r>
      <w:r>
        <w:rPr>
          <w:vanish/>
        </w:rPr>
        <w:br/>
      </w:r>
      <w:r>
        <w:rPr>
          <w:rStyle w:val="Strong"/>
          <w:vanish/>
        </w:rPr>
        <w:t>PV</w:t>
      </w:r>
      <w:r>
        <w:rPr>
          <w:vanish/>
        </w:rPr>
        <w:t xml:space="preserve"> = $100,000</w:t>
      </w:r>
      <w:r>
        <w:rPr>
          <w:vanish/>
        </w:rPr>
        <w:br/>
      </w:r>
      <w:r>
        <w:rPr>
          <w:rStyle w:val="Strong"/>
          <w:vanish/>
        </w:rPr>
        <w:t>PMT</w:t>
      </w:r>
      <w:r>
        <w:rPr>
          <w:vanish/>
        </w:rPr>
        <w:t xml:space="preserve"> = 0</w:t>
      </w:r>
      <w:r>
        <w:rPr>
          <w:vanish/>
        </w:rPr>
        <w:br/>
      </w:r>
      <w:r>
        <w:rPr>
          <w:rStyle w:val="Strong"/>
          <w:vanish/>
        </w:rPr>
        <w:t>FV</w:t>
      </w:r>
      <w:r>
        <w:rPr>
          <w:vanish/>
        </w:rPr>
        <w:t xml:space="preserve"> =?</w:t>
      </w:r>
    </w:p>
    <w:p w:rsidR="006375F4" w:rsidRDefault="006375F4" w:rsidP="006375F4">
      <w:pPr>
        <w:pStyle w:val="NormalWeb"/>
        <w:rPr>
          <w:vanish/>
        </w:rPr>
      </w:pPr>
      <w:r>
        <w:rPr>
          <w:rStyle w:val="Strong"/>
          <w:vanish/>
        </w:rPr>
        <w:t>FV = $3,660,130</w:t>
      </w:r>
    </w:p>
    <w:p w:rsidR="006375F4" w:rsidRDefault="006375F4" w:rsidP="006375F4">
      <w:pPr>
        <w:pStyle w:val="Heading4"/>
      </w:pPr>
      <w:r>
        <w:t> </w:t>
      </w:r>
    </w:p>
    <w:p w:rsidR="006375F4" w:rsidRDefault="006375F4" w:rsidP="006375F4">
      <w:pPr>
        <w:pStyle w:val="Heading4"/>
      </w:pPr>
      <w:r>
        <w:t>Exercise 5: Future Value of an Annuity</w:t>
      </w:r>
    </w:p>
    <w:p w:rsidR="006375F4" w:rsidRDefault="006375F4" w:rsidP="006375F4">
      <w:pPr>
        <w:pStyle w:val="NormalWeb"/>
      </w:pPr>
      <w:r>
        <w:t xml:space="preserve">You are currently saving for a new car which you want to purchase in </w:t>
      </w:r>
      <w:r>
        <w:rPr>
          <w:rStyle w:val="note"/>
        </w:rPr>
        <w:t>5</w:t>
      </w:r>
      <w:r>
        <w:t xml:space="preserve"> years time. Upon reviewing your budget, you have determined that you can save </w:t>
      </w:r>
      <w:r>
        <w:rPr>
          <w:rStyle w:val="note"/>
        </w:rPr>
        <w:t>$300.00</w:t>
      </w:r>
      <w:r>
        <w:t xml:space="preserve"> per month. This money will be invested in a savings account dedicated exclusively to your future car. This account yields </w:t>
      </w:r>
      <w:r>
        <w:rPr>
          <w:rStyle w:val="note"/>
        </w:rPr>
        <w:t>4.65%</w:t>
      </w:r>
      <w:r>
        <w:t xml:space="preserve"> per annum. How much will your car cost?</w:t>
      </w:r>
    </w:p>
    <w:p w:rsidR="006375F4" w:rsidRDefault="006375F4" w:rsidP="006375F4">
      <w:pPr>
        <w:pStyle w:val="Heading5"/>
        <w:rPr>
          <w:vanish/>
        </w:rPr>
      </w:pPr>
      <w:r>
        <w:rPr>
          <w:vanish/>
        </w:rPr>
        <w:t>Answer</w:t>
      </w:r>
    </w:p>
    <w:p w:rsidR="006375F4" w:rsidRDefault="006375F4" w:rsidP="006375F4">
      <w:pPr>
        <w:pStyle w:val="NormalWeb"/>
        <w:rPr>
          <w:vanish/>
        </w:rPr>
      </w:pPr>
      <w:r>
        <w:rPr>
          <w:rStyle w:val="Strong"/>
          <w:vanish/>
        </w:rPr>
        <w:t>N</w:t>
      </w:r>
      <w:r>
        <w:rPr>
          <w:vanish/>
        </w:rPr>
        <w:t xml:space="preserve"> = 5 * 12 = 60 months</w:t>
      </w:r>
      <w:r>
        <w:rPr>
          <w:vanish/>
        </w:rPr>
        <w:br/>
      </w:r>
      <w:r>
        <w:rPr>
          <w:rStyle w:val="Strong"/>
          <w:vanish/>
        </w:rPr>
        <w:t>I/Y</w:t>
      </w:r>
      <w:r>
        <w:rPr>
          <w:vanish/>
        </w:rPr>
        <w:t xml:space="preserve"> = 4.65%/12 = 0.3875%</w:t>
      </w:r>
      <w:r>
        <w:rPr>
          <w:vanish/>
        </w:rPr>
        <w:br/>
      </w:r>
      <w:r>
        <w:rPr>
          <w:rStyle w:val="Strong"/>
          <w:vanish/>
        </w:rPr>
        <w:t>PV</w:t>
      </w:r>
      <w:r>
        <w:rPr>
          <w:vanish/>
        </w:rPr>
        <w:t xml:space="preserve"> = 0</w:t>
      </w:r>
      <w:r>
        <w:rPr>
          <w:vanish/>
        </w:rPr>
        <w:br/>
      </w:r>
      <w:r>
        <w:rPr>
          <w:rStyle w:val="Strong"/>
          <w:vanish/>
        </w:rPr>
        <w:t>PMT</w:t>
      </w:r>
      <w:r>
        <w:rPr>
          <w:vanish/>
        </w:rPr>
        <w:t xml:space="preserve"> = $300</w:t>
      </w:r>
      <w:r>
        <w:rPr>
          <w:vanish/>
        </w:rPr>
        <w:br/>
      </w:r>
      <w:r>
        <w:rPr>
          <w:rStyle w:val="Strong"/>
          <w:vanish/>
        </w:rPr>
        <w:t>FV</w:t>
      </w:r>
      <w:r>
        <w:rPr>
          <w:vanish/>
        </w:rPr>
        <w:t xml:space="preserve"> = ?</w:t>
      </w:r>
    </w:p>
    <w:p w:rsidR="006375F4" w:rsidRDefault="006375F4" w:rsidP="006375F4">
      <w:pPr>
        <w:pStyle w:val="NormalWeb"/>
        <w:rPr>
          <w:vanish/>
        </w:rPr>
      </w:pPr>
      <w:r>
        <w:rPr>
          <w:rStyle w:val="Strong"/>
          <w:vanish/>
        </w:rPr>
        <w:t>FV = $20,221</w:t>
      </w:r>
    </w:p>
    <w:p w:rsidR="006375F4" w:rsidRDefault="006375F4" w:rsidP="006375F4">
      <w:pPr>
        <w:pStyle w:val="Heading4"/>
      </w:pPr>
      <w:r>
        <w:t> </w:t>
      </w:r>
    </w:p>
    <w:p w:rsidR="006375F4" w:rsidRDefault="006375F4" w:rsidP="006375F4">
      <w:pPr>
        <w:pStyle w:val="Heading4"/>
      </w:pPr>
      <w:r>
        <w:t>Exercise 6: Future Value of a Lump Sum Amount</w:t>
      </w:r>
    </w:p>
    <w:p w:rsidR="006375F4" w:rsidRDefault="006375F4" w:rsidP="006375F4">
      <w:pPr>
        <w:pStyle w:val="NormalWeb"/>
      </w:pPr>
      <w:r>
        <w:t xml:space="preserve">Your friend kindly asks you to lend him </w:t>
      </w:r>
      <w:r>
        <w:rPr>
          <w:rStyle w:val="note"/>
        </w:rPr>
        <w:t>$3,500</w:t>
      </w:r>
      <w:r>
        <w:t xml:space="preserve"> today and you both agree that the amount will be paid back in a single instalment in </w:t>
      </w:r>
      <w:r>
        <w:rPr>
          <w:rStyle w:val="note"/>
        </w:rPr>
        <w:t>4</w:t>
      </w:r>
      <w:r>
        <w:t xml:space="preserve"> years time. Furthermore, it is understood and agreed that a minimal amount of interest will be charged so that you (the lender) are not set back financially by this personal loan. Assume that the agreed upon interest rate is </w:t>
      </w:r>
      <w:r>
        <w:rPr>
          <w:rStyle w:val="note"/>
        </w:rPr>
        <w:t>1.75%</w:t>
      </w:r>
      <w:r>
        <w:t xml:space="preserve"> per annum. What amount will your friend owe you in </w:t>
      </w:r>
      <w:r>
        <w:rPr>
          <w:rStyle w:val="note"/>
        </w:rPr>
        <w:t>4</w:t>
      </w:r>
      <w:r>
        <w:t xml:space="preserve"> years time?</w:t>
      </w:r>
    </w:p>
    <w:p w:rsidR="006375F4" w:rsidRDefault="006375F4" w:rsidP="006375F4">
      <w:pPr>
        <w:pStyle w:val="Heading5"/>
        <w:rPr>
          <w:vanish/>
        </w:rPr>
      </w:pPr>
      <w:r>
        <w:rPr>
          <w:vanish/>
        </w:rPr>
        <w:t>Answer</w:t>
      </w:r>
    </w:p>
    <w:p w:rsidR="006375F4" w:rsidRDefault="006375F4" w:rsidP="006375F4">
      <w:pPr>
        <w:pStyle w:val="NormalWeb"/>
        <w:rPr>
          <w:vanish/>
        </w:rPr>
      </w:pPr>
      <w:r>
        <w:rPr>
          <w:rStyle w:val="Strong"/>
          <w:vanish/>
        </w:rPr>
        <w:t>N</w:t>
      </w:r>
      <w:r>
        <w:rPr>
          <w:vanish/>
        </w:rPr>
        <w:t xml:space="preserve"> = 4</w:t>
      </w:r>
      <w:r>
        <w:rPr>
          <w:vanish/>
        </w:rPr>
        <w:br/>
      </w:r>
      <w:r>
        <w:rPr>
          <w:rStyle w:val="Strong"/>
          <w:vanish/>
        </w:rPr>
        <w:t>I/Y</w:t>
      </w:r>
      <w:r>
        <w:rPr>
          <w:vanish/>
        </w:rPr>
        <w:t xml:space="preserve"> = 1.75%</w:t>
      </w:r>
      <w:r>
        <w:rPr>
          <w:vanish/>
        </w:rPr>
        <w:br/>
      </w:r>
      <w:r>
        <w:rPr>
          <w:rStyle w:val="Strong"/>
          <w:vanish/>
        </w:rPr>
        <w:t>PV</w:t>
      </w:r>
      <w:r>
        <w:rPr>
          <w:vanish/>
        </w:rPr>
        <w:t xml:space="preserve"> = $3,500</w:t>
      </w:r>
      <w:r>
        <w:rPr>
          <w:vanish/>
        </w:rPr>
        <w:br/>
      </w:r>
      <w:r>
        <w:rPr>
          <w:rStyle w:val="Strong"/>
          <w:vanish/>
        </w:rPr>
        <w:t>PMT</w:t>
      </w:r>
      <w:r>
        <w:rPr>
          <w:vanish/>
        </w:rPr>
        <w:t xml:space="preserve"> = 0</w:t>
      </w:r>
      <w:r>
        <w:rPr>
          <w:vanish/>
        </w:rPr>
        <w:br/>
      </w:r>
      <w:r>
        <w:rPr>
          <w:rStyle w:val="Strong"/>
          <w:vanish/>
        </w:rPr>
        <w:t>FV</w:t>
      </w:r>
      <w:r>
        <w:rPr>
          <w:vanish/>
        </w:rPr>
        <w:t xml:space="preserve"> = ?</w:t>
      </w:r>
    </w:p>
    <w:p w:rsidR="006375F4" w:rsidRDefault="006375F4" w:rsidP="006375F4">
      <w:pPr>
        <w:pStyle w:val="NormalWeb"/>
        <w:rPr>
          <w:vanish/>
        </w:rPr>
      </w:pPr>
      <w:r>
        <w:rPr>
          <w:rStyle w:val="Strong"/>
          <w:vanish/>
        </w:rPr>
        <w:t xml:space="preserve">FV = $3,751.51 </w:t>
      </w:r>
    </w:p>
    <w:p w:rsidR="006375F4" w:rsidRDefault="006375F4"/>
    <w:p w:rsidR="006375F4" w:rsidRDefault="006375F4"/>
    <w:p w:rsidR="006375F4" w:rsidRDefault="006375F4"/>
    <w:p w:rsidR="006375F4" w:rsidRDefault="006375F4"/>
    <w:p w:rsidR="006375F4" w:rsidRPr="006375F4" w:rsidRDefault="006375F4" w:rsidP="006375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6375F4">
        <w:rPr>
          <w:rFonts w:ascii="Times New Roman" w:eastAsia="Times New Roman" w:hAnsi="Times New Roman" w:cs="Times New Roman"/>
          <w:b/>
          <w:bCs/>
          <w:kern w:val="36"/>
          <w:sz w:val="48"/>
          <w:szCs w:val="48"/>
          <w:lang w:eastAsia="en-CA"/>
        </w:rPr>
        <w:t>Lesson 3: The Market Environment - Study Materials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 Overview</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429" name="Picture 429"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740"/>
        <w:gridCol w:w="4740"/>
      </w:tblGrid>
      <w:tr w:rsidR="006375F4" w:rsidRP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lastRenderedPageBreak/>
              <w:t>Lesson's Key Topics</w:t>
            </w:r>
          </w:p>
        </w:tc>
      </w:tr>
      <w:tr w:rsidR="006375F4" w:rsidRPr="006375F4" w:rsidTr="006375F4">
        <w:trPr>
          <w:tblCellSpacing w:w="15" w:type="dxa"/>
        </w:trPr>
        <w:tc>
          <w:tcPr>
            <w:tcW w:w="2500" w:type="pct"/>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23"/>
              </w:numPr>
              <w:spacing w:before="100" w:beforeAutospacing="1" w:after="240" w:line="240" w:lineRule="auto"/>
              <w:rPr>
                <w:rFonts w:ascii="Times New Roman" w:eastAsia="Times New Roman" w:hAnsi="Times New Roman" w:cs="Times New Roman"/>
                <w:sz w:val="24"/>
                <w:szCs w:val="24"/>
                <w:lang w:eastAsia="en-CA"/>
              </w:rPr>
            </w:pPr>
            <w:hyperlink r:id="rId85" w:history="1">
              <w:r w:rsidRPr="006375F4">
                <w:rPr>
                  <w:rFonts w:ascii="Times New Roman" w:eastAsia="Times New Roman" w:hAnsi="Times New Roman" w:cs="Times New Roman"/>
                  <w:color w:val="0000FF"/>
                  <w:sz w:val="24"/>
                  <w:szCs w:val="24"/>
                  <w:u w:val="single"/>
                  <w:lang w:eastAsia="en-CA"/>
                </w:rPr>
                <w:t>The Market Environment (slide 2)</w:t>
              </w:r>
            </w:hyperlink>
          </w:p>
          <w:p w:rsidR="006375F4" w:rsidRPr="006375F4" w:rsidRDefault="006375F4" w:rsidP="006375F4">
            <w:pPr>
              <w:numPr>
                <w:ilvl w:val="0"/>
                <w:numId w:val="23"/>
              </w:numPr>
              <w:spacing w:before="100" w:beforeAutospacing="1" w:after="240" w:line="240" w:lineRule="auto"/>
              <w:rPr>
                <w:rFonts w:ascii="Times New Roman" w:eastAsia="Times New Roman" w:hAnsi="Times New Roman" w:cs="Times New Roman"/>
                <w:sz w:val="24"/>
                <w:szCs w:val="24"/>
                <w:lang w:eastAsia="en-CA"/>
              </w:rPr>
            </w:pPr>
            <w:hyperlink r:id="rId86" w:history="1">
              <w:r w:rsidRPr="006375F4">
                <w:rPr>
                  <w:rFonts w:ascii="Times New Roman" w:eastAsia="Times New Roman" w:hAnsi="Times New Roman" w:cs="Times New Roman"/>
                  <w:color w:val="0000FF"/>
                  <w:sz w:val="24"/>
                  <w:szCs w:val="24"/>
                  <w:u w:val="single"/>
                  <w:lang w:eastAsia="en-CA"/>
                </w:rPr>
                <w:t>Companies and Real Estate (slides 3-6)</w:t>
              </w:r>
            </w:hyperlink>
          </w:p>
          <w:p w:rsidR="006375F4" w:rsidRPr="006375F4" w:rsidRDefault="006375F4" w:rsidP="006375F4">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hyperlink r:id="rId87" w:history="1">
              <w:r w:rsidRPr="006375F4">
                <w:rPr>
                  <w:rFonts w:ascii="Times New Roman" w:eastAsia="Times New Roman" w:hAnsi="Times New Roman" w:cs="Times New Roman"/>
                  <w:color w:val="0000FF"/>
                  <w:sz w:val="24"/>
                  <w:szCs w:val="24"/>
                  <w:u w:val="single"/>
                  <w:lang w:eastAsia="en-CA"/>
                </w:rPr>
                <w:t>Advantages and Disadvantages of Owning Real Estate (slide 7)</w:t>
              </w:r>
            </w:hyperlink>
          </w:p>
        </w:tc>
        <w:tc>
          <w:tcPr>
            <w:tcW w:w="2500" w:type="pct"/>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numPr>
                <w:ilvl w:val="0"/>
                <w:numId w:val="24"/>
              </w:numPr>
              <w:spacing w:before="100" w:beforeAutospacing="1" w:after="240" w:line="240" w:lineRule="auto"/>
              <w:rPr>
                <w:rFonts w:ascii="Times New Roman" w:eastAsia="Times New Roman" w:hAnsi="Times New Roman" w:cs="Times New Roman"/>
                <w:sz w:val="24"/>
                <w:szCs w:val="24"/>
                <w:lang w:eastAsia="en-CA"/>
              </w:rPr>
            </w:pPr>
            <w:hyperlink r:id="rId88" w:history="1">
              <w:r w:rsidRPr="006375F4">
                <w:rPr>
                  <w:rFonts w:ascii="Times New Roman" w:eastAsia="Times New Roman" w:hAnsi="Times New Roman" w:cs="Times New Roman"/>
                  <w:color w:val="0000FF"/>
                  <w:sz w:val="24"/>
                  <w:szCs w:val="24"/>
                  <w:u w:val="single"/>
                  <w:lang w:eastAsia="en-CA"/>
                </w:rPr>
                <w:t>The Real Estate Pricing Puzzle (slides 8-12)</w:t>
              </w:r>
            </w:hyperlink>
          </w:p>
          <w:p w:rsidR="006375F4" w:rsidRPr="006375F4" w:rsidRDefault="006375F4" w:rsidP="006375F4">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hyperlink r:id="rId89" w:history="1">
              <w:r w:rsidRPr="006375F4">
                <w:rPr>
                  <w:rFonts w:ascii="Times New Roman" w:eastAsia="Times New Roman" w:hAnsi="Times New Roman" w:cs="Times New Roman"/>
                  <w:color w:val="0000FF"/>
                  <w:sz w:val="24"/>
                  <w:szCs w:val="24"/>
                  <w:u w:val="single"/>
                  <w:lang w:eastAsia="en-CA"/>
                </w:rPr>
                <w:t xml:space="preserve">Conclusion (slide 13) </w:t>
              </w:r>
            </w:hyperlink>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Assigned Reading</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None.</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2: The Market Environment</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30020" cy="1022350"/>
            <wp:effectExtent l="19050" t="0" r="0" b="0"/>
            <wp:docPr id="430" name="Picture 430" descr="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Markets"/>
                    <pic:cNvPicPr>
                      <a:picLocks noChangeAspect="1" noChangeArrowheads="1"/>
                    </pic:cNvPicPr>
                  </pic:nvPicPr>
                  <pic:blipFill>
                    <a:blip r:embed="rId90"/>
                    <a:srcRect/>
                    <a:stretch>
                      <a:fillRect/>
                    </a:stretch>
                  </pic:blipFill>
                  <pic:spPr bwMode="auto">
                    <a:xfrm>
                      <a:off x="0" y="0"/>
                      <a:ext cx="1430020" cy="102235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w:t>
      </w:r>
      <w:r w:rsidRPr="006375F4">
        <w:rPr>
          <w:rFonts w:ascii="Times New Roman" w:eastAsia="Times New Roman" w:hAnsi="Times New Roman" w:cs="Times New Roman"/>
          <w:b/>
          <w:bCs/>
          <w:sz w:val="24"/>
          <w:szCs w:val="24"/>
          <w:lang w:eastAsia="en-CA"/>
        </w:rPr>
        <w:t>market environment</w:t>
      </w:r>
      <w:r w:rsidRPr="006375F4">
        <w:rPr>
          <w:rFonts w:ascii="Times New Roman" w:eastAsia="Times New Roman" w:hAnsi="Times New Roman" w:cs="Times New Roman"/>
          <w:sz w:val="24"/>
          <w:szCs w:val="24"/>
          <w:lang w:eastAsia="en-CA"/>
        </w:rPr>
        <w:t xml:space="preserve"> is one of four environments that need to be analyzed in order to assess the investment climate and market conditions. Information about the market environment can be costly to obtain.</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3: Companies and Real Estate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00:06:05)</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81965" cy="440690"/>
            <wp:effectExtent l="19050" t="0" r="0" b="0"/>
            <wp:docPr id="431" name="Picture 431"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4: Companies and Real Estate (Cont'd)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Companies own real estate for the following reasons: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903730" cy="2726690"/>
            <wp:effectExtent l="19050" t="0" r="1270" b="0"/>
            <wp:docPr id="432" name="Picture 43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ome"/>
                    <pic:cNvPicPr>
                      <a:picLocks noChangeAspect="1" noChangeArrowheads="1"/>
                    </pic:cNvPicPr>
                  </pic:nvPicPr>
                  <pic:blipFill>
                    <a:blip r:embed="rId91"/>
                    <a:srcRect/>
                    <a:stretch>
                      <a:fillRect/>
                    </a:stretch>
                  </pic:blipFill>
                  <pic:spPr bwMode="auto">
                    <a:xfrm>
                      <a:off x="0" y="0"/>
                      <a:ext cx="1903730" cy="272669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Stocks and Bonds </w:t>
      </w:r>
    </w:p>
    <w:p w:rsidR="006375F4" w:rsidRPr="006375F4" w:rsidRDefault="006375F4" w:rsidP="006375F4">
      <w:pPr>
        <w:numPr>
          <w:ilvl w:val="0"/>
          <w:numId w:val="2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There are a limited number of stocks and bonds</w:t>
      </w:r>
    </w:p>
    <w:p w:rsidR="006375F4" w:rsidRPr="006375F4" w:rsidRDefault="006375F4" w:rsidP="006375F4">
      <w:pPr>
        <w:numPr>
          <w:ilvl w:val="0"/>
          <w:numId w:val="2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Studies show that real estate outperforms stocks and bonds</w:t>
      </w:r>
    </w:p>
    <w:p w:rsidR="006375F4" w:rsidRPr="006375F4" w:rsidRDefault="006375F4" w:rsidP="006375F4">
      <w:pPr>
        <w:numPr>
          <w:ilvl w:val="0"/>
          <w:numId w:val="2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Studies show that real estate offers higher returns with no increase in risk compared with other investments</w:t>
      </w:r>
    </w:p>
    <w:p w:rsidR="006375F4" w:rsidRPr="006375F4" w:rsidRDefault="006375F4" w:rsidP="006375F4">
      <w:pPr>
        <w:numPr>
          <w:ilvl w:val="0"/>
          <w:numId w:val="2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provides higher overall returns with lower variance if one does not require a high level of liquidity</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The Morguard Index of the Toronto Stock Exchange </w:t>
      </w:r>
    </w:p>
    <w:p w:rsidR="006375F4" w:rsidRPr="006375F4" w:rsidRDefault="006375F4" w:rsidP="006375F4">
      <w:pPr>
        <w:numPr>
          <w:ilvl w:val="0"/>
          <w:numId w:val="26"/>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Morguard Index of the Toronto Stock Exchange (TSX) indicates high returns and low risk</w:t>
      </w:r>
    </w:p>
    <w:p w:rsidR="006375F4" w:rsidRPr="006375F4" w:rsidRDefault="006375F4" w:rsidP="006375F4">
      <w:pPr>
        <w:numPr>
          <w:ilvl w:val="0"/>
          <w:numId w:val="26"/>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Morguard Index uses proxy data (appraisal values) which can cause inaccuracies because it fluctuates with market conditions</w:t>
      </w:r>
    </w:p>
    <w:p w:rsidR="006375F4" w:rsidRPr="006375F4" w:rsidRDefault="006375F4" w:rsidP="006375F4">
      <w:pPr>
        <w:numPr>
          <w:ilvl w:val="0"/>
          <w:numId w:val="26"/>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The Morguard Index uses quarterly appraisal values to determine returns</w:t>
      </w:r>
    </w:p>
    <w:p w:rsidR="006375F4" w:rsidRPr="006375F4" w:rsidRDefault="006375F4" w:rsidP="006375F4">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Studies on the Morguard Index show annual data, making it difficult to analyze the data</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 xml:space="preserve">Appraisal Values and Actual Values </w:t>
      </w:r>
    </w:p>
    <w:p w:rsidR="006375F4" w:rsidRPr="006375F4" w:rsidRDefault="006375F4" w:rsidP="006375F4">
      <w:pPr>
        <w:numPr>
          <w:ilvl w:val="0"/>
          <w:numId w:val="2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Studies do not determine the relationship between appraisal values and actual values</w:t>
      </w:r>
    </w:p>
    <w:p w:rsidR="006375F4" w:rsidRPr="006375F4" w:rsidRDefault="006375F4" w:rsidP="006375F4">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If appraisal values are understated or overstated, they will cause errors in returns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5: Companies and Real Estate (Cont'd)</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Appraisers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859405" cy="1629410"/>
            <wp:effectExtent l="19050" t="0" r="0" b="0"/>
            <wp:docPr id="433" name="Picture 433" descr="Apprai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Appraisers"/>
                    <pic:cNvPicPr>
                      <a:picLocks noChangeAspect="1" noChangeArrowheads="1"/>
                    </pic:cNvPicPr>
                  </pic:nvPicPr>
                  <pic:blipFill>
                    <a:blip r:embed="rId92"/>
                    <a:srcRect/>
                    <a:stretch>
                      <a:fillRect/>
                    </a:stretch>
                  </pic:blipFill>
                  <pic:spPr bwMode="auto">
                    <a:xfrm>
                      <a:off x="0" y="0"/>
                      <a:ext cx="2859405" cy="162941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2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If, for example, an appraiser deliberately understates the value of a house, he or she indirectly increases the rate of return for the client. If he or she overstates the value of the house, it decreases the rate of return. The following example illustrates this.</w:t>
      </w:r>
    </w:p>
    <w:p w:rsidR="006375F4" w:rsidRPr="006375F4" w:rsidRDefault="006375F4" w:rsidP="006375F4">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Example:</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Cash Flow = $10,000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True Market Value = $100,000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 xml:space="preserve">If you hire an </w:t>
      </w:r>
      <w:r w:rsidRPr="006375F4">
        <w:rPr>
          <w:rFonts w:ascii="Times New Roman" w:eastAsia="Times New Roman" w:hAnsi="Times New Roman" w:cs="Times New Roman"/>
          <w:b/>
          <w:bCs/>
          <w:sz w:val="24"/>
          <w:szCs w:val="24"/>
          <w:lang w:eastAsia="en-CA"/>
        </w:rPr>
        <w:t>honest appraiser</w:t>
      </w:r>
      <w:r w:rsidRPr="006375F4">
        <w:rPr>
          <w:rFonts w:ascii="Times New Roman" w:eastAsia="Times New Roman" w:hAnsi="Times New Roman" w:cs="Times New Roman"/>
          <w:sz w:val="24"/>
          <w:szCs w:val="24"/>
          <w:lang w:eastAsia="en-CA"/>
        </w:rPr>
        <w:t>, he or she will inform you that your rate of return is 10.00% (simply divide the cash flow by the market value: $10,000/$100,000).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 xml:space="preserve">A </w:t>
      </w:r>
      <w:r w:rsidRPr="006375F4">
        <w:rPr>
          <w:rFonts w:ascii="Times New Roman" w:eastAsia="Times New Roman" w:hAnsi="Times New Roman" w:cs="Times New Roman"/>
          <w:b/>
          <w:bCs/>
          <w:sz w:val="24"/>
          <w:szCs w:val="24"/>
          <w:lang w:eastAsia="en-CA"/>
        </w:rPr>
        <w:t xml:space="preserve">dishonest appraiser </w:t>
      </w:r>
      <w:r w:rsidRPr="006375F4">
        <w:rPr>
          <w:rFonts w:ascii="Times New Roman" w:eastAsia="Times New Roman" w:hAnsi="Times New Roman" w:cs="Times New Roman"/>
          <w:sz w:val="24"/>
          <w:szCs w:val="24"/>
          <w:lang w:eastAsia="en-CA"/>
        </w:rPr>
        <w:t>will downplay the market value and inform you that your property is only worth $90,000, and by doing so he or she has increased your rate of return to 11.11% ($10,000/$90,000).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lastRenderedPageBreak/>
        <w:t xml:space="preserve">A </w:t>
      </w:r>
      <w:r w:rsidRPr="006375F4">
        <w:rPr>
          <w:rFonts w:ascii="Times New Roman" w:eastAsia="Times New Roman" w:hAnsi="Times New Roman" w:cs="Times New Roman"/>
          <w:b/>
          <w:bCs/>
          <w:sz w:val="24"/>
          <w:szCs w:val="24"/>
          <w:lang w:eastAsia="en-CA"/>
        </w:rPr>
        <w:t>bad appraiser</w:t>
      </w:r>
      <w:r w:rsidRPr="006375F4">
        <w:rPr>
          <w:rFonts w:ascii="Times New Roman" w:eastAsia="Times New Roman" w:hAnsi="Times New Roman" w:cs="Times New Roman"/>
          <w:sz w:val="24"/>
          <w:szCs w:val="24"/>
          <w:lang w:eastAsia="en-CA"/>
        </w:rPr>
        <w:t xml:space="preserve"> who overvalues the property decreases your rate of return. If he or she states that the value is $105,000, your rate of return is only 9.52% ($10,000/$105,000).</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6: Companies and Real Estate (Cont'd)</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Information Costs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859405" cy="1887220"/>
            <wp:effectExtent l="19050" t="0" r="0" b="0"/>
            <wp:docPr id="434" name="Picture 434" descr="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Info"/>
                    <pic:cNvPicPr>
                      <a:picLocks noChangeAspect="1" noChangeArrowheads="1"/>
                    </pic:cNvPicPr>
                  </pic:nvPicPr>
                  <pic:blipFill>
                    <a:blip r:embed="rId93"/>
                    <a:srcRect/>
                    <a:stretch>
                      <a:fillRect/>
                    </a:stretch>
                  </pic:blipFill>
                  <pic:spPr bwMode="auto">
                    <a:xfrm>
                      <a:off x="0" y="0"/>
                      <a:ext cx="2859405" cy="188722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2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real estate market is segmented (residential, commercial (retail and office), industrial, special purpose and others) which increases information costs</w:t>
      </w:r>
    </w:p>
    <w:p w:rsidR="006375F4" w:rsidRPr="006375F4" w:rsidRDefault="006375F4" w:rsidP="006375F4">
      <w:pPr>
        <w:numPr>
          <w:ilvl w:val="0"/>
          <w:numId w:val="2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real estate market is also segmented based on local market conditions</w:t>
      </w:r>
    </w:p>
    <w:p w:rsidR="006375F4" w:rsidRPr="006375F4" w:rsidRDefault="006375F4" w:rsidP="006375F4">
      <w:pPr>
        <w:numPr>
          <w:ilvl w:val="0"/>
          <w:numId w:val="2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Information costs increase the cost of operating real estate portfolios</w:t>
      </w:r>
    </w:p>
    <w:p w:rsidR="006375F4" w:rsidRPr="006375F4" w:rsidRDefault="006375F4" w:rsidP="006375F4">
      <w:pPr>
        <w:numPr>
          <w:ilvl w:val="0"/>
          <w:numId w:val="2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Information is difficult to find (commercial, industrial, special purpose) because of low turnover or low number of transactions given in a special period, compared to residential</w:t>
      </w:r>
    </w:p>
    <w:p w:rsidR="006375F4" w:rsidRPr="006375F4" w:rsidRDefault="006375F4" w:rsidP="006375F4">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Information on real estate (if low turnover) is available through proxy (the use of appraisal values) which increases information costs</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Capital Gains </w:t>
      </w:r>
    </w:p>
    <w:p w:rsidR="006375F4" w:rsidRPr="006375F4" w:rsidRDefault="006375F4" w:rsidP="006375F4">
      <w:pPr>
        <w:numPr>
          <w:ilvl w:val="0"/>
          <w:numId w:val="30"/>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Capital gains make up a large portion of estimated returns (capital gains equal selling price minus original costs)</w:t>
      </w:r>
    </w:p>
    <w:p w:rsidR="006375F4" w:rsidRPr="006375F4" w:rsidRDefault="006375F4" w:rsidP="006375F4">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Miles and McCue's study for a regional real estate portfolio indicates that only 14% is market related (not diversifiable), whereas 86% is diversifiable</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7: Advantages and Disadvantages of Owning Real Estate</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tbl>
      <w:tblPr>
        <w:tblW w:w="0" w:type="auto"/>
        <w:jc w:val="center"/>
        <w:tblCellSpacing w:w="0" w:type="dxa"/>
        <w:tblCellMar>
          <w:left w:w="0" w:type="dxa"/>
          <w:right w:w="0" w:type="dxa"/>
        </w:tblCellMar>
        <w:tblLook w:val="04A0"/>
      </w:tblPr>
      <w:tblGrid>
        <w:gridCol w:w="4500"/>
        <w:gridCol w:w="4860"/>
      </w:tblGrid>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Advantages</w:t>
            </w:r>
          </w:p>
        </w:tc>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Disadvantages</w:t>
            </w:r>
          </w:p>
        </w:tc>
      </w:tr>
      <w:tr w:rsidR="006375F4" w:rsidRPr="006375F4" w:rsidTr="006375F4">
        <w:trPr>
          <w:tblCellSpacing w:w="0" w:type="dxa"/>
          <w:jc w:val="center"/>
        </w:trPr>
        <w:tc>
          <w:tcPr>
            <w:tcW w:w="4500" w:type="dxa"/>
            <w:hideMark/>
          </w:tcPr>
          <w:p w:rsidR="006375F4" w:rsidRPr="006375F4" w:rsidRDefault="006375F4" w:rsidP="006375F4">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segmented geographically:</w:t>
            </w:r>
            <w:r w:rsidRPr="006375F4">
              <w:rPr>
                <w:rFonts w:ascii="Times New Roman" w:eastAsia="Times New Roman" w:hAnsi="Times New Roman" w:cs="Times New Roman"/>
                <w:sz w:val="24"/>
                <w:szCs w:val="24"/>
                <w:lang w:eastAsia="en-CA"/>
              </w:rPr>
              <w:br/>
              <w:t xml:space="preserve">different cities, municipalities, priced/reacts differently to market conditions. It increases information costs (different markets and tenants). This characteristic of real estate permits the investor to diversify his portfolio in two possible ways: </w:t>
            </w:r>
          </w:p>
          <w:p w:rsidR="006375F4" w:rsidRPr="006375F4" w:rsidRDefault="006375F4" w:rsidP="006375F4">
            <w:pPr>
              <w:spacing w:before="100" w:beforeAutospacing="1" w:after="100" w:afterAutospacing="1"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Invest in one type of real estate in different cities, e.g. invest only in residential in Anjou, Cote-Saint-Luc, NDG, DDO, etc. </w:t>
            </w:r>
          </w:p>
          <w:p w:rsidR="006375F4" w:rsidRPr="006375F4" w:rsidRDefault="006375F4" w:rsidP="006375F4">
            <w:pPr>
              <w:spacing w:beforeAutospacing="1" w:after="240"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Invest in different types of real estate such as residential, commercial and industrial in only one city.</w:t>
            </w:r>
          </w:p>
          <w:p w:rsidR="006375F4" w:rsidRPr="006375F4" w:rsidRDefault="006375F4" w:rsidP="006375F4">
            <w:pPr>
              <w:numPr>
                <w:ilvl w:val="0"/>
                <w:numId w:val="3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By diversifying, the investor can reduce his information costs significantly. </w:t>
            </w:r>
          </w:p>
          <w:p w:rsidR="006375F4" w:rsidRPr="006375F4" w:rsidRDefault="006375F4" w:rsidP="006375F4">
            <w:pPr>
              <w:numPr>
                <w:ilvl w:val="0"/>
                <w:numId w:val="3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is segmented  by asset type:</w:t>
            </w:r>
            <w:r w:rsidRPr="006375F4">
              <w:rPr>
                <w:rFonts w:ascii="Times New Roman" w:eastAsia="Times New Roman" w:hAnsi="Times New Roman" w:cs="Times New Roman"/>
                <w:sz w:val="24"/>
                <w:szCs w:val="24"/>
                <w:lang w:eastAsia="en-CA"/>
              </w:rPr>
              <w:br/>
              <w:t>residential, commercial, industrial, special purpose (e.g. old people’s home), and others (land).</w:t>
            </w:r>
          </w:p>
          <w:p w:rsidR="006375F4" w:rsidRPr="006375F4" w:rsidRDefault="006375F4" w:rsidP="006375F4">
            <w:pPr>
              <w:numPr>
                <w:ilvl w:val="0"/>
                <w:numId w:val="3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Segmented market implies disequilibrium, i.e. costs (price) not equal to value.</w:t>
            </w:r>
          </w:p>
          <w:p w:rsidR="006375F4" w:rsidRPr="006375F4" w:rsidRDefault="006375F4" w:rsidP="006375F4">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Market segmentation suggests the possibility of lowering risk through diversification.</w:t>
            </w:r>
          </w:p>
        </w:tc>
        <w:tc>
          <w:tcPr>
            <w:tcW w:w="0" w:type="auto"/>
            <w:hideMark/>
          </w:tcPr>
          <w:p w:rsidR="006375F4" w:rsidRPr="006375F4" w:rsidRDefault="006375F4" w:rsidP="006375F4">
            <w:pPr>
              <w:numPr>
                <w:ilvl w:val="0"/>
                <w:numId w:val="3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Diversification benefits and information costs.</w:t>
            </w:r>
          </w:p>
          <w:p w:rsidR="006375F4" w:rsidRPr="006375F4" w:rsidRDefault="006375F4" w:rsidP="006375F4">
            <w:pPr>
              <w:numPr>
                <w:ilvl w:val="0"/>
                <w:numId w:val="3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Barrier to entry (large amount of money required). Real estate segmented by wealth (approximately 25% down payment).</w:t>
            </w:r>
            <w:r w:rsidRPr="006375F4">
              <w:rPr>
                <w:rFonts w:ascii="Times New Roman" w:eastAsia="Times New Roman" w:hAnsi="Times New Roman" w:cs="Times New Roman"/>
                <w:sz w:val="24"/>
                <w:szCs w:val="24"/>
                <w:lang w:eastAsia="en-CA"/>
              </w:rPr>
              <w:br/>
            </w:r>
          </w:p>
          <w:p w:rsidR="006375F4" w:rsidRPr="006375F4" w:rsidRDefault="006375F4" w:rsidP="006375F4">
            <w:pPr>
              <w:numPr>
                <w:ilvl w:val="0"/>
                <w:numId w:val="3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Different type of expertise required.</w:t>
            </w:r>
          </w:p>
          <w:p w:rsidR="006375F4" w:rsidRPr="006375F4" w:rsidRDefault="006375F4" w:rsidP="006375F4">
            <w:pPr>
              <w:numPr>
                <w:ilvl w:val="0"/>
                <w:numId w:val="3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Imperfect competition (barrier to entry) and information costs (paid prior to investing) i.e. inefficient market which creates opportunities.</w:t>
            </w:r>
          </w:p>
          <w:p w:rsidR="006375F4" w:rsidRPr="006375F4" w:rsidRDefault="006375F4" w:rsidP="006375F4">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Higher information costs if investing in different segments.</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8: The Real Estate Pricing Puzzle</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00:09:48)</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435" name="Picture 435"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lastRenderedPageBreak/>
        <w:t xml:space="preserve">Slide 9: The Real Estate Pricing Puzzle (Cont'd)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Why Is Real Estate a Puzzle?</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859405" cy="1546225"/>
            <wp:effectExtent l="19050" t="0" r="0" b="0"/>
            <wp:docPr id="436" name="Picture 436" descr="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Puzzle"/>
                    <pic:cNvPicPr>
                      <a:picLocks noChangeAspect="1" noChangeArrowheads="1"/>
                    </pic:cNvPicPr>
                  </pic:nvPicPr>
                  <pic:blipFill>
                    <a:blip r:embed="rId94"/>
                    <a:srcRect/>
                    <a:stretch>
                      <a:fillRect/>
                    </a:stretch>
                  </pic:blipFill>
                  <pic:spPr bwMode="auto">
                    <a:xfrm>
                      <a:off x="0" y="0"/>
                      <a:ext cx="2859405" cy="154622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present model (Capital Asset Pricing Model – CAPM) being used to value real estate is doing a poor job because it does not consider cash payments.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Performance Justifies the Development of New Models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market should develop new models because:</w:t>
      </w:r>
    </w:p>
    <w:p w:rsidR="006375F4" w:rsidRPr="006375F4" w:rsidRDefault="006375F4" w:rsidP="006375F4">
      <w:pPr>
        <w:numPr>
          <w:ilvl w:val="0"/>
          <w:numId w:val="3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performance of real estate compared to the other investments in the market justifies this</w:t>
      </w:r>
    </w:p>
    <w:p w:rsidR="006375F4" w:rsidRPr="006375F4" w:rsidRDefault="006375F4" w:rsidP="006375F4">
      <w:pPr>
        <w:numPr>
          <w:ilvl w:val="0"/>
          <w:numId w:val="3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Studies show that companies are including large amounts of money in real estate in their portfolios</w:t>
      </w:r>
    </w:p>
    <w:p w:rsidR="006375F4" w:rsidRPr="006375F4" w:rsidRDefault="006375F4" w:rsidP="006375F4">
      <w:pPr>
        <w:numPr>
          <w:ilvl w:val="0"/>
          <w:numId w:val="3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performance of real estate investments outperforms other investments in the market as many studies have indicated</w:t>
      </w:r>
    </w:p>
    <w:p w:rsidR="006375F4" w:rsidRPr="006375F4" w:rsidRDefault="006375F4" w:rsidP="006375F4">
      <w:pPr>
        <w:numPr>
          <w:ilvl w:val="0"/>
          <w:numId w:val="3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There is enough order in the financial market to justify this</w:t>
      </w:r>
    </w:p>
    <w:p w:rsidR="006375F4" w:rsidRPr="006375F4" w:rsidRDefault="006375F4" w:rsidP="006375F4">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lastRenderedPageBreak/>
        <w:t xml:space="preserve">Slide 10: The Real Estate Pricing Puzzle (Cont'd)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Problems with Data</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859405" cy="2302510"/>
            <wp:effectExtent l="19050" t="0" r="0" b="0"/>
            <wp:docPr id="437" name="Picture 437"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Data"/>
                    <pic:cNvPicPr>
                      <a:picLocks noChangeAspect="1" noChangeArrowheads="1"/>
                    </pic:cNvPicPr>
                  </pic:nvPicPr>
                  <pic:blipFill>
                    <a:blip r:embed="rId95"/>
                    <a:srcRect/>
                    <a:stretch>
                      <a:fillRect/>
                    </a:stretch>
                  </pic:blipFill>
                  <pic:spPr bwMode="auto">
                    <a:xfrm>
                      <a:off x="0" y="0"/>
                      <a:ext cx="2859405" cy="230251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3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 </w:t>
      </w:r>
    </w:p>
    <w:p w:rsidR="006375F4" w:rsidRPr="006375F4" w:rsidRDefault="006375F4" w:rsidP="006375F4">
      <w:pPr>
        <w:numPr>
          <w:ilvl w:val="0"/>
          <w:numId w:val="3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Short-run evaluation when real estate investments are long-term investments.</w:t>
      </w:r>
    </w:p>
    <w:p w:rsidR="006375F4" w:rsidRPr="006375F4" w:rsidRDefault="006375F4" w:rsidP="006375F4">
      <w:pPr>
        <w:numPr>
          <w:ilvl w:val="0"/>
          <w:numId w:val="3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Sample size will cause sampling errors; i.e., 1/100 compared to 1/99 does not contain much estimation error; however, in real estate the sample size is smaller and therefore the difference between ¼ and ½ is quite significant. </w:t>
      </w:r>
    </w:p>
    <w:p w:rsidR="006375F4" w:rsidRPr="006375F4" w:rsidRDefault="006375F4" w:rsidP="006375F4">
      <w:pPr>
        <w:numPr>
          <w:ilvl w:val="0"/>
          <w:numId w:val="3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Un-levered basis (assumed no leverage or debt, 100% down payment). Un-leveled property is that which is purchased with cash only (no loan used). </w:t>
      </w:r>
    </w:p>
    <w:p w:rsidR="006375F4" w:rsidRPr="006375F4" w:rsidRDefault="006375F4" w:rsidP="006375F4">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Data problems, in addition to the conclusion that real estate gives higher returns and has lower risk compared with other investments, are questionable.</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11: The Real Estate Pricing Puzzle (Cont'd)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Reasons for Lower Variance</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903730" cy="2477135"/>
            <wp:effectExtent l="19050" t="0" r="1270" b="0"/>
            <wp:docPr id="438" name="Picture 438" descr="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Signing"/>
                    <pic:cNvPicPr>
                      <a:picLocks noChangeAspect="1" noChangeArrowheads="1"/>
                    </pic:cNvPicPr>
                  </pic:nvPicPr>
                  <pic:blipFill>
                    <a:blip r:embed="rId96"/>
                    <a:srcRect/>
                    <a:stretch>
                      <a:fillRect/>
                    </a:stretch>
                  </pic:blipFill>
                  <pic:spPr bwMode="auto">
                    <a:xfrm>
                      <a:off x="0" y="0"/>
                      <a:ext cx="1903730" cy="247713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Three possible reasons for lower risk (or variance)</w:t>
      </w:r>
    </w:p>
    <w:p w:rsidR="006375F4" w:rsidRPr="006375F4" w:rsidRDefault="006375F4" w:rsidP="006375F4">
      <w:pPr>
        <w:numPr>
          <w:ilvl w:val="0"/>
          <w:numId w:val="36"/>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Rent income is less risky than other income because of contractual agreements or leases</w:t>
      </w:r>
    </w:p>
    <w:p w:rsidR="006375F4" w:rsidRPr="006375F4" w:rsidRDefault="006375F4" w:rsidP="006375F4">
      <w:pPr>
        <w:numPr>
          <w:ilvl w:val="0"/>
          <w:numId w:val="36"/>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Stocks and bonds are affected by other factors such as human resources, lumpy investments, immobility and market segmentation </w:t>
      </w:r>
    </w:p>
    <w:p w:rsidR="006375F4" w:rsidRPr="006375F4" w:rsidRDefault="006375F4" w:rsidP="006375F4">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Management costs are not accounted for in the analysis</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So, less risk or variance would be expected. However, less risk or variance does not mean excess return.</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12: The Real Estate Pricing Puzzle (Cont'd)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Portfolio Implications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859405" cy="2078355"/>
            <wp:effectExtent l="19050" t="0" r="0" b="0"/>
            <wp:docPr id="439" name="Picture 439"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Money"/>
                    <pic:cNvPicPr>
                      <a:picLocks noChangeAspect="1" noChangeArrowheads="1"/>
                    </pic:cNvPicPr>
                  </pic:nvPicPr>
                  <pic:blipFill>
                    <a:blip r:embed="rId97"/>
                    <a:srcRect/>
                    <a:stretch>
                      <a:fillRect/>
                    </a:stretch>
                  </pic:blipFill>
                  <pic:spPr bwMode="auto">
                    <a:xfrm>
                      <a:off x="0" y="0"/>
                      <a:ext cx="2859405" cy="207835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is negatively correlated compared to the stock market.</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Data problems versus high percentage of portfolio: problems with appraisal values should not stop you from investing in real estate.</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Diversification benefits possible within same market (to reduce information costs), i.e. do not have to evaluate different classes of real estate such as residential, commercial and office. </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Price should reflect mean evaluation of investors.</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Prices should reflect highest and best use, but not true in real estate because a) there is no short selling; b) price adjustment is slower; and c) optimistic opinion (pessimistic will not buy). </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Prices are biased upwards because of the sequential bidding process.</w:t>
      </w:r>
    </w:p>
    <w:p w:rsidR="006375F4" w:rsidRPr="006375F4" w:rsidRDefault="006375F4" w:rsidP="006375F4">
      <w:pPr>
        <w:numPr>
          <w:ilvl w:val="0"/>
          <w:numId w:val="3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prices vary between the average value of potential buyers and the best use of the property.</w:t>
      </w:r>
    </w:p>
    <w:p w:rsidR="006375F4" w:rsidRPr="006375F4" w:rsidRDefault="006375F4" w:rsidP="006375F4">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Some price inefficiency exists: markets are segmented and not everyone has the capital required to conduct a feasibility study; therefore, inefficiency arises.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13: Conclusion</w:t>
      </w:r>
    </w:p>
    <w:p w:rsidR="006375F4" w:rsidRPr="006375F4" w:rsidRDefault="006375F4" w:rsidP="006375F4">
      <w:pPr>
        <w:numPr>
          <w:ilvl w:val="0"/>
          <w:numId w:val="3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Historical models used in the stock market such as the Capital Asset Pricing Model (CAPM) and the Arbitrage Pricing Model (APM) have proved to be unsuccessful in real estate.</w:t>
      </w:r>
    </w:p>
    <w:p w:rsidR="006375F4" w:rsidRPr="006375F4" w:rsidRDefault="006375F4" w:rsidP="006375F4">
      <w:pPr>
        <w:numPr>
          <w:ilvl w:val="0"/>
          <w:numId w:val="3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Summation approach still works best.</w:t>
      </w:r>
    </w:p>
    <w:p w:rsidR="006375F4" w:rsidRPr="006375F4" w:rsidRDefault="006375F4" w:rsidP="006375F4">
      <w:pPr>
        <w:numPr>
          <w:ilvl w:val="0"/>
          <w:numId w:val="3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A gap exists (market price versus mean expected).</w:t>
      </w:r>
    </w:p>
    <w:p w:rsidR="006375F4" w:rsidRPr="006375F4" w:rsidRDefault="006375F4" w:rsidP="006375F4">
      <w:pPr>
        <w:numPr>
          <w:ilvl w:val="0"/>
          <w:numId w:val="3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Optimists buy and no short selling, i.e., price estimate less than market price.</w:t>
      </w:r>
    </w:p>
    <w:p w:rsidR="006375F4" w:rsidRPr="006375F4" w:rsidRDefault="006375F4" w:rsidP="006375F4">
      <w:pPr>
        <w:numPr>
          <w:ilvl w:val="0"/>
          <w:numId w:val="3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studies provide a balanced view of current issues.</w:t>
      </w:r>
    </w:p>
    <w:p w:rsidR="006375F4" w:rsidRPr="006375F4" w:rsidRDefault="006375F4" w:rsidP="006375F4">
      <w:pPr>
        <w:numPr>
          <w:ilvl w:val="0"/>
          <w:numId w:val="3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There is a need for redefined models.</w:t>
      </w:r>
    </w:p>
    <w:p w:rsidR="006375F4" w:rsidRPr="006375F4" w:rsidRDefault="006375F4" w:rsidP="006375F4">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Future studies should show or explain how a qualitative variable (i.e., a house is on a corner, pay is in cash, etc.) affects the property value. </w:t>
      </w:r>
    </w:p>
    <w:p w:rsidR="006375F4" w:rsidRDefault="006375F4"/>
    <w:p w:rsidR="006375F4" w:rsidRDefault="006375F4"/>
    <w:p w:rsidR="006375F4" w:rsidRDefault="006375F4"/>
    <w:p w:rsidR="006375F4" w:rsidRPr="006375F4" w:rsidRDefault="006375F4" w:rsidP="006375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6375F4">
        <w:rPr>
          <w:rFonts w:ascii="Times New Roman" w:eastAsia="Times New Roman" w:hAnsi="Times New Roman" w:cs="Times New Roman"/>
          <w:b/>
          <w:bCs/>
          <w:kern w:val="36"/>
          <w:sz w:val="48"/>
          <w:szCs w:val="48"/>
          <w:lang w:eastAsia="en-CA"/>
        </w:rPr>
        <w:t>Lesson 4: The Legal Environment - Study Materials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 Overview</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451" name="Picture 45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761"/>
        <w:gridCol w:w="5719"/>
      </w:tblGrid>
      <w:tr w:rsidR="006375F4" w:rsidRP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Lesson's Key Topics</w:t>
            </w:r>
          </w:p>
        </w:tc>
      </w:tr>
      <w:tr w:rsidR="006375F4" w:rsidRP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39"/>
              </w:numPr>
              <w:spacing w:before="100" w:beforeAutospacing="1" w:after="240" w:line="240" w:lineRule="auto"/>
              <w:rPr>
                <w:rFonts w:ascii="Times New Roman" w:eastAsia="Times New Roman" w:hAnsi="Times New Roman" w:cs="Times New Roman"/>
                <w:sz w:val="24"/>
                <w:szCs w:val="24"/>
                <w:lang w:eastAsia="en-CA"/>
              </w:rPr>
            </w:pPr>
            <w:hyperlink r:id="rId98" w:history="1">
              <w:r w:rsidRPr="006375F4">
                <w:rPr>
                  <w:rFonts w:ascii="Times New Roman" w:eastAsia="Times New Roman" w:hAnsi="Times New Roman" w:cs="Times New Roman"/>
                  <w:color w:val="0000FF"/>
                  <w:sz w:val="24"/>
                  <w:szCs w:val="24"/>
                  <w:u w:val="single"/>
                  <w:lang w:eastAsia="en-CA"/>
                </w:rPr>
                <w:t>The Legal Environment (slide 2)</w:t>
              </w:r>
            </w:hyperlink>
          </w:p>
          <w:p w:rsidR="006375F4" w:rsidRPr="006375F4" w:rsidRDefault="006375F4" w:rsidP="006375F4">
            <w:pPr>
              <w:numPr>
                <w:ilvl w:val="0"/>
                <w:numId w:val="39"/>
              </w:numPr>
              <w:spacing w:before="100" w:beforeAutospacing="1" w:after="240" w:line="240" w:lineRule="auto"/>
              <w:rPr>
                <w:rFonts w:ascii="Times New Roman" w:eastAsia="Times New Roman" w:hAnsi="Times New Roman" w:cs="Times New Roman"/>
                <w:sz w:val="24"/>
                <w:szCs w:val="24"/>
                <w:lang w:eastAsia="en-CA"/>
              </w:rPr>
            </w:pPr>
            <w:hyperlink r:id="rId99" w:history="1">
              <w:r w:rsidRPr="006375F4">
                <w:rPr>
                  <w:rFonts w:ascii="Times New Roman" w:eastAsia="Times New Roman" w:hAnsi="Times New Roman" w:cs="Times New Roman"/>
                  <w:color w:val="0000FF"/>
                  <w:sz w:val="24"/>
                  <w:szCs w:val="24"/>
                  <w:u w:val="single"/>
                  <w:lang w:eastAsia="en-CA"/>
                </w:rPr>
                <w:t>The Law of Agency (slides 3-6)</w:t>
              </w:r>
            </w:hyperlink>
            <w:r w:rsidRPr="006375F4">
              <w:rPr>
                <w:rFonts w:ascii="Times New Roman" w:eastAsia="Times New Roman" w:hAnsi="Times New Roman" w:cs="Times New Roman"/>
                <w:sz w:val="24"/>
                <w:szCs w:val="24"/>
                <w:lang w:eastAsia="en-CA"/>
              </w:rPr>
              <w:t xml:space="preserve"> </w:t>
            </w:r>
          </w:p>
          <w:p w:rsidR="006375F4" w:rsidRPr="006375F4" w:rsidRDefault="006375F4" w:rsidP="006375F4">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hyperlink r:id="rId100" w:history="1">
              <w:r w:rsidRPr="006375F4">
                <w:rPr>
                  <w:rFonts w:ascii="Times New Roman" w:eastAsia="Times New Roman" w:hAnsi="Times New Roman" w:cs="Times New Roman"/>
                  <w:color w:val="0000FF"/>
                  <w:sz w:val="24"/>
                  <w:szCs w:val="24"/>
                  <w:u w:val="single"/>
                  <w:lang w:eastAsia="en-CA"/>
                </w:rPr>
                <w:t>Listing Agreements (slides 7-</w:t>
              </w:r>
              <w:r w:rsidRPr="006375F4">
                <w:rPr>
                  <w:rFonts w:ascii="Times New Roman" w:eastAsia="Times New Roman" w:hAnsi="Times New Roman" w:cs="Times New Roman"/>
                  <w:color w:val="0000FF"/>
                  <w:sz w:val="24"/>
                  <w:szCs w:val="24"/>
                  <w:u w:val="single"/>
                  <w:lang w:eastAsia="en-CA"/>
                </w:rPr>
                <w:lastRenderedPageBreak/>
                <w:t xml:space="preserve">9) </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hyperlink r:id="rId101" w:history="1">
              <w:r w:rsidRPr="006375F4">
                <w:rPr>
                  <w:rFonts w:ascii="Times New Roman" w:eastAsia="Times New Roman" w:hAnsi="Times New Roman" w:cs="Times New Roman"/>
                  <w:color w:val="0000FF"/>
                  <w:sz w:val="24"/>
                  <w:szCs w:val="24"/>
                  <w:u w:val="single"/>
                  <w:lang w:eastAsia="en-CA"/>
                </w:rPr>
                <w:t xml:space="preserve">Critical Issues in Entering a Listing Agreement (slide 10) </w:t>
              </w:r>
              <w:r w:rsidRPr="006375F4">
                <w:rPr>
                  <w:rFonts w:ascii="Times New Roman" w:eastAsia="Times New Roman" w:hAnsi="Times New Roman" w:cs="Times New Roman"/>
                  <w:color w:val="0000FF"/>
                  <w:sz w:val="24"/>
                  <w:szCs w:val="24"/>
                  <w:u w:val="single"/>
                  <w:lang w:eastAsia="en-CA"/>
                </w:rPr>
                <w:br/>
              </w:r>
            </w:hyperlink>
          </w:p>
          <w:p w:rsidR="006375F4" w:rsidRPr="006375F4" w:rsidRDefault="006375F4" w:rsidP="006375F4">
            <w:pPr>
              <w:numPr>
                <w:ilvl w:val="0"/>
                <w:numId w:val="40"/>
              </w:numPr>
              <w:spacing w:before="100" w:beforeAutospacing="1" w:after="240" w:line="240" w:lineRule="auto"/>
              <w:rPr>
                <w:rFonts w:ascii="Times New Roman" w:eastAsia="Times New Roman" w:hAnsi="Times New Roman" w:cs="Times New Roman"/>
                <w:sz w:val="24"/>
                <w:szCs w:val="24"/>
                <w:lang w:eastAsia="en-CA"/>
              </w:rPr>
            </w:pPr>
            <w:hyperlink r:id="rId102" w:history="1">
              <w:r w:rsidRPr="006375F4">
                <w:rPr>
                  <w:rFonts w:ascii="Times New Roman" w:eastAsia="Times New Roman" w:hAnsi="Times New Roman" w:cs="Times New Roman"/>
                  <w:color w:val="0000FF"/>
                  <w:sz w:val="24"/>
                  <w:szCs w:val="24"/>
                  <w:u w:val="single"/>
                  <w:lang w:eastAsia="en-CA"/>
                </w:rPr>
                <w:t>Commissions (slide 12)</w:t>
              </w:r>
            </w:hyperlink>
            <w:r w:rsidRPr="006375F4">
              <w:rPr>
                <w:rFonts w:ascii="Times New Roman" w:eastAsia="Times New Roman" w:hAnsi="Times New Roman" w:cs="Times New Roman"/>
                <w:sz w:val="24"/>
                <w:szCs w:val="24"/>
                <w:lang w:eastAsia="en-CA"/>
              </w:rPr>
              <w:t xml:space="preserve"> </w:t>
            </w:r>
          </w:p>
          <w:p w:rsidR="006375F4" w:rsidRPr="006375F4" w:rsidRDefault="006375F4" w:rsidP="006375F4">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hyperlink r:id="rId103" w:history="1">
              <w:r w:rsidRPr="006375F4">
                <w:rPr>
                  <w:rFonts w:ascii="Times New Roman" w:eastAsia="Times New Roman" w:hAnsi="Times New Roman" w:cs="Times New Roman"/>
                  <w:color w:val="0000FF"/>
                  <w:sz w:val="24"/>
                  <w:szCs w:val="24"/>
                  <w:u w:val="single"/>
                  <w:lang w:eastAsia="en-CA"/>
                </w:rPr>
                <w:t xml:space="preserve">Selecting a Broker (slide 13) </w:t>
              </w:r>
            </w:hyperlink>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w:t>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Assigned Reading</w:t>
      </w:r>
    </w:p>
    <w:p w:rsidR="006375F4" w:rsidRPr="006375F4" w:rsidRDefault="006375F4" w:rsidP="006375F4">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Gray, Douglas A. "</w:t>
      </w:r>
      <w:hyperlink r:id="rId104" w:tgtFrame="_blank" w:history="1">
        <w:r w:rsidRPr="006375F4">
          <w:rPr>
            <w:rFonts w:ascii="Times New Roman" w:eastAsia="Times New Roman" w:hAnsi="Times New Roman" w:cs="Times New Roman"/>
            <w:color w:val="0000FF"/>
            <w:sz w:val="24"/>
            <w:szCs w:val="24"/>
            <w:u w:val="single"/>
            <w:lang w:eastAsia="en-CA"/>
          </w:rPr>
          <w:t>Chapter 6: Understanding the Legal Aspects</w:t>
        </w:r>
      </w:hyperlink>
      <w:r w:rsidRPr="006375F4">
        <w:rPr>
          <w:rFonts w:ascii="Times New Roman" w:eastAsia="Times New Roman" w:hAnsi="Times New Roman" w:cs="Times New Roman"/>
          <w:sz w:val="24"/>
          <w:szCs w:val="24"/>
          <w:lang w:eastAsia="en-CA"/>
        </w:rPr>
        <w:t xml:space="preserve">" in </w:t>
      </w:r>
      <w:r w:rsidRPr="006375F4">
        <w:rPr>
          <w:rFonts w:ascii="Times New Roman" w:eastAsia="Times New Roman" w:hAnsi="Times New Roman" w:cs="Times New Roman"/>
          <w:i/>
          <w:iCs/>
          <w:sz w:val="24"/>
          <w:szCs w:val="24"/>
          <w:lang w:eastAsia="en-CA"/>
        </w:rPr>
        <w:t>Making Money in Real Estate: The Canadian Guide to Profitable Investment in Residential Property</w:t>
      </w:r>
      <w:r w:rsidRPr="006375F4">
        <w:rPr>
          <w:rFonts w:ascii="Times New Roman" w:eastAsia="Times New Roman" w:hAnsi="Times New Roman" w:cs="Times New Roman"/>
          <w:sz w:val="24"/>
          <w:szCs w:val="24"/>
          <w:lang w:eastAsia="en-CA"/>
        </w:rPr>
        <w:t>. Revised ed. Mississauga: John Wiley &amp; Sons Canada, Ltd., 2005. pp. 169-204.</w:t>
      </w:r>
    </w:p>
    <w:p w:rsidR="006375F4" w:rsidRPr="006375F4" w:rsidRDefault="006375F4" w:rsidP="006375F4">
      <w:pPr>
        <w:spacing w:before="100" w:beforeAutospacing="1" w:after="100" w:afterAutospacing="1"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hyperlink r:id="rId105" w:tgtFrame="_blank" w:history="1">
        <w:r w:rsidRPr="006375F4">
          <w:rPr>
            <w:rFonts w:ascii="Times New Roman" w:eastAsia="Times New Roman" w:hAnsi="Times New Roman" w:cs="Times New Roman"/>
            <w:color w:val="0000FF"/>
            <w:sz w:val="24"/>
            <w:szCs w:val="24"/>
            <w:u w:val="single"/>
            <w:lang w:eastAsia="en-CA"/>
          </w:rPr>
          <w:t>Download the chapter here</w:t>
        </w:r>
      </w:hyperlink>
      <w:r w:rsidRPr="006375F4">
        <w:rPr>
          <w:rFonts w:ascii="Times New Roman" w:eastAsia="Times New Roman" w:hAnsi="Times New Roman" w:cs="Times New Roman"/>
          <w:sz w:val="24"/>
          <w:szCs w:val="24"/>
          <w:lang w:eastAsia="en-CA"/>
        </w:rPr>
        <w:t xml:space="preserve">. </w:t>
      </w:r>
    </w:p>
    <w:p w:rsidR="006375F4" w:rsidRPr="006375F4" w:rsidRDefault="006375F4" w:rsidP="006375F4">
      <w:pPr>
        <w:spacing w:before="100" w:beforeAutospacing="1" w:after="100" w:afterAutospacing="1"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CellMar>
          <w:top w:w="15" w:type="dxa"/>
          <w:left w:w="15" w:type="dxa"/>
          <w:bottom w:w="15" w:type="dxa"/>
          <w:right w:w="15" w:type="dxa"/>
        </w:tblCellMar>
        <w:tblLook w:val="04A0"/>
      </w:tblPr>
      <w:tblGrid>
        <w:gridCol w:w="9450"/>
      </w:tblGrid>
      <w:tr w:rsidR="006375F4" w:rsidRPr="006375F4" w:rsidTr="006375F4">
        <w:trPr>
          <w:tblCellSpacing w:w="15"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Terms and Conditions of Use of PDFs:</w:t>
            </w:r>
            <w:r w:rsidRPr="006375F4">
              <w:rPr>
                <w:rFonts w:ascii="Times New Roman" w:eastAsia="Times New Roman" w:hAnsi="Times New Roman" w:cs="Times New Roman"/>
                <w:sz w:val="24"/>
                <w:szCs w:val="24"/>
                <w:lang w:eastAsia="en-CA"/>
              </w:rPr>
              <w:t xml:space="preserve"> It is understood and agreed that the information in the PDF documents is for the personal use of the registered student only and will not be shared or disseminated via e-mail or by any other means. These documents may, however, be printed for personal use by the registered student. Failure to abide by these conditions will result in immediate suspension of access to the course content and possible sanctions by the content publisher.</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2: The Legal Environment</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00:03:10)</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452" name="Picture 452"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3: The Law of Agency</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legal environment in real estate transactions includes two parties: principal and agent. They are governed by the </w:t>
      </w:r>
      <w:r w:rsidRPr="006375F4">
        <w:rPr>
          <w:rFonts w:ascii="Times New Roman" w:eastAsia="Times New Roman" w:hAnsi="Times New Roman" w:cs="Times New Roman"/>
          <w:b/>
          <w:bCs/>
          <w:sz w:val="24"/>
          <w:szCs w:val="24"/>
          <w:lang w:eastAsia="en-CA"/>
        </w:rPr>
        <w:t>law of agency</w:t>
      </w:r>
      <w:r w:rsidRPr="006375F4">
        <w:rPr>
          <w:rFonts w:ascii="Times New Roman" w:eastAsia="Times New Roman" w:hAnsi="Times New Roman" w:cs="Times New Roman"/>
          <w:sz w:val="24"/>
          <w:szCs w:val="24"/>
          <w:lang w:eastAsia="en-CA"/>
        </w:rPr>
        <w:t xml:space="preserve">.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lastRenderedPageBreak/>
        <w:t>The law of agency</w:t>
      </w:r>
      <w:r w:rsidRPr="006375F4">
        <w:rPr>
          <w:rFonts w:ascii="Times New Roman" w:eastAsia="Times New Roman" w:hAnsi="Times New Roman" w:cs="Times New Roman"/>
          <w:sz w:val="24"/>
          <w:szCs w:val="24"/>
          <w:lang w:eastAsia="en-CA"/>
        </w:rPr>
        <w:t xml:space="preserve"> entails rules set forth when another individual is doing something on one’s behalf. In real estate, a principle hires an agent to sell his house, or a principal can hire an agent to purchase a house on his behalf.</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4: The Law of Agency</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Agency is created when one person is given the right to act on behalf of, or under the control of, another. The law of agency concerns the legal rights, duties, and liabilities of the principal (P), the agent (A) and a third party (TP), based on contracts and/or the relationship between them.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7500" w:type="dxa"/>
        <w:jc w:val="center"/>
        <w:tblCellSpacing w:w="0" w:type="dxa"/>
        <w:tblCellMar>
          <w:left w:w="0" w:type="dxa"/>
          <w:right w:w="0" w:type="dxa"/>
        </w:tblCellMar>
        <w:tblLook w:val="04A0"/>
      </w:tblPr>
      <w:tblGrid>
        <w:gridCol w:w="1666"/>
        <w:gridCol w:w="5834"/>
      </w:tblGrid>
      <w:tr w:rsidR="006375F4" w:rsidRPr="006375F4" w:rsidTr="006375F4">
        <w:trPr>
          <w:tblCellSpacing w:w="0" w:type="dxa"/>
          <w:jc w:val="center"/>
        </w:trPr>
        <w:tc>
          <w:tcPr>
            <w:tcW w:w="1935" w:type="dxa"/>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Principal</w:t>
            </w:r>
          </w:p>
        </w:tc>
        <w:tc>
          <w:tcPr>
            <w:tcW w:w="5895" w:type="dxa"/>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person for whom an agent acts is a </w:t>
            </w:r>
            <w:r w:rsidRPr="006375F4">
              <w:rPr>
                <w:rFonts w:ascii="Times New Roman" w:eastAsia="Times New Roman" w:hAnsi="Times New Roman" w:cs="Times New Roman"/>
                <w:b/>
                <w:bCs/>
                <w:sz w:val="24"/>
                <w:szCs w:val="24"/>
                <w:lang w:eastAsia="en-CA"/>
              </w:rPr>
              <w:t>principal</w:t>
            </w:r>
            <w:r w:rsidRPr="006375F4">
              <w:rPr>
                <w:rFonts w:ascii="Times New Roman" w:eastAsia="Times New Roman" w:hAnsi="Times New Roman" w:cs="Times New Roman"/>
                <w:sz w:val="24"/>
                <w:szCs w:val="24"/>
                <w:lang w:eastAsia="en-CA"/>
              </w:rPr>
              <w:t xml:space="preserve">; therefore, in signing a listing agreement an owner becomes a principal. </w:t>
            </w:r>
          </w:p>
          <w:p w:rsidR="006375F4" w:rsidRPr="006375F4" w:rsidRDefault="006375F4" w:rsidP="006375F4">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 </w:t>
            </w:r>
            <w:r w:rsidRPr="006375F4">
              <w:rPr>
                <w:rFonts w:ascii="Times New Roman" w:eastAsia="Times New Roman" w:hAnsi="Times New Roman" w:cs="Times New Roman"/>
                <w:b/>
                <w:bCs/>
                <w:sz w:val="24"/>
                <w:szCs w:val="24"/>
                <w:lang w:eastAsia="en-CA"/>
              </w:rPr>
              <w:t>disclosed principal</w:t>
            </w:r>
            <w:r w:rsidRPr="006375F4">
              <w:rPr>
                <w:rFonts w:ascii="Times New Roman" w:eastAsia="Times New Roman" w:hAnsi="Times New Roman" w:cs="Times New Roman"/>
                <w:sz w:val="24"/>
                <w:szCs w:val="24"/>
                <w:lang w:eastAsia="en-CA"/>
              </w:rPr>
              <w:t xml:space="preserve"> is identified to the third party.</w:t>
            </w:r>
          </w:p>
          <w:p w:rsidR="006375F4" w:rsidRPr="006375F4" w:rsidRDefault="006375F4" w:rsidP="006375F4">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An </w:t>
            </w:r>
            <w:r w:rsidRPr="006375F4">
              <w:rPr>
                <w:rFonts w:ascii="Times New Roman" w:eastAsia="Times New Roman" w:hAnsi="Times New Roman" w:cs="Times New Roman"/>
                <w:b/>
                <w:bCs/>
                <w:sz w:val="24"/>
                <w:szCs w:val="24"/>
                <w:lang w:eastAsia="en-CA"/>
              </w:rPr>
              <w:t>undisclosed principal</w:t>
            </w:r>
            <w:r w:rsidRPr="006375F4">
              <w:rPr>
                <w:rFonts w:ascii="Times New Roman" w:eastAsia="Times New Roman" w:hAnsi="Times New Roman" w:cs="Times New Roman"/>
                <w:sz w:val="24"/>
                <w:szCs w:val="24"/>
                <w:lang w:eastAsia="en-CA"/>
              </w:rPr>
              <w:t xml:space="preserve"> is secretly represented by an agent who appears to be acting in self-interest.</w:t>
            </w:r>
          </w:p>
          <w:p w:rsidR="006375F4" w:rsidRPr="006375F4" w:rsidRDefault="006375F4" w:rsidP="006375F4">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 </w:t>
            </w:r>
            <w:r w:rsidRPr="006375F4">
              <w:rPr>
                <w:rFonts w:ascii="Times New Roman" w:eastAsia="Times New Roman" w:hAnsi="Times New Roman" w:cs="Times New Roman"/>
                <w:b/>
                <w:bCs/>
                <w:sz w:val="24"/>
                <w:szCs w:val="24"/>
                <w:lang w:eastAsia="en-CA"/>
              </w:rPr>
              <w:t>partially disclosed principal</w:t>
            </w:r>
            <w:r w:rsidRPr="006375F4">
              <w:rPr>
                <w:rFonts w:ascii="Times New Roman" w:eastAsia="Times New Roman" w:hAnsi="Times New Roman" w:cs="Times New Roman"/>
                <w:sz w:val="24"/>
                <w:szCs w:val="24"/>
                <w:lang w:eastAsia="en-CA"/>
              </w:rPr>
              <w:t xml:space="preserve"> is not identified to the third party, although the agent acknowledges that a principal is involved.</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Agent</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person acting for, or representing, another with the latter’s authority is an agent, i.e. a broker acts as an </w:t>
            </w:r>
            <w:r w:rsidRPr="006375F4">
              <w:rPr>
                <w:rFonts w:ascii="Times New Roman" w:eastAsia="Times New Roman" w:hAnsi="Times New Roman" w:cs="Times New Roman"/>
                <w:i/>
                <w:iCs/>
                <w:sz w:val="24"/>
                <w:szCs w:val="24"/>
                <w:lang w:eastAsia="en-CA"/>
              </w:rPr>
              <w:t>agent</w:t>
            </w:r>
            <w:r w:rsidRPr="006375F4">
              <w:rPr>
                <w:rFonts w:ascii="Times New Roman" w:eastAsia="Times New Roman" w:hAnsi="Times New Roman" w:cs="Times New Roman"/>
                <w:sz w:val="24"/>
                <w:szCs w:val="24"/>
                <w:lang w:eastAsia="en-CA"/>
              </w:rPr>
              <w:t xml:space="preserve"> under a listing agreement.</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Third Party </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third party often refers to a potential buyer. </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Fiduciary Relationship</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When buying, selling, or leasing, trust and faith should exist between the parties involved; these traits are both expected and necessary.</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5: Diagram of the Law of Agency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453" name="Picture 453"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w:t>
      </w:r>
    </w:p>
    <w:p w:rsidR="006375F4" w:rsidRPr="006375F4" w:rsidRDefault="006375F4" w:rsidP="006375F4">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602605" cy="3898900"/>
            <wp:effectExtent l="19050" t="0" r="0" b="0"/>
            <wp:docPr id="454" name="Picture 454" descr="law_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law_agency"/>
                    <pic:cNvPicPr>
                      <a:picLocks noChangeAspect="1" noChangeArrowheads="1"/>
                    </pic:cNvPicPr>
                  </pic:nvPicPr>
                  <pic:blipFill>
                    <a:blip r:embed="rId106"/>
                    <a:srcRect/>
                    <a:stretch>
                      <a:fillRect/>
                    </a:stretch>
                  </pic:blipFill>
                  <pic:spPr bwMode="auto">
                    <a:xfrm>
                      <a:off x="0" y="0"/>
                      <a:ext cx="5602605" cy="389890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6: Duties, Liabilities and Rights of Principals and Agents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tbl>
      <w:tblPr>
        <w:tblW w:w="7500" w:type="dxa"/>
        <w:jc w:val="center"/>
        <w:tblCellSpacing w:w="0" w:type="dxa"/>
        <w:tblCellMar>
          <w:left w:w="0" w:type="dxa"/>
          <w:right w:w="0" w:type="dxa"/>
        </w:tblCellMar>
        <w:tblLook w:val="04A0"/>
      </w:tblPr>
      <w:tblGrid>
        <w:gridCol w:w="3750"/>
        <w:gridCol w:w="3750"/>
      </w:tblGrid>
      <w:tr w:rsidR="006375F4" w:rsidRPr="006375F4" w:rsidTr="006375F4">
        <w:trPr>
          <w:tblCellSpacing w:w="0" w:type="dxa"/>
          <w:jc w:val="center"/>
        </w:trPr>
        <w:tc>
          <w:tcPr>
            <w:tcW w:w="3750" w:type="dxa"/>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Principal</w:t>
            </w:r>
          </w:p>
        </w:tc>
        <w:tc>
          <w:tcPr>
            <w:tcW w:w="3750" w:type="dxa"/>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Agent</w:t>
            </w:r>
          </w:p>
        </w:tc>
      </w:tr>
      <w:tr w:rsidR="006375F4" w:rsidRPr="006375F4" w:rsidTr="006375F4">
        <w:trPr>
          <w:tblCellSpacing w:w="0" w:type="dxa"/>
          <w:jc w:val="center"/>
        </w:trPr>
        <w:tc>
          <w:tcPr>
            <w:tcW w:w="3750" w:type="dxa"/>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Compensation</w:t>
            </w:r>
            <w:r w:rsidRPr="006375F4">
              <w:rPr>
                <w:rFonts w:ascii="Times New Roman" w:eastAsia="Times New Roman" w:hAnsi="Times New Roman" w:cs="Times New Roman"/>
                <w:sz w:val="24"/>
                <w:szCs w:val="24"/>
                <w:lang w:eastAsia="en-CA"/>
              </w:rPr>
              <w:t>. A principal’s main duty is to compensate the agent in accordance with the contract of employment.</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Accuracy</w:t>
            </w:r>
            <w:r w:rsidRPr="006375F4">
              <w:rPr>
                <w:rFonts w:ascii="Times New Roman" w:eastAsia="Times New Roman" w:hAnsi="Times New Roman" w:cs="Times New Roman"/>
                <w:sz w:val="24"/>
                <w:szCs w:val="24"/>
                <w:lang w:eastAsia="en-CA"/>
              </w:rPr>
              <w:t>. A principal must also give the broker/agent complete and accurate information when listing a property.</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Liability</w:t>
            </w:r>
            <w:r w:rsidRPr="006375F4">
              <w:rPr>
                <w:rFonts w:ascii="Times New Roman" w:eastAsia="Times New Roman" w:hAnsi="Times New Roman" w:cs="Times New Roman"/>
                <w:sz w:val="24"/>
                <w:szCs w:val="24"/>
                <w:lang w:eastAsia="en-CA"/>
              </w:rPr>
              <w:t>. A principal is liable on all agreements or contracts made by an agent within the authority given the agent.</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Agents are personally liable for their own acts.</w:t>
            </w:r>
          </w:p>
        </w:tc>
        <w:tc>
          <w:tcPr>
            <w:tcW w:w="3750" w:type="dxa"/>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lastRenderedPageBreak/>
              <w:t>Care</w:t>
            </w:r>
            <w:r w:rsidRPr="006375F4">
              <w:rPr>
                <w:rFonts w:ascii="Times New Roman" w:eastAsia="Times New Roman" w:hAnsi="Times New Roman" w:cs="Times New Roman"/>
                <w:sz w:val="24"/>
                <w:szCs w:val="24"/>
                <w:lang w:eastAsia="en-CA"/>
              </w:rPr>
              <w:t>. An agent must be diligent and reasonable and act in good faith in any representation. Agents are personally liable for their own acts.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Obedience</w:t>
            </w:r>
            <w:r w:rsidRPr="006375F4">
              <w:rPr>
                <w:rFonts w:ascii="Times New Roman" w:eastAsia="Times New Roman" w:hAnsi="Times New Roman" w:cs="Times New Roman"/>
                <w:sz w:val="24"/>
                <w:szCs w:val="24"/>
                <w:lang w:eastAsia="en-CA"/>
              </w:rPr>
              <w:t>. An agent should obey instructions that pertain to the purpose of the principal–agent relationship. This includes keeping within the authority granted; any agent who exceeds his or her authority will incur personal liability, unless such acts are affirmed by the principal.</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Accountability</w:t>
            </w:r>
            <w:r w:rsidRPr="006375F4">
              <w:rPr>
                <w:rFonts w:ascii="Times New Roman" w:eastAsia="Times New Roman" w:hAnsi="Times New Roman" w:cs="Times New Roman"/>
                <w:sz w:val="24"/>
                <w:szCs w:val="24"/>
                <w:lang w:eastAsia="en-CA"/>
              </w:rPr>
              <w:t xml:space="preserve">. An agent should keep </w:t>
            </w:r>
            <w:r w:rsidRPr="006375F4">
              <w:rPr>
                <w:rFonts w:ascii="Times New Roman" w:eastAsia="Times New Roman" w:hAnsi="Times New Roman" w:cs="Times New Roman"/>
                <w:sz w:val="24"/>
                <w:szCs w:val="24"/>
                <w:lang w:eastAsia="en-CA"/>
              </w:rPr>
              <w:lastRenderedPageBreak/>
              <w:t>adequate records concerning funds or property. It is illegal for a broker to commingle or mix personal funds with the funds of a principal.</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Loyalty</w:t>
            </w:r>
            <w:r w:rsidRPr="006375F4">
              <w:rPr>
                <w:rFonts w:ascii="Times New Roman" w:eastAsia="Times New Roman" w:hAnsi="Times New Roman" w:cs="Times New Roman"/>
                <w:sz w:val="24"/>
                <w:szCs w:val="24"/>
                <w:lang w:eastAsia="en-CA"/>
              </w:rPr>
              <w:t>. An agent must not benefit from the relationship except through compensation from the principal unless otherwise agreed. This is also known as faithful performance.</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Communication</w:t>
            </w:r>
            <w:r w:rsidRPr="006375F4">
              <w:rPr>
                <w:rFonts w:ascii="Times New Roman" w:eastAsia="Times New Roman" w:hAnsi="Times New Roman" w:cs="Times New Roman"/>
                <w:sz w:val="24"/>
                <w:szCs w:val="24"/>
                <w:lang w:eastAsia="en-CA"/>
              </w:rPr>
              <w:t>. Any information given to the agent must be communicated immediately to the principal.</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Any agent who exceeds his or her authority will incur personal liability, unless such acts are affirmed by the principal.</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An agent has the right to enforce a contract between a principal and a third party if an interest is held in this contract, such as the collection of an anticipated commission.</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Most listing agreements provide that a broker may engage salespersons as agents. In this instance the broker/agent acts as the principal.</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7: Listing Agreements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00:06:45)</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455" name="Picture 455"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8: Listing Agreements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lastRenderedPageBreak/>
        <w:t xml:space="preserve">Definition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30020" cy="955675"/>
            <wp:effectExtent l="19050" t="0" r="0" b="0"/>
            <wp:docPr id="456" name="Picture 456" descr="Agre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Agreement"/>
                    <pic:cNvPicPr>
                      <a:picLocks noChangeAspect="1" noChangeArrowheads="1"/>
                    </pic:cNvPicPr>
                  </pic:nvPicPr>
                  <pic:blipFill>
                    <a:blip r:embed="rId107"/>
                    <a:srcRect/>
                    <a:stretch>
                      <a:fillRect/>
                    </a:stretch>
                  </pic:blipFill>
                  <pic:spPr bwMode="auto">
                    <a:xfrm>
                      <a:off x="0" y="0"/>
                      <a:ext cx="1430020" cy="9556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listing agreement is an oral or written contract of employment between a principal and a broker/agent to buy, sell, or lease real estate. The broker/agent needs this agreement in order to enforce his or her right to a commission. This agreement also creates the traditional principal-agent relationship discussed earlier.</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4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This is the foundation of a broker’s business as it provides the basis of a broker’s trust and confidence in the principal and addresses the right to compensation.</w:t>
      </w:r>
    </w:p>
    <w:p w:rsidR="006375F4" w:rsidRPr="006375F4" w:rsidRDefault="006375F4" w:rsidP="006375F4">
      <w:pPr>
        <w:numPr>
          <w:ilvl w:val="0"/>
          <w:numId w:val="4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typical “listing” is not a contract. Rather, it is a unilateral contract that becomes bilateral upon performance by the broker and is therefore revocable by either party at any time prior to performance.</w:t>
      </w:r>
    </w:p>
    <w:p w:rsidR="006375F4" w:rsidRPr="006375F4" w:rsidRDefault="006375F4" w:rsidP="006375F4">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Listing agreements may be reached orally, but written agreements are needed in order to collect a commission. Therefore, most brokers refuse to handle a property without a written agreement.</w:t>
      </w:r>
    </w:p>
    <w:p w:rsidR="006375F4" w:rsidRPr="006375F4" w:rsidRDefault="006375F4" w:rsidP="006375F4">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Most listing agreements provide that a broker may engage salespersons as agents. In this instance the broker/agent acts as the principal.</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9: Types of Listings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tbl>
      <w:tblPr>
        <w:tblW w:w="7500" w:type="dxa"/>
        <w:jc w:val="center"/>
        <w:tblCellSpacing w:w="0" w:type="dxa"/>
        <w:tblCellMar>
          <w:left w:w="0" w:type="dxa"/>
          <w:right w:w="0" w:type="dxa"/>
        </w:tblCellMar>
        <w:tblLook w:val="04A0"/>
      </w:tblPr>
      <w:tblGrid>
        <w:gridCol w:w="1198"/>
        <w:gridCol w:w="6302"/>
      </w:tblGrid>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Open</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Exclusive Agency </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w:t>
            </w:r>
            <w:r w:rsidRPr="006375F4">
              <w:rPr>
                <w:rFonts w:ascii="Times New Roman" w:eastAsia="Times New Roman" w:hAnsi="Times New Roman" w:cs="Times New Roman"/>
                <w:sz w:val="24"/>
                <w:szCs w:val="24"/>
                <w:lang w:eastAsia="en-CA"/>
              </w:rPr>
              <w:lastRenderedPageBreak/>
              <w:t xml:space="preserve">from other brokers. </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lastRenderedPageBreak/>
              <w:t>Exclusive Right-to-Sell</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Engaging a broker to sell realty with commission to be paid to the broker regardless of who sells the property, owner included. </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Multiple</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Net</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Engaging a broker to sell realty at a fixed or minimum price, with any excess to be considered as the broker’s commission.</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10: Critical Issues in the Listing Arrangement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Asking Price</w:t>
      </w:r>
    </w:p>
    <w:p w:rsidR="006375F4" w:rsidRPr="006375F4" w:rsidRDefault="006375F4" w:rsidP="006375F4">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 his or her own self-interest, an owner wants the highest possible price and therefore prefers a high asking price.</w:t>
      </w:r>
    </w:p>
    <w:p w:rsidR="006375F4" w:rsidRPr="006375F4" w:rsidRDefault="006375F4" w:rsidP="006375F4">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broker prefers a low listing price for a quicker sale.</w:t>
      </w:r>
    </w:p>
    <w:p w:rsidR="006375F4" w:rsidRPr="006375F4" w:rsidRDefault="006375F4" w:rsidP="006375F4">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fiduciary relationship requires that the broker provide the owner with the market value of the property and document that any suggested listing price is not too low.</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Reservation of Right-to-Sell</w:t>
      </w:r>
    </w:p>
    <w:p w:rsidR="006375F4" w:rsidRPr="006375F4" w:rsidRDefault="006375F4" w:rsidP="006375F4">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An owner may retain a right-to-sell without a commission being required, even in an exclusive right-to-sell agreement, by reserving in the contract as exceptions the names of parties with whom negotiations have previously or are currently being conducted.</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Broker Compensation</w:t>
      </w:r>
    </w:p>
    <w:p w:rsidR="006375F4" w:rsidRPr="006375F4" w:rsidRDefault="006375F4" w:rsidP="006375F4">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Commission rates are largely set by local area customs.</w:t>
      </w:r>
    </w:p>
    <w:p w:rsidR="006375F4" w:rsidRPr="006375F4" w:rsidRDefault="006375F4" w:rsidP="006375F4">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Brokers are prohibited from collusion in setting commission rates.</w:t>
      </w:r>
    </w:p>
    <w:p w:rsidR="006375F4" w:rsidRPr="006375F4" w:rsidRDefault="006375F4" w:rsidP="006375F4">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amount of commission or method of determining commission should be included in a listing agreement. Many commission methods are possible.</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7500" w:type="dxa"/>
        <w:jc w:val="center"/>
        <w:tblCellSpacing w:w="0" w:type="dxa"/>
        <w:tblCellMar>
          <w:left w:w="0" w:type="dxa"/>
          <w:right w:w="0" w:type="dxa"/>
        </w:tblCellMar>
        <w:tblLook w:val="04A0"/>
      </w:tblPr>
      <w:tblGrid>
        <w:gridCol w:w="2348"/>
        <w:gridCol w:w="5152"/>
      </w:tblGrid>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Flat Commission</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Fixed dollar amount, regardless of sale price.</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Percentage Commission</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Fixed percentage of sale price.</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Split Commission</w:t>
            </w:r>
          </w:p>
        </w:tc>
        <w:tc>
          <w:tcPr>
            <w:tcW w:w="0" w:type="auto"/>
            <w:vAlign w:val="center"/>
            <w:hideMark/>
          </w:tcPr>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Different percentages, higher percentage up to a </w:t>
            </w:r>
            <w:r w:rsidRPr="006375F4">
              <w:rPr>
                <w:rFonts w:ascii="Times New Roman" w:eastAsia="Times New Roman" w:hAnsi="Times New Roman" w:cs="Times New Roman"/>
                <w:sz w:val="24"/>
                <w:szCs w:val="24"/>
                <w:lang w:eastAsia="en-CA"/>
              </w:rPr>
              <w:lastRenderedPageBreak/>
              <w:t>certain amount of the sale price and a lower percentage for the balance.</w:t>
            </w:r>
          </w:p>
        </w:tc>
      </w:tr>
      <w:tr w:rsidR="006375F4" w:rsidRPr="006375F4" w:rsidTr="006375F4">
        <w:trPr>
          <w:tblCellSpacing w:w="0" w:type="dxa"/>
          <w:jc w:val="center"/>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lastRenderedPageBreak/>
              <w:t>Net Listing/Residual Commission</w:t>
            </w:r>
          </w:p>
        </w:tc>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owner sets the asking price; anything above it is commission.</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11: Critical Issues in the Listing Arrangement (Cont'd)</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The Termination and Duration of an Agreement</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Termination by actions of the parties:</w:t>
      </w:r>
    </w:p>
    <w:p w:rsidR="006375F4" w:rsidRPr="006375F4" w:rsidRDefault="006375F4" w:rsidP="006375F4">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Mutual consent of the parties</w:t>
      </w:r>
    </w:p>
    <w:p w:rsidR="006375F4" w:rsidRPr="006375F4" w:rsidRDefault="006375F4" w:rsidP="006375F4">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Completion of the contract by sale</w:t>
      </w:r>
    </w:p>
    <w:p w:rsidR="006375F4" w:rsidRPr="006375F4" w:rsidRDefault="006375F4" w:rsidP="006375F4">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Time expiration or running-out</w:t>
      </w:r>
    </w:p>
    <w:p w:rsidR="006375F4" w:rsidRPr="006375F4" w:rsidRDefault="006375F4" w:rsidP="006375F4">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Revocation by the principal </w:t>
      </w:r>
    </w:p>
    <w:p w:rsidR="006375F4" w:rsidRPr="006375F4" w:rsidRDefault="006375F4" w:rsidP="006375F4">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Revocation or abandonment by the agent</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Termination by law:</w:t>
      </w:r>
    </w:p>
    <w:p w:rsidR="006375F4" w:rsidRPr="006375F4" w:rsidRDefault="006375F4" w:rsidP="006375F4">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Destruction of the property, as by fire</w:t>
      </w:r>
    </w:p>
    <w:p w:rsidR="006375F4" w:rsidRPr="006375F4" w:rsidRDefault="006375F4" w:rsidP="006375F4">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Death of the principal or agent</w:t>
      </w:r>
    </w:p>
    <w:p w:rsidR="006375F4" w:rsidRPr="006375F4" w:rsidRDefault="006375F4" w:rsidP="006375F4">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Insanity of principal or agent</w:t>
      </w:r>
    </w:p>
    <w:p w:rsidR="006375F4" w:rsidRPr="006375F4" w:rsidRDefault="006375F4" w:rsidP="006375F4">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Bankruptcy of the principal or agent</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Broker Proof of Performance</w:t>
      </w:r>
    </w:p>
    <w:p w:rsidR="006375F4" w:rsidRPr="006375F4" w:rsidRDefault="006375F4" w:rsidP="006375F4">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broker’s obligation is to find a buyer who is “ready, willing, and able” (RWA).</w:t>
      </w:r>
    </w:p>
    <w:p w:rsidR="006375F4" w:rsidRPr="006375F4" w:rsidRDefault="006375F4" w:rsidP="006375F4">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rsidR="006375F4" w:rsidRPr="006375F4" w:rsidRDefault="006375F4" w:rsidP="006375F4">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owner may include a “no-closing, no commission” clause, which means unless the transaction results in a conveyance of title, no commission need be paid.</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12: Commissions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903730" cy="2859405"/>
            <wp:effectExtent l="19050" t="0" r="1270" b="0"/>
            <wp:docPr id="457" name="Picture 457" descr="Per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Percent"/>
                    <pic:cNvPicPr>
                      <a:picLocks noChangeAspect="1" noChangeArrowheads="1"/>
                    </pic:cNvPicPr>
                  </pic:nvPicPr>
                  <pic:blipFill>
                    <a:blip r:embed="rId108"/>
                    <a:srcRect/>
                    <a:stretch>
                      <a:fillRect/>
                    </a:stretch>
                  </pic:blipFill>
                  <pic:spPr bwMode="auto">
                    <a:xfrm>
                      <a:off x="0" y="0"/>
                      <a:ext cx="1903730" cy="285940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General Rules on Earning Commissions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To get commission, the broker must: </w:t>
      </w:r>
    </w:p>
    <w:p w:rsidR="006375F4" w:rsidRPr="006375F4" w:rsidRDefault="006375F4" w:rsidP="006375F4">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Show an agreement or contract of employment</w:t>
      </w:r>
    </w:p>
    <w:p w:rsidR="006375F4" w:rsidRPr="006375F4" w:rsidRDefault="006375F4" w:rsidP="006375F4">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Be the procuring cause in the sale</w:t>
      </w:r>
    </w:p>
    <w:p w:rsidR="006375F4" w:rsidRPr="006375F4" w:rsidRDefault="006375F4" w:rsidP="006375F4">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Bring about the deal on the terms of the employer </w:t>
      </w:r>
    </w:p>
    <w:p w:rsidR="006375F4" w:rsidRPr="006375F4" w:rsidRDefault="006375F4" w:rsidP="006375F4">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Act in good faith</w:t>
      </w:r>
    </w:p>
    <w:p w:rsidR="006375F4" w:rsidRPr="006375F4" w:rsidRDefault="006375F4" w:rsidP="006375F4">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Produce a purchaser who is “ready, willing and able”</w:t>
      </w:r>
    </w:p>
    <w:p w:rsidR="006375F4" w:rsidRPr="006375F4" w:rsidRDefault="006375F4" w:rsidP="006375F4">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Arrive at a completed transaction</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employer is liable and must pay commission in every case where performance has occurred.</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 xml:space="preserve">Commission on Installment Sales  </w:t>
      </w:r>
    </w:p>
    <w:p w:rsidR="006375F4" w:rsidRPr="006375F4" w:rsidRDefault="006375F4" w:rsidP="006375F4">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Owners use installment sales to spread property payments over time in order to keep tax payments low.</w:t>
      </w:r>
    </w:p>
    <w:p w:rsidR="006375F4" w:rsidRPr="006375F4" w:rsidRDefault="006375F4" w:rsidP="006375F4">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broker may agree to accept commission in proportion to principal cash payments received by the seller.</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Commission on Exchanges, Loans, and Leases</w:t>
      </w:r>
    </w:p>
    <w:p w:rsidR="006375F4" w:rsidRPr="006375F4" w:rsidRDefault="006375F4" w:rsidP="006375F4">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All parties in an exchange pay a commission based on the value or price of their respective properties. In some instances the broker may receive double commission.</w:t>
      </w:r>
    </w:p>
    <w:p w:rsidR="006375F4" w:rsidRPr="006375F4" w:rsidRDefault="006375F4" w:rsidP="006375F4">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A broker is entitled to a commission for producing a mortgage loan only if the loan is approved.</w:t>
      </w:r>
    </w:p>
    <w:p w:rsidR="006375F4" w:rsidRPr="006375F4" w:rsidRDefault="006375F4" w:rsidP="006375F4">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lease broker is not entitled to compensation unless a lease or a complete agreement on their terms is obtained.</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13: Selecting a Broker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55675" cy="1238885"/>
            <wp:effectExtent l="19050" t="0" r="0" b="0"/>
            <wp:docPr id="458" name="Picture 458" descr="Sele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Selecting"/>
                    <pic:cNvPicPr>
                      <a:picLocks noChangeAspect="1" noChangeArrowheads="1"/>
                    </pic:cNvPicPr>
                  </pic:nvPicPr>
                  <pic:blipFill>
                    <a:blip r:embed="rId109"/>
                    <a:srcRect/>
                    <a:stretch>
                      <a:fillRect/>
                    </a:stretch>
                  </pic:blipFill>
                  <pic:spPr bwMode="auto">
                    <a:xfrm>
                      <a:off x="0" y="0"/>
                      <a:ext cx="955675" cy="123888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Important considerations in selecting a broker are:</w:t>
      </w:r>
    </w:p>
    <w:p w:rsidR="006375F4" w:rsidRPr="006375F4" w:rsidRDefault="006375F4" w:rsidP="006375F4">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Office and agent specialization</w:t>
      </w:r>
    </w:p>
    <w:p w:rsidR="006375F4" w:rsidRPr="006375F4" w:rsidRDefault="006375F4" w:rsidP="006375F4">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Office location and procedures</w:t>
      </w:r>
    </w:p>
    <w:p w:rsidR="006375F4" w:rsidRPr="006375F4" w:rsidRDefault="006375F4" w:rsidP="006375F4">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firm’s attitude and reputation</w:t>
      </w:r>
    </w:p>
    <w:p w:rsidR="006375F4" w:rsidRPr="006375F4" w:rsidRDefault="006375F4" w:rsidP="006375F4">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positive track record evidenced by satisfied clients</w:t>
      </w:r>
    </w:p>
    <w:p w:rsidR="006375F4" w:rsidRDefault="006375F4"/>
    <w:p w:rsidR="006375F4" w:rsidRDefault="006375F4"/>
    <w:p w:rsidR="006375F4" w:rsidRDefault="006375F4" w:rsidP="006375F4">
      <w:pPr>
        <w:pStyle w:val="Heading1"/>
      </w:pPr>
      <w:r>
        <w:t>Lesson 5: The Financing Environment - Study Materials</w:t>
      </w:r>
    </w:p>
    <w:p w:rsidR="006375F4" w:rsidRDefault="006375F4" w:rsidP="006375F4">
      <w:pPr>
        <w:spacing w:after="240"/>
      </w:pPr>
    </w:p>
    <w:p w:rsidR="006375F4" w:rsidRDefault="006375F4" w:rsidP="006375F4">
      <w:pPr>
        <w:pStyle w:val="Heading3"/>
      </w:pPr>
      <w:r>
        <w:t>Slide 1: Overview</w:t>
      </w:r>
    </w:p>
    <w:p w:rsidR="006375F4" w:rsidRDefault="006375F4" w:rsidP="006375F4"/>
    <w:p w:rsidR="006375F4" w:rsidRDefault="006375F4" w:rsidP="006375F4">
      <w:r>
        <w:rPr>
          <w:noProof/>
          <w:lang w:eastAsia="en-CA"/>
        </w:rPr>
        <w:drawing>
          <wp:inline distT="0" distB="0" distL="0" distR="0">
            <wp:extent cx="930910" cy="664845"/>
            <wp:effectExtent l="19050" t="0" r="2540" b="0"/>
            <wp:docPr id="467" name="Picture 467"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NormalWeb"/>
      </w:pPr>
      <w: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226"/>
        <w:gridCol w:w="5254"/>
      </w:tblGrid>
      <w:tr w:rsid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Lesson's Key Topics</w:t>
            </w:r>
          </w:p>
        </w:tc>
      </w:tr>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numPr>
                <w:ilvl w:val="0"/>
                <w:numId w:val="55"/>
              </w:numPr>
              <w:spacing w:before="100" w:beforeAutospacing="1" w:after="240" w:line="240" w:lineRule="auto"/>
            </w:pPr>
            <w:hyperlink r:id="rId110" w:history="1">
              <w:r>
                <w:rPr>
                  <w:rStyle w:val="Hyperlink"/>
                </w:rPr>
                <w:t>The Financing Environment (slide 2)</w:t>
              </w:r>
            </w:hyperlink>
            <w:r>
              <w:t xml:space="preserve"> </w:t>
            </w:r>
          </w:p>
          <w:p w:rsidR="006375F4" w:rsidRDefault="006375F4" w:rsidP="006375F4">
            <w:pPr>
              <w:numPr>
                <w:ilvl w:val="0"/>
                <w:numId w:val="55"/>
              </w:numPr>
              <w:spacing w:before="100" w:beforeAutospacing="1" w:after="100" w:afterAutospacing="1" w:line="240" w:lineRule="auto"/>
              <w:rPr>
                <w:sz w:val="24"/>
                <w:szCs w:val="24"/>
              </w:rPr>
            </w:pPr>
            <w:hyperlink r:id="rId111" w:history="1">
              <w:r>
                <w:rPr>
                  <w:rStyle w:val="Hyperlink"/>
                </w:rPr>
                <w:t xml:space="preserve">Mortgage (slides 3-9) </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numPr>
                <w:ilvl w:val="0"/>
                <w:numId w:val="56"/>
              </w:numPr>
              <w:spacing w:before="100" w:beforeAutospacing="1" w:after="240" w:line="240" w:lineRule="auto"/>
            </w:pPr>
            <w:hyperlink r:id="rId112" w:history="1">
              <w:r>
                <w:rPr>
                  <w:rStyle w:val="Hyperlink"/>
                </w:rPr>
                <w:t xml:space="preserve">Effective Cost of Borrowing (ECB) (slides 10-16) </w:t>
              </w:r>
            </w:hyperlink>
          </w:p>
          <w:p w:rsidR="006375F4" w:rsidRDefault="006375F4" w:rsidP="006375F4">
            <w:pPr>
              <w:numPr>
                <w:ilvl w:val="0"/>
                <w:numId w:val="56"/>
              </w:numPr>
              <w:spacing w:before="100" w:beforeAutospacing="1" w:after="100" w:afterAutospacing="1" w:line="240" w:lineRule="auto"/>
              <w:rPr>
                <w:sz w:val="24"/>
                <w:szCs w:val="24"/>
              </w:rPr>
            </w:pPr>
            <w:hyperlink r:id="rId113" w:history="1">
              <w:r>
                <w:rPr>
                  <w:rStyle w:val="Hyperlink"/>
                </w:rPr>
                <w:t>Financing Decision to Choose a Lender (slide 17)</w:t>
              </w:r>
            </w:hyperlink>
          </w:p>
        </w:tc>
      </w:tr>
    </w:tbl>
    <w:p w:rsidR="006375F4" w:rsidRDefault="006375F4" w:rsidP="006375F4">
      <w:pPr>
        <w:pStyle w:val="NormalWeb"/>
      </w:pPr>
      <w:r>
        <w:t> </w:t>
      </w:r>
    </w:p>
    <w:p w:rsidR="006375F4" w:rsidRDefault="006375F4" w:rsidP="006375F4">
      <w:pPr>
        <w:pStyle w:val="Heading3"/>
      </w:pPr>
      <w:r>
        <w:t>Assigned Reading</w:t>
      </w:r>
    </w:p>
    <w:p w:rsidR="006375F4" w:rsidRDefault="006375F4" w:rsidP="006375F4">
      <w:pPr>
        <w:numPr>
          <w:ilvl w:val="0"/>
          <w:numId w:val="57"/>
        </w:numPr>
        <w:spacing w:before="100" w:beforeAutospacing="1" w:after="100" w:afterAutospacing="1" w:line="240" w:lineRule="auto"/>
      </w:pPr>
      <w:r>
        <w:t>Gray, Douglas A. "</w:t>
      </w:r>
      <w:hyperlink r:id="rId114" w:tgtFrame="_blank" w:history="1">
        <w:r>
          <w:rPr>
            <w:rStyle w:val="Hyperlink"/>
          </w:rPr>
          <w:t>Chapter 5: Understanding the Financing Aspects</w:t>
        </w:r>
      </w:hyperlink>
      <w:r>
        <w:t xml:space="preserve">" in </w:t>
      </w:r>
      <w:r>
        <w:rPr>
          <w:rStyle w:val="Emphasis"/>
        </w:rPr>
        <w:t>Making Money in Real Estate: The Canadian Guide to Profitable Investment in Residential Property</w:t>
      </w:r>
      <w:r>
        <w:t>. Revised ed. Mississauga: John Wiley &amp; Sons Canada, Ltd., 2005. pp. 129-168.</w:t>
      </w:r>
    </w:p>
    <w:p w:rsidR="006375F4" w:rsidRDefault="006375F4" w:rsidP="006375F4">
      <w:pPr>
        <w:pStyle w:val="NormalWeb"/>
        <w:ind w:left="720"/>
      </w:pPr>
      <w:r>
        <w:t>     </w:t>
      </w:r>
      <w:hyperlink r:id="rId115" w:tgtFrame="_blank" w:history="1">
        <w:r>
          <w:rPr>
            <w:rStyle w:val="Hyperlink"/>
          </w:rPr>
          <w:t>Download the chapter here</w:t>
        </w:r>
      </w:hyperlink>
      <w:r>
        <w:t xml:space="preserve">. </w:t>
      </w:r>
    </w:p>
    <w:p w:rsidR="006375F4" w:rsidRDefault="006375F4" w:rsidP="006375F4">
      <w:pPr>
        <w:pStyle w:val="NormalWeb"/>
        <w:ind w:left="720"/>
      </w:pPr>
      <w:r>
        <w:t> </w:t>
      </w:r>
    </w:p>
    <w:tbl>
      <w:tblPr>
        <w:tblW w:w="5000" w:type="pct"/>
        <w:tblCellSpacing w:w="15" w:type="dxa"/>
        <w:tblCellMar>
          <w:top w:w="15" w:type="dxa"/>
          <w:left w:w="15" w:type="dxa"/>
          <w:bottom w:w="15" w:type="dxa"/>
          <w:right w:w="15" w:type="dxa"/>
        </w:tblCellMar>
        <w:tblLook w:val="04A0"/>
      </w:tblPr>
      <w:tblGrid>
        <w:gridCol w:w="9450"/>
      </w:tblGrid>
      <w:tr w:rsidR="006375F4" w:rsidTr="006375F4">
        <w:trPr>
          <w:tblCellSpacing w:w="15" w:type="dxa"/>
        </w:trPr>
        <w:tc>
          <w:tcPr>
            <w:tcW w:w="0" w:type="auto"/>
            <w:vAlign w:val="center"/>
            <w:hideMark/>
          </w:tcPr>
          <w:p w:rsidR="006375F4" w:rsidRDefault="006375F4">
            <w:pPr>
              <w:rPr>
                <w:sz w:val="24"/>
                <w:szCs w:val="24"/>
              </w:rPr>
            </w:pPr>
            <w:r>
              <w:rPr>
                <w:rStyle w:val="Strong"/>
              </w:rPr>
              <w:t>Terms and Conditions of Use of PDFs:</w:t>
            </w:r>
            <w:r>
              <w:rPr>
                <w:rStyle w:val="style2"/>
              </w:rPr>
              <w:t xml:space="preserve"> It is understood and agreed that the information in the PDF documents is for the personal use of the registered student only and will not be shared or disseminated via e-mail or by any other means. These documents may, however, be printed for personal use by the registered student. Failure to abide by these conditions will result in immediate suspension of access to the course content and possible sanctions by the content publisher.</w:t>
            </w:r>
          </w:p>
        </w:tc>
      </w:tr>
    </w:tbl>
    <w:p w:rsidR="006375F4" w:rsidRDefault="006375F4" w:rsidP="006375F4">
      <w:pPr>
        <w:spacing w:after="240"/>
      </w:pPr>
    </w:p>
    <w:p w:rsidR="006375F4" w:rsidRDefault="006375F4" w:rsidP="006375F4">
      <w:pPr>
        <w:pStyle w:val="Heading3"/>
      </w:pPr>
      <w:r>
        <w:t xml:space="preserve">Slide 2: The Financing Environment </w:t>
      </w:r>
    </w:p>
    <w:p w:rsidR="006375F4" w:rsidRDefault="006375F4" w:rsidP="006375F4"/>
    <w:p w:rsidR="006375F4" w:rsidRDefault="006375F4" w:rsidP="006375F4">
      <w:pPr>
        <w:pStyle w:val="Heading3"/>
      </w:pPr>
      <w:r>
        <w:t>Definition</w:t>
      </w:r>
    </w:p>
    <w:p w:rsidR="006375F4" w:rsidRDefault="006375F4" w:rsidP="006375F4">
      <w:r>
        <w:rPr>
          <w:noProof/>
          <w:lang w:eastAsia="en-CA"/>
        </w:rPr>
        <w:drawing>
          <wp:inline distT="0" distB="0" distL="0" distR="0">
            <wp:extent cx="1430020" cy="955675"/>
            <wp:effectExtent l="19050" t="0" r="0" b="0"/>
            <wp:docPr id="468" name="Picture 468"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Money"/>
                    <pic:cNvPicPr>
                      <a:picLocks noChangeAspect="1" noChangeArrowheads="1"/>
                    </pic:cNvPicPr>
                  </pic:nvPicPr>
                  <pic:blipFill>
                    <a:blip r:embed="rId116"/>
                    <a:srcRect/>
                    <a:stretch>
                      <a:fillRect/>
                    </a:stretch>
                  </pic:blipFill>
                  <pic:spPr bwMode="auto">
                    <a:xfrm>
                      <a:off x="0" y="0"/>
                      <a:ext cx="1430020" cy="955675"/>
                    </a:xfrm>
                    <a:prstGeom prst="rect">
                      <a:avLst/>
                    </a:prstGeom>
                    <a:noFill/>
                    <a:ln w="9525">
                      <a:noFill/>
                      <a:miter lim="800000"/>
                      <a:headEnd/>
                      <a:tailEnd/>
                    </a:ln>
                  </pic:spPr>
                </pic:pic>
              </a:graphicData>
            </a:graphic>
          </wp:inline>
        </w:drawing>
      </w:r>
    </w:p>
    <w:p w:rsidR="006375F4" w:rsidRDefault="006375F4" w:rsidP="006375F4">
      <w:pPr>
        <w:pStyle w:val="NormalWeb"/>
      </w:pPr>
      <w:r>
        <w:lastRenderedPageBreak/>
        <w:t xml:space="preserve">The </w:t>
      </w:r>
      <w:r>
        <w:rPr>
          <w:rStyle w:val="Strong"/>
        </w:rPr>
        <w:t xml:space="preserve">financing environment </w:t>
      </w:r>
      <w:r>
        <w:t xml:space="preserve">exists when a buyer does not have sufficient cash to purchase the property in question; he/she resorts to his/her bank to obtain a mortgage to cover the portion that is missing. </w:t>
      </w:r>
    </w:p>
    <w:p w:rsidR="006375F4" w:rsidRDefault="006375F4" w:rsidP="006375F4">
      <w:pPr>
        <w:pStyle w:val="NormalWeb"/>
      </w:pPr>
      <w:r>
        <w:t> </w:t>
      </w:r>
    </w:p>
    <w:p w:rsidR="006375F4" w:rsidRDefault="006375F4" w:rsidP="006375F4">
      <w:pPr>
        <w:pStyle w:val="NormalWeb"/>
      </w:pPr>
      <w:r>
        <w:t> </w:t>
      </w:r>
    </w:p>
    <w:p w:rsidR="006375F4" w:rsidRDefault="006375F4" w:rsidP="006375F4">
      <w:pPr>
        <w:pStyle w:val="NormalWeb"/>
      </w:pPr>
      <w:r>
        <w:t> </w:t>
      </w:r>
    </w:p>
    <w:p w:rsidR="006375F4" w:rsidRDefault="006375F4" w:rsidP="006375F4">
      <w:pPr>
        <w:spacing w:after="240"/>
      </w:pPr>
    </w:p>
    <w:p w:rsidR="006375F4" w:rsidRDefault="006375F4" w:rsidP="006375F4">
      <w:pPr>
        <w:pStyle w:val="Heading3"/>
      </w:pPr>
      <w:r>
        <w:t>Slide 3: Mortgage</w:t>
      </w:r>
    </w:p>
    <w:p w:rsidR="006375F4" w:rsidRDefault="006375F4" w:rsidP="006375F4"/>
    <w:p w:rsidR="006375F4" w:rsidRDefault="006375F4" w:rsidP="006375F4">
      <w:r>
        <w:rPr>
          <w:noProof/>
          <w:lang w:eastAsia="en-CA"/>
        </w:rPr>
        <w:drawing>
          <wp:inline distT="0" distB="0" distL="0" distR="0">
            <wp:extent cx="930910" cy="664845"/>
            <wp:effectExtent l="19050" t="0" r="2540" b="0"/>
            <wp:docPr id="469" name="Picture 469"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NormalWeb"/>
      </w:pPr>
      <w:r>
        <w:t> </w:t>
      </w:r>
    </w:p>
    <w:p w:rsidR="006375F4" w:rsidRDefault="006375F4" w:rsidP="006375F4">
      <w:pPr>
        <w:pStyle w:val="Heading3"/>
      </w:pPr>
      <w:r>
        <w:t>Definition</w:t>
      </w:r>
    </w:p>
    <w:p w:rsidR="006375F4" w:rsidRDefault="006375F4" w:rsidP="006375F4">
      <w:r>
        <w:rPr>
          <w:noProof/>
          <w:lang w:eastAsia="en-CA"/>
        </w:rPr>
        <w:drawing>
          <wp:inline distT="0" distB="0" distL="0" distR="0">
            <wp:extent cx="1430020" cy="955675"/>
            <wp:effectExtent l="19050" t="0" r="0" b="0"/>
            <wp:docPr id="470" name="Picture 470" descr="Calcu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Calculate"/>
                    <pic:cNvPicPr>
                      <a:picLocks noChangeAspect="1" noChangeArrowheads="1"/>
                    </pic:cNvPicPr>
                  </pic:nvPicPr>
                  <pic:blipFill>
                    <a:blip r:embed="rId117"/>
                    <a:srcRect/>
                    <a:stretch>
                      <a:fillRect/>
                    </a:stretch>
                  </pic:blipFill>
                  <pic:spPr bwMode="auto">
                    <a:xfrm>
                      <a:off x="0" y="0"/>
                      <a:ext cx="1430020" cy="955675"/>
                    </a:xfrm>
                    <a:prstGeom prst="rect">
                      <a:avLst/>
                    </a:prstGeom>
                    <a:noFill/>
                    <a:ln w="9525">
                      <a:noFill/>
                      <a:miter lim="800000"/>
                      <a:headEnd/>
                      <a:tailEnd/>
                    </a:ln>
                  </pic:spPr>
                </pic:pic>
              </a:graphicData>
            </a:graphic>
          </wp:inline>
        </w:drawing>
      </w:r>
    </w:p>
    <w:p w:rsidR="006375F4" w:rsidRDefault="006375F4" w:rsidP="006375F4">
      <w:pPr>
        <w:pStyle w:val="NormalWeb"/>
      </w:pPr>
      <w:r>
        <w:rPr>
          <w:rStyle w:val="Strong"/>
        </w:rPr>
        <w:t>Mortgage</w:t>
      </w:r>
      <w:r>
        <w:t xml:space="preserve"> is the term used for a loan on a real estate transaction.</w:t>
      </w:r>
    </w:p>
    <w:p w:rsidR="006375F4" w:rsidRDefault="006375F4" w:rsidP="006375F4">
      <w:pPr>
        <w:pStyle w:val="NormalWeb"/>
      </w:pPr>
      <w:r>
        <w:t> </w:t>
      </w:r>
    </w:p>
    <w:p w:rsidR="006375F4" w:rsidRDefault="006375F4" w:rsidP="006375F4">
      <w:pPr>
        <w:pStyle w:val="NormalWeb"/>
      </w:pPr>
      <w:r>
        <w:t>It may also go under the name Loan-To-Value ratio.</w:t>
      </w:r>
    </w:p>
    <w:p w:rsidR="006375F4" w:rsidRDefault="006375F4" w:rsidP="006375F4">
      <w:pPr>
        <w:pStyle w:val="NormalWeb"/>
      </w:pPr>
      <w:r>
        <w:t> </w:t>
      </w:r>
    </w:p>
    <w:p w:rsidR="006375F4" w:rsidRDefault="006375F4" w:rsidP="006375F4">
      <w:pPr>
        <w:pStyle w:val="NormalWeb"/>
      </w:pPr>
      <w:r>
        <w:t> </w:t>
      </w:r>
    </w:p>
    <w:p w:rsidR="006375F4" w:rsidRDefault="006375F4" w:rsidP="006375F4">
      <w:pPr>
        <w:pStyle w:val="NormalWeb"/>
      </w:pPr>
      <w:r>
        <w:lastRenderedPageBreak/>
        <w:t> </w:t>
      </w:r>
    </w:p>
    <w:p w:rsidR="006375F4" w:rsidRDefault="006375F4" w:rsidP="006375F4">
      <w:pPr>
        <w:pStyle w:val="NormalWeb"/>
      </w:pPr>
      <w:r>
        <w:t>The following are important terms used to perform financing calculations:</w:t>
      </w:r>
    </w:p>
    <w:p w:rsidR="006375F4" w:rsidRDefault="006375F4" w:rsidP="006375F4">
      <w:pPr>
        <w:pStyle w:val="Heading4"/>
      </w:pPr>
      <w:r>
        <w:t>Mortgage Payments</w:t>
      </w:r>
    </w:p>
    <w:p w:rsidR="006375F4" w:rsidRDefault="006375F4" w:rsidP="006375F4">
      <w:pPr>
        <w:pStyle w:val="NormalWeb"/>
      </w:pPr>
      <w:r>
        <w:t>Usually refer to monthly instalments made to your bank in order to reduce your outstanding loan and eventually pay it off entirely.</w:t>
      </w:r>
    </w:p>
    <w:p w:rsidR="006375F4" w:rsidRDefault="006375F4" w:rsidP="006375F4">
      <w:pPr>
        <w:pStyle w:val="NormalWeb"/>
      </w:pPr>
      <w:r>
        <w:t> </w:t>
      </w:r>
    </w:p>
    <w:p w:rsidR="006375F4" w:rsidRDefault="006375F4" w:rsidP="006375F4">
      <w:pPr>
        <w:pStyle w:val="NormalWeb"/>
      </w:pPr>
      <w:r>
        <w:t> </w:t>
      </w:r>
    </w:p>
    <w:p w:rsidR="006375F4" w:rsidRDefault="006375F4" w:rsidP="006375F4">
      <w:pPr>
        <w:pStyle w:val="NormalWeb"/>
      </w:pPr>
      <w:r>
        <w:t> </w:t>
      </w:r>
    </w:p>
    <w:p w:rsidR="006375F4" w:rsidRDefault="006375F4" w:rsidP="006375F4">
      <w:pPr>
        <w:jc w:val="center"/>
      </w:pPr>
      <w:r>
        <w:br/>
      </w:r>
      <w:r>
        <w:rPr>
          <w:rStyle w:val="note"/>
        </w:rPr>
        <w:t>Mortgage Payment</w:t>
      </w:r>
      <w:r>
        <w:t xml:space="preserve"> = Interest portion + Principle portion</w:t>
      </w:r>
    </w:p>
    <w:p w:rsidR="006375F4" w:rsidRDefault="006375F4" w:rsidP="006375F4">
      <w:pPr>
        <w:pStyle w:val="NormalWeb"/>
      </w:pPr>
      <w:r>
        <w:t> </w:t>
      </w:r>
    </w:p>
    <w:p w:rsidR="006375F4" w:rsidRDefault="006375F4" w:rsidP="006375F4">
      <w:pPr>
        <w:jc w:val="center"/>
      </w:pPr>
      <w:r>
        <w:br/>
      </w:r>
      <w:r>
        <w:rPr>
          <w:rStyle w:val="note"/>
        </w:rPr>
        <w:t>Principle portion</w:t>
      </w:r>
      <w:r>
        <w:t xml:space="preserve"> = Mortgage Payment – Interest portion</w:t>
      </w:r>
    </w:p>
    <w:p w:rsidR="006375F4" w:rsidRDefault="006375F4" w:rsidP="006375F4">
      <w:pPr>
        <w:pStyle w:val="NormalWeb"/>
      </w:pPr>
      <w:r>
        <w:t> </w:t>
      </w:r>
    </w:p>
    <w:p w:rsidR="006375F4" w:rsidRDefault="006375F4" w:rsidP="006375F4">
      <w:pPr>
        <w:pStyle w:val="Heading4"/>
      </w:pPr>
      <w:r>
        <w:t xml:space="preserve">Mortgage Loan Balance </w:t>
      </w:r>
    </w:p>
    <w:p w:rsidR="006375F4" w:rsidRDefault="006375F4" w:rsidP="006375F4">
      <w:pPr>
        <w:pStyle w:val="NormalWeb"/>
      </w:pPr>
      <w:r>
        <w:t>The portion of the loan that is still outstanding at any point in time.</w:t>
      </w:r>
    </w:p>
    <w:p w:rsidR="006375F4" w:rsidRDefault="006375F4" w:rsidP="006375F4">
      <w:pPr>
        <w:jc w:val="center"/>
      </w:pPr>
      <w:r>
        <w:br/>
      </w:r>
      <w:r>
        <w:rPr>
          <w:rStyle w:val="note"/>
        </w:rPr>
        <w:t>Mortgage Loan Balance</w:t>
      </w:r>
      <w:r>
        <w:t xml:space="preserve"> = Mortgage Loan – Principle portion</w:t>
      </w:r>
    </w:p>
    <w:p w:rsidR="006375F4" w:rsidRDefault="006375F4" w:rsidP="006375F4">
      <w:pPr>
        <w:pStyle w:val="NormalWeb"/>
      </w:pPr>
      <w:r>
        <w:t> </w:t>
      </w:r>
    </w:p>
    <w:p w:rsidR="006375F4" w:rsidRDefault="006375F4" w:rsidP="006375F4">
      <w:pPr>
        <w:pStyle w:val="Heading4"/>
      </w:pPr>
      <w:r>
        <w:t>Loan-To-Value (LVR) Ratio</w:t>
      </w:r>
    </w:p>
    <w:p w:rsidR="006375F4" w:rsidRDefault="006375F4" w:rsidP="006375F4">
      <w:pPr>
        <w:pStyle w:val="NormalWeb"/>
      </w:pPr>
      <w:r>
        <w:t xml:space="preserve">The loan expressed as a percentage. In other words, it is the mortgage value that the bank is willing to give you. </w:t>
      </w:r>
    </w:p>
    <w:p w:rsidR="006375F4" w:rsidRDefault="006375F4" w:rsidP="006375F4">
      <w:pPr>
        <w:pStyle w:val="Heading4"/>
      </w:pPr>
      <w:r>
        <w:t> </w:t>
      </w:r>
    </w:p>
    <w:p w:rsidR="006375F4" w:rsidRDefault="006375F4" w:rsidP="006375F4">
      <w:pPr>
        <w:pStyle w:val="Heading4"/>
      </w:pPr>
      <w:r>
        <w:t>Outstanding Loan Balance</w:t>
      </w:r>
    </w:p>
    <w:p w:rsidR="006375F4" w:rsidRDefault="006375F4" w:rsidP="006375F4">
      <w:pPr>
        <w:pStyle w:val="NormalWeb"/>
      </w:pPr>
      <w:r>
        <w:t>Refers to mortgage loan balance.</w:t>
      </w:r>
    </w:p>
    <w:p w:rsidR="006375F4" w:rsidRDefault="006375F4" w:rsidP="006375F4">
      <w:pPr>
        <w:spacing w:after="240"/>
      </w:pPr>
    </w:p>
    <w:p w:rsidR="006375F4" w:rsidRDefault="006375F4" w:rsidP="006375F4">
      <w:pPr>
        <w:pStyle w:val="Heading3"/>
      </w:pPr>
      <w:r>
        <w:t xml:space="preserve">Slide 4: Mortgage (Cont'd) </w:t>
      </w:r>
    </w:p>
    <w:p w:rsidR="006375F4" w:rsidRDefault="006375F4" w:rsidP="006375F4">
      <w:pPr>
        <w:pStyle w:val="NormalWeb"/>
      </w:pPr>
      <w:r>
        <w:t>Listen to your professor's introduction to this topic (video length 00:03:29)</w:t>
      </w:r>
    </w:p>
    <w:p w:rsidR="006375F4" w:rsidRDefault="006375F4" w:rsidP="006375F4">
      <w:pPr>
        <w:jc w:val="center"/>
      </w:pPr>
      <w:r>
        <w:rPr>
          <w:noProof/>
          <w:lang w:eastAsia="en-CA"/>
        </w:rPr>
        <w:drawing>
          <wp:inline distT="0" distB="0" distL="0" distR="0">
            <wp:extent cx="481965" cy="440690"/>
            <wp:effectExtent l="19050" t="0" r="0" b="0"/>
            <wp:docPr id="471" name="Picture 471"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 xml:space="preserve">Slide 5: Mortgage (Cont'd) </w:t>
      </w:r>
    </w:p>
    <w:p w:rsidR="006375F4" w:rsidRDefault="006375F4" w:rsidP="006375F4">
      <w:pPr>
        <w:pStyle w:val="Heading4"/>
      </w:pPr>
      <w:r>
        <w:t>Exercise 1: Mortgage</w:t>
      </w:r>
    </w:p>
    <w:p w:rsidR="006375F4" w:rsidRDefault="006375F4" w:rsidP="006375F4">
      <w:pPr>
        <w:pStyle w:val="NormalWeb"/>
      </w:pPr>
      <w:r>
        <w:t>Given the following information:</w:t>
      </w:r>
    </w:p>
    <w:p w:rsidR="006375F4" w:rsidRDefault="006375F4" w:rsidP="006375F4">
      <w:r>
        <w:rPr>
          <w:noProof/>
          <w:color w:val="0000FF"/>
          <w:lang w:eastAsia="en-CA"/>
        </w:rPr>
        <w:drawing>
          <wp:inline distT="0" distB="0" distL="0" distR="0">
            <wp:extent cx="1130300" cy="1247140"/>
            <wp:effectExtent l="0" t="0" r="0" b="0"/>
            <wp:docPr id="472" name="Picture 472"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134"/>
        <w:gridCol w:w="1015"/>
        <w:gridCol w:w="1005"/>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b/>
                <w:bCs/>
                <w:sz w:val="24"/>
                <w:szCs w:val="24"/>
              </w:rPr>
            </w:pPr>
            <w:r>
              <w:rPr>
                <w:b/>
                <w:bCs/>
              </w:rP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b/>
                <w:bCs/>
                <w:sz w:val="24"/>
                <w:szCs w:val="24"/>
              </w:rPr>
            </w:pPr>
            <w:r>
              <w:rPr>
                <w:rStyle w:val="Strong"/>
              </w:rPr>
              <w:t>Property A</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b/>
                <w:bCs/>
                <w:sz w:val="24"/>
                <w:szCs w:val="24"/>
              </w:rPr>
            </w:pPr>
            <w:r>
              <w:rPr>
                <w:rStyle w:val="Strong"/>
              </w:rPr>
              <w:t>Property B</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Asking of Property (AP)</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$500,000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$800,000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Property sold for Selling Price (SP)</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90%</w:t>
            </w:r>
            <w:r>
              <w:t xml:space="preserve"> of AP</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88%</w:t>
            </w:r>
            <w:r>
              <w:t xml:space="preserve"> of AP</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 xml:space="preserve">Loan-to-Value Ratio (LVR)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80%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70%</w:t>
            </w:r>
          </w:p>
        </w:tc>
      </w:tr>
    </w:tbl>
    <w:p w:rsidR="006375F4" w:rsidRDefault="006375F4" w:rsidP="006375F4">
      <w:pPr>
        <w:spacing w:after="240"/>
      </w:pPr>
    </w:p>
    <w:p w:rsidR="006375F4" w:rsidRDefault="006375F4" w:rsidP="006375F4">
      <w:pPr>
        <w:pStyle w:val="NormalWeb"/>
      </w:pPr>
      <w:r>
        <w:t>Answer the following questions. Some questions have been answered for you to help you complete this exercise:</w:t>
      </w:r>
    </w:p>
    <w:p w:rsidR="006375F4" w:rsidRDefault="006375F4" w:rsidP="006375F4">
      <w:pPr>
        <w:pStyle w:val="NormalWeb"/>
      </w:pPr>
      <w:r>
        <w:rPr>
          <w:rStyle w:val="Strong"/>
        </w:rPr>
        <w:t xml:space="preserve">1. What is the expected seller’s price for Property A? </w:t>
      </w:r>
    </w:p>
    <w:p w:rsidR="006375F4" w:rsidRDefault="006375F4" w:rsidP="006375F4">
      <w:pPr>
        <w:pStyle w:val="NormalWeb"/>
      </w:pPr>
      <w:r>
        <w:t>Answer:</w:t>
      </w:r>
      <w:r>
        <w:rPr>
          <w:rStyle w:val="note"/>
        </w:rPr>
        <w:t xml:space="preserve"> $500,000</w:t>
      </w:r>
    </w:p>
    <w:p w:rsidR="006375F4" w:rsidRDefault="006375F4" w:rsidP="006375F4">
      <w:pPr>
        <w:pStyle w:val="NormalWeb"/>
      </w:pPr>
      <w:r>
        <w:t> </w:t>
      </w:r>
    </w:p>
    <w:p w:rsidR="006375F4" w:rsidRDefault="006375F4" w:rsidP="006375F4">
      <w:pPr>
        <w:pStyle w:val="NormalWeb"/>
      </w:pPr>
      <w:r>
        <w:rPr>
          <w:rStyle w:val="Strong"/>
        </w:rPr>
        <w:t>2. What is the expected seller’s price for Property B?</w:t>
      </w:r>
    </w:p>
    <w:p w:rsidR="006375F4" w:rsidRDefault="006375F4" w:rsidP="006375F4">
      <w:pPr>
        <w:pStyle w:val="NormalWeb"/>
        <w:rPr>
          <w:vanish/>
        </w:rPr>
      </w:pPr>
      <w:r>
        <w:rPr>
          <w:vanish/>
        </w:rPr>
        <w:lastRenderedPageBreak/>
        <w:t>Answer:</w:t>
      </w:r>
      <w:r>
        <w:rPr>
          <w:rStyle w:val="note"/>
          <w:vanish/>
        </w:rPr>
        <w:t xml:space="preserve"> $800,000</w:t>
      </w:r>
    </w:p>
    <w:p w:rsidR="006375F4" w:rsidRDefault="006375F4" w:rsidP="006375F4">
      <w:pPr>
        <w:pStyle w:val="NormalWeb"/>
      </w:pPr>
      <w:r>
        <w:t> </w:t>
      </w:r>
    </w:p>
    <w:p w:rsidR="006375F4" w:rsidRDefault="006375F4" w:rsidP="006375F4">
      <w:pPr>
        <w:pStyle w:val="NormalWeb"/>
      </w:pPr>
      <w:r>
        <w:rPr>
          <w:rStyle w:val="Strong"/>
        </w:rPr>
        <w:t xml:space="preserve">3. What is the selling price of property A? </w:t>
      </w:r>
    </w:p>
    <w:p w:rsidR="006375F4" w:rsidRDefault="006375F4" w:rsidP="006375F4">
      <w:pPr>
        <w:pStyle w:val="NormalWeb"/>
      </w:pPr>
      <w:r>
        <w:t xml:space="preserve">Answer: </w:t>
      </w:r>
      <w:r>
        <w:rPr>
          <w:rStyle w:val="note"/>
        </w:rPr>
        <w:t>$450,000</w:t>
      </w:r>
    </w:p>
    <w:p w:rsidR="006375F4" w:rsidRDefault="006375F4" w:rsidP="006375F4">
      <w:pPr>
        <w:pStyle w:val="NormalWeb"/>
      </w:pPr>
      <w:r>
        <w:t> </w:t>
      </w:r>
    </w:p>
    <w:p w:rsidR="006375F4" w:rsidRDefault="006375F4" w:rsidP="006375F4">
      <w:pPr>
        <w:pStyle w:val="NormalWeb"/>
      </w:pPr>
      <w:r>
        <w:rPr>
          <w:rStyle w:val="Strong"/>
        </w:rPr>
        <w:t xml:space="preserve">4. What is the selling price of property B? </w:t>
      </w:r>
    </w:p>
    <w:p w:rsidR="006375F4" w:rsidRDefault="006375F4" w:rsidP="006375F4">
      <w:pPr>
        <w:pStyle w:val="NormalWeb"/>
        <w:rPr>
          <w:vanish/>
        </w:rPr>
      </w:pPr>
      <w:r>
        <w:rPr>
          <w:vanish/>
        </w:rPr>
        <w:t xml:space="preserve">Answer: </w:t>
      </w:r>
      <w:r>
        <w:rPr>
          <w:rStyle w:val="note"/>
          <w:vanish/>
        </w:rPr>
        <w:t>$704,000</w:t>
      </w:r>
    </w:p>
    <w:p w:rsidR="006375F4" w:rsidRDefault="006375F4" w:rsidP="006375F4">
      <w:pPr>
        <w:pStyle w:val="NormalWeb"/>
      </w:pPr>
      <w:r>
        <w:t> </w:t>
      </w:r>
    </w:p>
    <w:p w:rsidR="006375F4" w:rsidRDefault="006375F4" w:rsidP="006375F4">
      <w:pPr>
        <w:pStyle w:val="NormalWeb"/>
      </w:pPr>
      <w:r>
        <w:rPr>
          <w:rStyle w:val="Strong"/>
        </w:rPr>
        <w:t>5. If the buyer needs a loan (mortgage) for Property A, and LVR is the maximum the bank will lend you, how much is the mortgage loan?</w:t>
      </w:r>
    </w:p>
    <w:p w:rsidR="006375F4" w:rsidRDefault="006375F4" w:rsidP="006375F4">
      <w:pPr>
        <w:pStyle w:val="NormalWeb"/>
      </w:pPr>
      <w:r>
        <w:t xml:space="preserve">Answer: </w:t>
      </w:r>
      <w:r>
        <w:rPr>
          <w:rStyle w:val="note"/>
        </w:rPr>
        <w:t>$360,000</w:t>
      </w:r>
    </w:p>
    <w:p w:rsidR="006375F4" w:rsidRDefault="006375F4" w:rsidP="006375F4">
      <w:pPr>
        <w:pStyle w:val="NormalWeb"/>
      </w:pPr>
      <w:r>
        <w:t> </w:t>
      </w:r>
    </w:p>
    <w:p w:rsidR="006375F4" w:rsidRDefault="006375F4" w:rsidP="006375F4">
      <w:pPr>
        <w:pStyle w:val="NormalWeb"/>
      </w:pPr>
      <w:r>
        <w:rPr>
          <w:rStyle w:val="Strong"/>
        </w:rPr>
        <w:t xml:space="preserve">6. If the buyer needs a loan (mortgage) for Property B, and LVR is the maximum the bank will lend you, how much is the mortgage loan? </w:t>
      </w:r>
    </w:p>
    <w:p w:rsidR="006375F4" w:rsidRDefault="006375F4" w:rsidP="006375F4">
      <w:pPr>
        <w:pStyle w:val="NormalWeb"/>
        <w:rPr>
          <w:vanish/>
        </w:rPr>
      </w:pPr>
      <w:r>
        <w:rPr>
          <w:vanish/>
        </w:rPr>
        <w:t xml:space="preserve">Answer: </w:t>
      </w:r>
      <w:r>
        <w:rPr>
          <w:rStyle w:val="note"/>
          <w:vanish/>
        </w:rPr>
        <w:t>$492,800</w:t>
      </w:r>
    </w:p>
    <w:p w:rsidR="006375F4" w:rsidRDefault="006375F4" w:rsidP="006375F4">
      <w:pPr>
        <w:spacing w:after="240"/>
      </w:pPr>
    </w:p>
    <w:p w:rsidR="006375F4" w:rsidRDefault="006375F4" w:rsidP="006375F4">
      <w:pPr>
        <w:pStyle w:val="Heading3"/>
      </w:pPr>
      <w:r>
        <w:t xml:space="preserve">Slide 6: Mortgage (Cont'd) </w:t>
      </w:r>
    </w:p>
    <w:p w:rsidR="006375F4" w:rsidRDefault="006375F4" w:rsidP="006375F4">
      <w:pPr>
        <w:pStyle w:val="Heading4"/>
      </w:pPr>
      <w:r>
        <w:t>Exercise 2: Mortgage Loan Amortization</w:t>
      </w:r>
    </w:p>
    <w:p w:rsidR="006375F4" w:rsidRDefault="006375F4" w:rsidP="006375F4">
      <w:pPr>
        <w:pStyle w:val="NormalWeb"/>
      </w:pPr>
      <w:r>
        <w:t xml:space="preserve">Given the following information: </w:t>
      </w:r>
    </w:p>
    <w:p w:rsidR="006375F4" w:rsidRDefault="006375F4" w:rsidP="006375F4">
      <w:r>
        <w:rPr>
          <w:noProof/>
          <w:color w:val="0000FF"/>
          <w:lang w:eastAsia="en-CA"/>
        </w:rPr>
        <w:drawing>
          <wp:inline distT="0" distB="0" distL="0" distR="0">
            <wp:extent cx="1130300" cy="1247140"/>
            <wp:effectExtent l="0" t="0" r="0" b="0"/>
            <wp:docPr id="473" name="Picture 473"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130300" cy="1247140"/>
            <wp:effectExtent l="0" t="0" r="0" b="0"/>
            <wp:docPr id="474" name="Picture 474"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bl>
      <w:tblPr>
        <w:tblW w:w="0" w:type="auto"/>
        <w:tblCellSpacing w:w="0" w:type="dxa"/>
        <w:tblCellMar>
          <w:left w:w="0" w:type="dxa"/>
          <w:right w:w="0" w:type="dxa"/>
        </w:tblCellMar>
        <w:tblLook w:val="04A0"/>
      </w:tblPr>
      <w:tblGrid>
        <w:gridCol w:w="5145"/>
        <w:gridCol w:w="1980"/>
        <w:gridCol w:w="1725"/>
      </w:tblGrid>
      <w:tr w:rsidR="006375F4" w:rsidTr="006375F4">
        <w:trPr>
          <w:tblCellSpacing w:w="0" w:type="dxa"/>
        </w:trPr>
        <w:tc>
          <w:tcPr>
            <w:tcW w:w="5145" w:type="dxa"/>
            <w:hideMark/>
          </w:tcPr>
          <w:p w:rsidR="006375F4" w:rsidRDefault="006375F4">
            <w:pPr>
              <w:jc w:val="center"/>
              <w:rPr>
                <w:b/>
                <w:bCs/>
                <w:sz w:val="24"/>
                <w:szCs w:val="24"/>
              </w:rPr>
            </w:pPr>
            <w:r>
              <w:rPr>
                <w:rStyle w:val="Strong"/>
              </w:rPr>
              <w:t> </w:t>
            </w:r>
          </w:p>
        </w:tc>
        <w:tc>
          <w:tcPr>
            <w:tcW w:w="1980" w:type="dxa"/>
            <w:hideMark/>
          </w:tcPr>
          <w:p w:rsidR="006375F4" w:rsidRDefault="006375F4">
            <w:pPr>
              <w:jc w:val="center"/>
              <w:rPr>
                <w:b/>
                <w:bCs/>
                <w:sz w:val="24"/>
                <w:szCs w:val="24"/>
              </w:rPr>
            </w:pPr>
            <w:r>
              <w:rPr>
                <w:rStyle w:val="Strong"/>
              </w:rPr>
              <w:t>Property A</w:t>
            </w:r>
          </w:p>
        </w:tc>
        <w:tc>
          <w:tcPr>
            <w:tcW w:w="1725" w:type="dxa"/>
            <w:hideMark/>
          </w:tcPr>
          <w:p w:rsidR="006375F4" w:rsidRDefault="006375F4">
            <w:pPr>
              <w:jc w:val="center"/>
              <w:rPr>
                <w:b/>
                <w:bCs/>
                <w:sz w:val="24"/>
                <w:szCs w:val="24"/>
              </w:rPr>
            </w:pPr>
            <w:r>
              <w:rPr>
                <w:rStyle w:val="Strong"/>
              </w:rPr>
              <w:t>Property B</w:t>
            </w:r>
          </w:p>
        </w:tc>
      </w:tr>
      <w:tr w:rsidR="006375F4" w:rsidTr="006375F4">
        <w:trPr>
          <w:tblCellSpacing w:w="0" w:type="dxa"/>
        </w:trPr>
        <w:tc>
          <w:tcPr>
            <w:tcW w:w="5145" w:type="dxa"/>
            <w:hideMark/>
          </w:tcPr>
          <w:p w:rsidR="006375F4" w:rsidRDefault="006375F4">
            <w:pPr>
              <w:rPr>
                <w:sz w:val="24"/>
                <w:szCs w:val="24"/>
              </w:rPr>
            </w:pPr>
            <w:r>
              <w:rPr>
                <w:rStyle w:val="Strong"/>
              </w:rPr>
              <w:t>Asking of Property (AP)</w:t>
            </w:r>
          </w:p>
        </w:tc>
        <w:tc>
          <w:tcPr>
            <w:tcW w:w="1980" w:type="dxa"/>
            <w:hideMark/>
          </w:tcPr>
          <w:p w:rsidR="006375F4" w:rsidRDefault="006375F4">
            <w:pPr>
              <w:jc w:val="center"/>
              <w:rPr>
                <w:sz w:val="24"/>
                <w:szCs w:val="24"/>
              </w:rPr>
            </w:pPr>
            <w:r>
              <w:t>$500,000</w:t>
            </w:r>
          </w:p>
        </w:tc>
        <w:tc>
          <w:tcPr>
            <w:tcW w:w="1725" w:type="dxa"/>
            <w:hideMark/>
          </w:tcPr>
          <w:p w:rsidR="006375F4" w:rsidRDefault="006375F4">
            <w:pPr>
              <w:jc w:val="center"/>
              <w:rPr>
                <w:sz w:val="24"/>
                <w:szCs w:val="24"/>
              </w:rPr>
            </w:pPr>
            <w:r>
              <w:t>$800,000</w:t>
            </w:r>
          </w:p>
        </w:tc>
      </w:tr>
      <w:tr w:rsidR="006375F4" w:rsidTr="006375F4">
        <w:trPr>
          <w:tblCellSpacing w:w="0" w:type="dxa"/>
        </w:trPr>
        <w:tc>
          <w:tcPr>
            <w:tcW w:w="5145" w:type="dxa"/>
            <w:hideMark/>
          </w:tcPr>
          <w:p w:rsidR="006375F4" w:rsidRDefault="006375F4">
            <w:pPr>
              <w:rPr>
                <w:sz w:val="24"/>
                <w:szCs w:val="24"/>
              </w:rPr>
            </w:pPr>
            <w:r>
              <w:rPr>
                <w:rStyle w:val="Strong"/>
              </w:rPr>
              <w:t>Property sold for Selling Price (SP)</w:t>
            </w:r>
          </w:p>
        </w:tc>
        <w:tc>
          <w:tcPr>
            <w:tcW w:w="1980" w:type="dxa"/>
            <w:hideMark/>
          </w:tcPr>
          <w:p w:rsidR="006375F4" w:rsidRDefault="006375F4">
            <w:pPr>
              <w:jc w:val="center"/>
              <w:rPr>
                <w:sz w:val="24"/>
                <w:szCs w:val="24"/>
              </w:rPr>
            </w:pPr>
            <w:r>
              <w:rPr>
                <w:rStyle w:val="note"/>
              </w:rPr>
              <w:t>90%</w:t>
            </w:r>
            <w:r>
              <w:t xml:space="preserve"> of AP</w:t>
            </w:r>
          </w:p>
        </w:tc>
        <w:tc>
          <w:tcPr>
            <w:tcW w:w="1725" w:type="dxa"/>
            <w:hideMark/>
          </w:tcPr>
          <w:p w:rsidR="006375F4" w:rsidRDefault="006375F4">
            <w:pPr>
              <w:jc w:val="center"/>
              <w:rPr>
                <w:sz w:val="24"/>
                <w:szCs w:val="24"/>
              </w:rPr>
            </w:pPr>
            <w:r>
              <w:rPr>
                <w:rStyle w:val="note"/>
              </w:rPr>
              <w:t>88%</w:t>
            </w:r>
            <w:r>
              <w:t xml:space="preserve"> of AP</w:t>
            </w:r>
          </w:p>
        </w:tc>
      </w:tr>
      <w:tr w:rsidR="006375F4" w:rsidTr="006375F4">
        <w:trPr>
          <w:tblCellSpacing w:w="0" w:type="dxa"/>
        </w:trPr>
        <w:tc>
          <w:tcPr>
            <w:tcW w:w="5145" w:type="dxa"/>
            <w:hideMark/>
          </w:tcPr>
          <w:p w:rsidR="006375F4" w:rsidRDefault="006375F4">
            <w:pPr>
              <w:rPr>
                <w:sz w:val="24"/>
                <w:szCs w:val="24"/>
              </w:rPr>
            </w:pPr>
            <w:r>
              <w:rPr>
                <w:rStyle w:val="Strong"/>
              </w:rPr>
              <w:t xml:space="preserve">Loan-to-Value Ratio (LVR) </w:t>
            </w:r>
          </w:p>
        </w:tc>
        <w:tc>
          <w:tcPr>
            <w:tcW w:w="1980" w:type="dxa"/>
            <w:hideMark/>
          </w:tcPr>
          <w:p w:rsidR="006375F4" w:rsidRDefault="006375F4">
            <w:pPr>
              <w:jc w:val="center"/>
              <w:rPr>
                <w:sz w:val="24"/>
                <w:szCs w:val="24"/>
              </w:rPr>
            </w:pPr>
            <w:r>
              <w:t>80%</w:t>
            </w:r>
          </w:p>
        </w:tc>
        <w:tc>
          <w:tcPr>
            <w:tcW w:w="1725" w:type="dxa"/>
            <w:hideMark/>
          </w:tcPr>
          <w:p w:rsidR="006375F4" w:rsidRDefault="006375F4">
            <w:pPr>
              <w:jc w:val="center"/>
              <w:rPr>
                <w:sz w:val="24"/>
                <w:szCs w:val="24"/>
              </w:rPr>
            </w:pPr>
            <w:r>
              <w:t>70%</w:t>
            </w:r>
          </w:p>
        </w:tc>
      </w:tr>
      <w:tr w:rsidR="006375F4" w:rsidTr="006375F4">
        <w:trPr>
          <w:tblCellSpacing w:w="0" w:type="dxa"/>
        </w:trPr>
        <w:tc>
          <w:tcPr>
            <w:tcW w:w="5145" w:type="dxa"/>
            <w:hideMark/>
          </w:tcPr>
          <w:p w:rsidR="006375F4" w:rsidRDefault="006375F4">
            <w:pPr>
              <w:rPr>
                <w:sz w:val="24"/>
                <w:szCs w:val="24"/>
              </w:rPr>
            </w:pPr>
            <w:r>
              <w:rPr>
                <w:rStyle w:val="Strong"/>
              </w:rPr>
              <w:lastRenderedPageBreak/>
              <w:t>Interest rate (Nominal rate) per annum</w:t>
            </w:r>
          </w:p>
        </w:tc>
        <w:tc>
          <w:tcPr>
            <w:tcW w:w="1980" w:type="dxa"/>
            <w:hideMark/>
          </w:tcPr>
          <w:p w:rsidR="006375F4" w:rsidRDefault="006375F4">
            <w:pPr>
              <w:jc w:val="center"/>
              <w:rPr>
                <w:sz w:val="24"/>
                <w:szCs w:val="24"/>
              </w:rPr>
            </w:pPr>
            <w:r>
              <w:t>8%</w:t>
            </w:r>
          </w:p>
        </w:tc>
        <w:tc>
          <w:tcPr>
            <w:tcW w:w="1725" w:type="dxa"/>
            <w:hideMark/>
          </w:tcPr>
          <w:p w:rsidR="006375F4" w:rsidRDefault="006375F4">
            <w:pPr>
              <w:jc w:val="center"/>
              <w:rPr>
                <w:sz w:val="24"/>
                <w:szCs w:val="24"/>
              </w:rPr>
            </w:pPr>
            <w:r>
              <w:t>10%</w:t>
            </w:r>
          </w:p>
        </w:tc>
      </w:tr>
      <w:tr w:rsidR="006375F4" w:rsidTr="006375F4">
        <w:trPr>
          <w:tblCellSpacing w:w="0" w:type="dxa"/>
        </w:trPr>
        <w:tc>
          <w:tcPr>
            <w:tcW w:w="5145" w:type="dxa"/>
            <w:hideMark/>
          </w:tcPr>
          <w:p w:rsidR="006375F4" w:rsidRDefault="006375F4">
            <w:pPr>
              <w:rPr>
                <w:sz w:val="24"/>
                <w:szCs w:val="24"/>
              </w:rPr>
            </w:pPr>
            <w:r>
              <w:rPr>
                <w:rStyle w:val="Strong"/>
              </w:rPr>
              <w:t xml:space="preserve">Nominal rate compounded </w:t>
            </w:r>
          </w:p>
        </w:tc>
        <w:tc>
          <w:tcPr>
            <w:tcW w:w="1980" w:type="dxa"/>
            <w:hideMark/>
          </w:tcPr>
          <w:p w:rsidR="006375F4" w:rsidRDefault="006375F4">
            <w:pPr>
              <w:jc w:val="center"/>
              <w:rPr>
                <w:sz w:val="24"/>
                <w:szCs w:val="24"/>
              </w:rPr>
            </w:pPr>
            <w:r>
              <w:t>Annually</w:t>
            </w:r>
          </w:p>
        </w:tc>
        <w:tc>
          <w:tcPr>
            <w:tcW w:w="1725" w:type="dxa"/>
            <w:hideMark/>
          </w:tcPr>
          <w:p w:rsidR="006375F4" w:rsidRDefault="006375F4">
            <w:pPr>
              <w:jc w:val="center"/>
              <w:rPr>
                <w:sz w:val="24"/>
                <w:szCs w:val="24"/>
              </w:rPr>
            </w:pPr>
            <w:r>
              <w:t>Annually</w:t>
            </w:r>
          </w:p>
        </w:tc>
      </w:tr>
      <w:tr w:rsidR="006375F4" w:rsidTr="006375F4">
        <w:trPr>
          <w:tblCellSpacing w:w="0" w:type="dxa"/>
        </w:trPr>
        <w:tc>
          <w:tcPr>
            <w:tcW w:w="5145" w:type="dxa"/>
            <w:hideMark/>
          </w:tcPr>
          <w:p w:rsidR="006375F4" w:rsidRDefault="006375F4">
            <w:pPr>
              <w:rPr>
                <w:sz w:val="24"/>
                <w:szCs w:val="24"/>
              </w:rPr>
            </w:pPr>
            <w:r>
              <w:rPr>
                <w:rStyle w:val="Strong"/>
              </w:rPr>
              <w:t>Mortgage payment mode</w:t>
            </w:r>
          </w:p>
        </w:tc>
        <w:tc>
          <w:tcPr>
            <w:tcW w:w="1980" w:type="dxa"/>
            <w:hideMark/>
          </w:tcPr>
          <w:p w:rsidR="006375F4" w:rsidRDefault="006375F4">
            <w:pPr>
              <w:jc w:val="center"/>
              <w:rPr>
                <w:sz w:val="24"/>
                <w:szCs w:val="24"/>
              </w:rPr>
            </w:pPr>
            <w:r>
              <w:t>Annually</w:t>
            </w:r>
          </w:p>
        </w:tc>
        <w:tc>
          <w:tcPr>
            <w:tcW w:w="1725" w:type="dxa"/>
            <w:hideMark/>
          </w:tcPr>
          <w:p w:rsidR="006375F4" w:rsidRDefault="006375F4">
            <w:pPr>
              <w:jc w:val="center"/>
              <w:rPr>
                <w:sz w:val="24"/>
                <w:szCs w:val="24"/>
              </w:rPr>
            </w:pPr>
            <w:r>
              <w:t>Annually</w:t>
            </w:r>
          </w:p>
        </w:tc>
      </w:tr>
      <w:tr w:rsidR="006375F4" w:rsidTr="006375F4">
        <w:trPr>
          <w:tblCellSpacing w:w="0" w:type="dxa"/>
        </w:trPr>
        <w:tc>
          <w:tcPr>
            <w:tcW w:w="5145" w:type="dxa"/>
            <w:hideMark/>
          </w:tcPr>
          <w:p w:rsidR="006375F4" w:rsidRDefault="006375F4">
            <w:pPr>
              <w:rPr>
                <w:sz w:val="24"/>
                <w:szCs w:val="24"/>
              </w:rPr>
            </w:pPr>
            <w:r>
              <w:rPr>
                <w:rStyle w:val="Strong"/>
              </w:rPr>
              <w:t>Term</w:t>
            </w:r>
          </w:p>
        </w:tc>
        <w:tc>
          <w:tcPr>
            <w:tcW w:w="1980" w:type="dxa"/>
            <w:hideMark/>
          </w:tcPr>
          <w:p w:rsidR="006375F4" w:rsidRDefault="006375F4">
            <w:pPr>
              <w:jc w:val="center"/>
              <w:rPr>
                <w:sz w:val="24"/>
                <w:szCs w:val="24"/>
              </w:rPr>
            </w:pPr>
            <w:r>
              <w:t>15</w:t>
            </w:r>
          </w:p>
        </w:tc>
        <w:tc>
          <w:tcPr>
            <w:tcW w:w="1725" w:type="dxa"/>
            <w:hideMark/>
          </w:tcPr>
          <w:p w:rsidR="006375F4" w:rsidRDefault="006375F4">
            <w:pPr>
              <w:jc w:val="center"/>
              <w:rPr>
                <w:sz w:val="24"/>
                <w:szCs w:val="24"/>
              </w:rPr>
            </w:pPr>
            <w:r>
              <w:t>25</w:t>
            </w:r>
          </w:p>
        </w:tc>
      </w:tr>
    </w:tbl>
    <w:p w:rsidR="006375F4" w:rsidRDefault="006375F4" w:rsidP="006375F4">
      <w:pPr>
        <w:spacing w:after="240"/>
      </w:pPr>
    </w:p>
    <w:p w:rsidR="006375F4" w:rsidRDefault="006375F4" w:rsidP="006375F4">
      <w:pPr>
        <w:pStyle w:val="NormalWeb"/>
      </w:pPr>
      <w:r>
        <w:t>Answer the following questions. Some questions have been answered for you to help you solve this exercise:</w:t>
      </w:r>
    </w:p>
    <w:p w:rsidR="006375F4" w:rsidRDefault="006375F4" w:rsidP="006375F4">
      <w:pPr>
        <w:pStyle w:val="NormalWeb"/>
      </w:pPr>
      <w:r>
        <w:rPr>
          <w:rStyle w:val="Strong"/>
        </w:rPr>
        <w:t>1. Using the Effective Annual rate formula, what is the EAR for property A?</w:t>
      </w:r>
    </w:p>
    <w:p w:rsidR="006375F4" w:rsidRDefault="006375F4" w:rsidP="006375F4">
      <w:pPr>
        <w:pStyle w:val="NormalWeb"/>
      </w:pPr>
      <w:r>
        <w:t xml:space="preserve">Answer: </w:t>
      </w:r>
      <w:r>
        <w:rPr>
          <w:rStyle w:val="note"/>
        </w:rPr>
        <w:t>8%</w:t>
      </w:r>
    </w:p>
    <w:p w:rsidR="006375F4" w:rsidRDefault="006375F4" w:rsidP="006375F4">
      <w:pPr>
        <w:pStyle w:val="NormalWeb"/>
      </w:pPr>
      <w:r>
        <w:t> </w:t>
      </w:r>
    </w:p>
    <w:p w:rsidR="006375F4" w:rsidRDefault="006375F4" w:rsidP="006375F4">
      <w:pPr>
        <w:pStyle w:val="NormalWeb"/>
      </w:pPr>
      <w:r>
        <w:rPr>
          <w:rStyle w:val="Strong"/>
        </w:rPr>
        <w:t>2. Using the Effective Annual rate formula, what is the EAR for property B?</w:t>
      </w:r>
    </w:p>
    <w:p w:rsidR="006375F4" w:rsidRDefault="006375F4" w:rsidP="006375F4">
      <w:pPr>
        <w:pStyle w:val="NormalWeb"/>
        <w:rPr>
          <w:vanish/>
        </w:rPr>
      </w:pPr>
      <w:r>
        <w:rPr>
          <w:vanish/>
        </w:rPr>
        <w:t xml:space="preserve">Answer: </w:t>
      </w:r>
      <w:r>
        <w:rPr>
          <w:rStyle w:val="note"/>
          <w:vanish/>
        </w:rPr>
        <w:t>10.00%</w:t>
      </w:r>
    </w:p>
    <w:p w:rsidR="006375F4" w:rsidRDefault="006375F4" w:rsidP="006375F4">
      <w:pPr>
        <w:pStyle w:val="NormalWeb"/>
      </w:pPr>
      <w:r>
        <w:t> </w:t>
      </w:r>
    </w:p>
    <w:p w:rsidR="006375F4" w:rsidRDefault="006375F4" w:rsidP="006375F4">
      <w:pPr>
        <w:pStyle w:val="NormalWeb"/>
      </w:pPr>
      <w:r>
        <w:rPr>
          <w:rStyle w:val="Strong"/>
        </w:rPr>
        <w:t xml:space="preserve">3. How many mortgage payments do you have for Property A? </w:t>
      </w:r>
    </w:p>
    <w:p w:rsidR="006375F4" w:rsidRDefault="006375F4" w:rsidP="006375F4">
      <w:pPr>
        <w:pStyle w:val="NormalWeb"/>
      </w:pPr>
      <w:r>
        <w:t xml:space="preserve">Answer: </w:t>
      </w:r>
      <w:r>
        <w:rPr>
          <w:rStyle w:val="note"/>
        </w:rPr>
        <w:t>15</w:t>
      </w:r>
    </w:p>
    <w:p w:rsidR="006375F4" w:rsidRDefault="006375F4" w:rsidP="006375F4">
      <w:pPr>
        <w:pStyle w:val="NormalWeb"/>
      </w:pPr>
      <w:r>
        <w:t> </w:t>
      </w:r>
    </w:p>
    <w:p w:rsidR="006375F4" w:rsidRDefault="006375F4" w:rsidP="006375F4">
      <w:pPr>
        <w:pStyle w:val="NormalWeb"/>
      </w:pPr>
      <w:r>
        <w:rPr>
          <w:rStyle w:val="Strong"/>
        </w:rPr>
        <w:t xml:space="preserve">4. How many mortgage payments do you have for Property B? </w:t>
      </w:r>
    </w:p>
    <w:p w:rsidR="006375F4" w:rsidRDefault="006375F4" w:rsidP="006375F4">
      <w:pPr>
        <w:pStyle w:val="NormalWeb"/>
        <w:rPr>
          <w:vanish/>
        </w:rPr>
      </w:pPr>
      <w:r>
        <w:rPr>
          <w:vanish/>
        </w:rPr>
        <w:t xml:space="preserve">Answer: </w:t>
      </w:r>
      <w:r>
        <w:rPr>
          <w:rStyle w:val="note"/>
          <w:vanish/>
        </w:rPr>
        <w:t>25</w:t>
      </w:r>
    </w:p>
    <w:p w:rsidR="006375F4" w:rsidRDefault="006375F4" w:rsidP="006375F4">
      <w:pPr>
        <w:pStyle w:val="NormalWeb"/>
      </w:pPr>
      <w:r>
        <w:t> </w:t>
      </w:r>
    </w:p>
    <w:p w:rsidR="006375F4" w:rsidRDefault="006375F4" w:rsidP="006375F4">
      <w:pPr>
        <w:pStyle w:val="NormalWeb"/>
      </w:pPr>
      <w:r>
        <w:rPr>
          <w:rStyle w:val="Strong"/>
        </w:rPr>
        <w:t xml:space="preserve">5. How much is the mortgage payment per annum for A? </w:t>
      </w:r>
    </w:p>
    <w:p w:rsidR="006375F4" w:rsidRDefault="006375F4" w:rsidP="006375F4">
      <w:pPr>
        <w:pStyle w:val="NormalWeb"/>
      </w:pPr>
      <w:r>
        <w:t xml:space="preserve">Answer: </w:t>
      </w:r>
      <w:r>
        <w:rPr>
          <w:rStyle w:val="note"/>
        </w:rPr>
        <w:t>$42,059</w:t>
      </w:r>
      <w:r>
        <w:t xml:space="preserve"> (rounded)</w:t>
      </w:r>
    </w:p>
    <w:p w:rsidR="006375F4" w:rsidRDefault="006375F4" w:rsidP="006375F4">
      <w:pPr>
        <w:pStyle w:val="NormalWeb"/>
      </w:pPr>
      <w:r>
        <w:t> </w:t>
      </w:r>
    </w:p>
    <w:p w:rsidR="006375F4" w:rsidRDefault="006375F4" w:rsidP="006375F4">
      <w:pPr>
        <w:pStyle w:val="NormalWeb"/>
      </w:pPr>
      <w:r>
        <w:rPr>
          <w:rStyle w:val="Strong"/>
        </w:rPr>
        <w:t>6. How much is the interest portion for property A of the first year?</w:t>
      </w:r>
    </w:p>
    <w:p w:rsidR="006375F4" w:rsidRDefault="006375F4" w:rsidP="006375F4">
      <w:pPr>
        <w:pStyle w:val="NormalWeb"/>
      </w:pPr>
      <w:r>
        <w:t xml:space="preserve">Answer: </w:t>
      </w:r>
      <w:r>
        <w:rPr>
          <w:rStyle w:val="note"/>
        </w:rPr>
        <w:t>$28,800</w:t>
      </w:r>
    </w:p>
    <w:p w:rsidR="006375F4" w:rsidRDefault="006375F4" w:rsidP="006375F4">
      <w:pPr>
        <w:pStyle w:val="NormalWeb"/>
      </w:pPr>
      <w:r>
        <w:t> </w:t>
      </w:r>
    </w:p>
    <w:p w:rsidR="006375F4" w:rsidRDefault="006375F4" w:rsidP="006375F4">
      <w:pPr>
        <w:pStyle w:val="NormalWeb"/>
      </w:pPr>
      <w:r>
        <w:rPr>
          <w:rStyle w:val="Strong"/>
        </w:rPr>
        <w:t>7. How much is the principle portion for property A of the first year?</w:t>
      </w:r>
    </w:p>
    <w:p w:rsidR="006375F4" w:rsidRDefault="006375F4" w:rsidP="006375F4">
      <w:pPr>
        <w:pStyle w:val="NormalWeb"/>
      </w:pPr>
      <w:r>
        <w:lastRenderedPageBreak/>
        <w:t xml:space="preserve">Answer: </w:t>
      </w:r>
      <w:r>
        <w:rPr>
          <w:rStyle w:val="note"/>
        </w:rPr>
        <w:t>$13,259</w:t>
      </w:r>
    </w:p>
    <w:p w:rsidR="006375F4" w:rsidRDefault="006375F4" w:rsidP="006375F4">
      <w:pPr>
        <w:pStyle w:val="NormalWeb"/>
      </w:pPr>
      <w:r>
        <w:t> </w:t>
      </w:r>
    </w:p>
    <w:p w:rsidR="006375F4" w:rsidRDefault="006375F4" w:rsidP="006375F4">
      <w:pPr>
        <w:pStyle w:val="NormalWeb"/>
      </w:pPr>
      <w:r>
        <w:rPr>
          <w:rStyle w:val="Strong"/>
        </w:rPr>
        <w:t>8. How much is the mortgage payment per annum for B?</w:t>
      </w:r>
    </w:p>
    <w:p w:rsidR="006375F4" w:rsidRDefault="006375F4" w:rsidP="006375F4">
      <w:pPr>
        <w:pStyle w:val="NormalWeb"/>
        <w:rPr>
          <w:vanish/>
        </w:rPr>
      </w:pPr>
      <w:r>
        <w:rPr>
          <w:vanish/>
        </w:rPr>
        <w:t xml:space="preserve">Answer: </w:t>
      </w:r>
      <w:r>
        <w:rPr>
          <w:rStyle w:val="note"/>
          <w:vanish/>
        </w:rPr>
        <w:t>$54,291</w:t>
      </w:r>
    </w:p>
    <w:p w:rsidR="006375F4" w:rsidRDefault="006375F4" w:rsidP="006375F4">
      <w:pPr>
        <w:pStyle w:val="NormalWeb"/>
      </w:pPr>
      <w:r>
        <w:t> </w:t>
      </w:r>
    </w:p>
    <w:p w:rsidR="006375F4" w:rsidRDefault="006375F4" w:rsidP="006375F4">
      <w:pPr>
        <w:pStyle w:val="NormalWeb"/>
      </w:pPr>
      <w:r>
        <w:rPr>
          <w:rStyle w:val="Strong"/>
        </w:rPr>
        <w:t>9. How much is the interest portion for property B of the first year?</w:t>
      </w:r>
    </w:p>
    <w:p w:rsidR="006375F4" w:rsidRDefault="006375F4" w:rsidP="006375F4">
      <w:pPr>
        <w:pStyle w:val="NormalWeb"/>
        <w:rPr>
          <w:vanish/>
        </w:rPr>
      </w:pPr>
      <w:r>
        <w:rPr>
          <w:vanish/>
        </w:rPr>
        <w:t xml:space="preserve">Answer: </w:t>
      </w:r>
      <w:r>
        <w:rPr>
          <w:rStyle w:val="note"/>
          <w:vanish/>
        </w:rPr>
        <w:t>$49,280</w:t>
      </w:r>
    </w:p>
    <w:p w:rsidR="006375F4" w:rsidRDefault="006375F4" w:rsidP="006375F4">
      <w:pPr>
        <w:pStyle w:val="NormalWeb"/>
      </w:pPr>
      <w:r>
        <w:t> </w:t>
      </w:r>
    </w:p>
    <w:p w:rsidR="006375F4" w:rsidRDefault="006375F4" w:rsidP="006375F4">
      <w:pPr>
        <w:pStyle w:val="NormalWeb"/>
      </w:pPr>
      <w:r>
        <w:rPr>
          <w:rStyle w:val="Strong"/>
        </w:rPr>
        <w:t>10. How much is the principle portion for property B of the first year?</w:t>
      </w:r>
    </w:p>
    <w:p w:rsidR="006375F4" w:rsidRDefault="006375F4" w:rsidP="006375F4">
      <w:pPr>
        <w:pStyle w:val="NormalWeb"/>
        <w:rPr>
          <w:vanish/>
        </w:rPr>
      </w:pPr>
      <w:r>
        <w:rPr>
          <w:vanish/>
        </w:rPr>
        <w:t xml:space="preserve">Answer: </w:t>
      </w:r>
      <w:r>
        <w:rPr>
          <w:rStyle w:val="note"/>
          <w:vanish/>
        </w:rPr>
        <w:t>$5,011</w:t>
      </w:r>
    </w:p>
    <w:p w:rsidR="006375F4" w:rsidRDefault="006375F4" w:rsidP="006375F4">
      <w:pPr>
        <w:pStyle w:val="NormalWeb"/>
      </w:pPr>
      <w:r>
        <w:t> </w:t>
      </w:r>
    </w:p>
    <w:p w:rsidR="006375F4" w:rsidRDefault="006375F4" w:rsidP="006375F4">
      <w:pPr>
        <w:pStyle w:val="NormalWeb"/>
      </w:pPr>
      <w:r>
        <w:rPr>
          <w:rStyle w:val="Strong"/>
        </w:rPr>
        <w:t>11. How much do you owe the bank after the first mortgage payment for property A?</w:t>
      </w:r>
    </w:p>
    <w:p w:rsidR="006375F4" w:rsidRDefault="006375F4" w:rsidP="006375F4">
      <w:pPr>
        <w:pStyle w:val="NormalWeb"/>
      </w:pPr>
      <w:r>
        <w:t xml:space="preserve">Answer: </w:t>
      </w:r>
      <w:r>
        <w:rPr>
          <w:rStyle w:val="note"/>
        </w:rPr>
        <w:t>$346,741</w:t>
      </w:r>
    </w:p>
    <w:p w:rsidR="006375F4" w:rsidRDefault="006375F4" w:rsidP="006375F4">
      <w:pPr>
        <w:pStyle w:val="NormalWeb"/>
      </w:pPr>
      <w:r>
        <w:t> </w:t>
      </w:r>
    </w:p>
    <w:p w:rsidR="006375F4" w:rsidRDefault="006375F4" w:rsidP="006375F4">
      <w:pPr>
        <w:pStyle w:val="NormalWeb"/>
      </w:pPr>
      <w:r>
        <w:rPr>
          <w:rStyle w:val="Strong"/>
        </w:rPr>
        <w:t>12. How much do you owe the bank after the first mortgage payment for property B?</w:t>
      </w:r>
    </w:p>
    <w:p w:rsidR="006375F4" w:rsidRDefault="006375F4" w:rsidP="006375F4">
      <w:pPr>
        <w:pStyle w:val="NormalWeb"/>
        <w:rPr>
          <w:vanish/>
        </w:rPr>
      </w:pPr>
      <w:r>
        <w:rPr>
          <w:vanish/>
        </w:rPr>
        <w:t>Answer:</w:t>
      </w:r>
      <w:r>
        <w:rPr>
          <w:rStyle w:val="note"/>
          <w:vanish/>
        </w:rPr>
        <w:t xml:space="preserve"> $487,789</w:t>
      </w:r>
    </w:p>
    <w:p w:rsidR="006375F4" w:rsidRDefault="006375F4" w:rsidP="006375F4">
      <w:pPr>
        <w:pStyle w:val="NormalWeb"/>
      </w:pPr>
      <w:r>
        <w:t> </w:t>
      </w:r>
    </w:p>
    <w:p w:rsidR="006375F4" w:rsidRDefault="006375F4" w:rsidP="006375F4">
      <w:pPr>
        <w:pStyle w:val="NormalWeb"/>
      </w:pPr>
      <w:r>
        <w:rPr>
          <w:rStyle w:val="Strong"/>
        </w:rPr>
        <w:t>13. How much is the interest portion for property A of the second payment?</w:t>
      </w:r>
    </w:p>
    <w:p w:rsidR="006375F4" w:rsidRDefault="006375F4" w:rsidP="006375F4">
      <w:pPr>
        <w:pStyle w:val="NormalWeb"/>
      </w:pPr>
      <w:r>
        <w:t xml:space="preserve">Answer: </w:t>
      </w:r>
      <w:r>
        <w:rPr>
          <w:rStyle w:val="note"/>
        </w:rPr>
        <w:t>$27,739</w:t>
      </w:r>
    </w:p>
    <w:p w:rsidR="006375F4" w:rsidRDefault="006375F4" w:rsidP="006375F4">
      <w:pPr>
        <w:pStyle w:val="NormalWeb"/>
      </w:pPr>
      <w:r>
        <w:t> </w:t>
      </w:r>
    </w:p>
    <w:p w:rsidR="006375F4" w:rsidRDefault="006375F4" w:rsidP="006375F4">
      <w:pPr>
        <w:pStyle w:val="NormalWeb"/>
      </w:pPr>
      <w:r>
        <w:rPr>
          <w:rStyle w:val="Strong"/>
        </w:rPr>
        <w:t>14. How much is the principle portion for property A of the second payment?</w:t>
      </w:r>
    </w:p>
    <w:p w:rsidR="006375F4" w:rsidRDefault="006375F4" w:rsidP="006375F4">
      <w:pPr>
        <w:pStyle w:val="NormalWeb"/>
        <w:rPr>
          <w:vanish/>
        </w:rPr>
      </w:pPr>
      <w:r>
        <w:rPr>
          <w:vanish/>
        </w:rPr>
        <w:t xml:space="preserve">Answer: </w:t>
      </w:r>
      <w:r>
        <w:rPr>
          <w:rStyle w:val="note"/>
          <w:vanish/>
        </w:rPr>
        <w:t>$14,319</w:t>
      </w:r>
    </w:p>
    <w:p w:rsidR="006375F4" w:rsidRDefault="006375F4" w:rsidP="006375F4">
      <w:pPr>
        <w:pStyle w:val="NormalWeb"/>
      </w:pPr>
      <w:r>
        <w:t> </w:t>
      </w:r>
    </w:p>
    <w:p w:rsidR="006375F4" w:rsidRDefault="006375F4" w:rsidP="006375F4">
      <w:pPr>
        <w:pStyle w:val="NormalWeb"/>
      </w:pPr>
      <w:r>
        <w:rPr>
          <w:rStyle w:val="Strong"/>
        </w:rPr>
        <w:t>15. How much is the interest portion for property B of the second payment?</w:t>
      </w:r>
    </w:p>
    <w:p w:rsidR="006375F4" w:rsidRDefault="006375F4" w:rsidP="006375F4">
      <w:pPr>
        <w:pStyle w:val="NormalWeb"/>
        <w:rPr>
          <w:vanish/>
        </w:rPr>
      </w:pPr>
      <w:r>
        <w:rPr>
          <w:vanish/>
        </w:rPr>
        <w:t>Answer:</w:t>
      </w:r>
      <w:r>
        <w:rPr>
          <w:rStyle w:val="note"/>
          <w:vanish/>
        </w:rPr>
        <w:t xml:space="preserve"> $48,779</w:t>
      </w:r>
    </w:p>
    <w:p w:rsidR="006375F4" w:rsidRDefault="006375F4" w:rsidP="006375F4">
      <w:pPr>
        <w:pStyle w:val="NormalWeb"/>
      </w:pPr>
      <w:r>
        <w:t> </w:t>
      </w:r>
    </w:p>
    <w:p w:rsidR="006375F4" w:rsidRDefault="006375F4" w:rsidP="006375F4">
      <w:pPr>
        <w:pStyle w:val="NormalWeb"/>
      </w:pPr>
      <w:r>
        <w:rPr>
          <w:rStyle w:val="Strong"/>
        </w:rPr>
        <w:t>16. How much is the principle portion for property B of the second payment?</w:t>
      </w:r>
    </w:p>
    <w:p w:rsidR="006375F4" w:rsidRDefault="006375F4" w:rsidP="006375F4">
      <w:pPr>
        <w:pStyle w:val="NormalWeb"/>
        <w:rPr>
          <w:vanish/>
        </w:rPr>
      </w:pPr>
      <w:r>
        <w:rPr>
          <w:vanish/>
        </w:rPr>
        <w:t xml:space="preserve">Answer: </w:t>
      </w:r>
      <w:r>
        <w:rPr>
          <w:rStyle w:val="note"/>
          <w:vanish/>
        </w:rPr>
        <w:t>$5,512</w:t>
      </w:r>
    </w:p>
    <w:p w:rsidR="006375F4" w:rsidRDefault="006375F4" w:rsidP="006375F4">
      <w:pPr>
        <w:pStyle w:val="NormalWeb"/>
      </w:pPr>
      <w:r>
        <w:t> </w:t>
      </w:r>
    </w:p>
    <w:p w:rsidR="006375F4" w:rsidRDefault="006375F4" w:rsidP="006375F4">
      <w:pPr>
        <w:pStyle w:val="NormalWeb"/>
      </w:pPr>
      <w:r>
        <w:rPr>
          <w:rStyle w:val="Strong"/>
        </w:rPr>
        <w:t xml:space="preserve">17. How much is the loan balance after the second mortgage payment for loan A? </w:t>
      </w:r>
    </w:p>
    <w:p w:rsidR="006375F4" w:rsidRDefault="006375F4" w:rsidP="006375F4">
      <w:pPr>
        <w:pStyle w:val="NormalWeb"/>
        <w:rPr>
          <w:vanish/>
        </w:rPr>
      </w:pPr>
      <w:r>
        <w:rPr>
          <w:vanish/>
        </w:rPr>
        <w:lastRenderedPageBreak/>
        <w:t xml:space="preserve">Answer: </w:t>
      </w:r>
      <w:r>
        <w:rPr>
          <w:rStyle w:val="note"/>
          <w:vanish/>
        </w:rPr>
        <w:t>$332,422</w:t>
      </w:r>
    </w:p>
    <w:p w:rsidR="006375F4" w:rsidRDefault="006375F4" w:rsidP="006375F4">
      <w:pPr>
        <w:pStyle w:val="NormalWeb"/>
      </w:pPr>
      <w:r>
        <w:t> </w:t>
      </w:r>
    </w:p>
    <w:p w:rsidR="006375F4" w:rsidRDefault="006375F4" w:rsidP="006375F4">
      <w:pPr>
        <w:pStyle w:val="NormalWeb"/>
      </w:pPr>
      <w:r>
        <w:rPr>
          <w:rStyle w:val="Strong"/>
        </w:rPr>
        <w:t xml:space="preserve">18. How much is the loan balance after the second mortgage payment for loan B? </w:t>
      </w:r>
    </w:p>
    <w:p w:rsidR="006375F4" w:rsidRDefault="006375F4" w:rsidP="006375F4">
      <w:pPr>
        <w:pStyle w:val="NormalWeb"/>
        <w:rPr>
          <w:vanish/>
        </w:rPr>
      </w:pPr>
      <w:r>
        <w:rPr>
          <w:vanish/>
        </w:rPr>
        <w:t xml:space="preserve">Answer: </w:t>
      </w:r>
      <w:r>
        <w:rPr>
          <w:rStyle w:val="note"/>
          <w:vanish/>
        </w:rPr>
        <w:t>$482,277</w:t>
      </w:r>
    </w:p>
    <w:p w:rsidR="006375F4" w:rsidRDefault="006375F4" w:rsidP="006375F4">
      <w:pPr>
        <w:spacing w:after="240"/>
      </w:pPr>
    </w:p>
    <w:p w:rsidR="006375F4" w:rsidRDefault="006375F4" w:rsidP="006375F4">
      <w:pPr>
        <w:pStyle w:val="Heading3"/>
      </w:pPr>
      <w:r>
        <w:t>Slide 7: Mortgage (Cont'd)</w:t>
      </w:r>
    </w:p>
    <w:p w:rsidR="006375F4" w:rsidRDefault="006375F4" w:rsidP="006375F4">
      <w:pPr>
        <w:pStyle w:val="Heading4"/>
      </w:pPr>
      <w:r>
        <w:t>Exercise 3: Loan Amortization</w:t>
      </w:r>
    </w:p>
    <w:p w:rsidR="006375F4" w:rsidRDefault="006375F4" w:rsidP="006375F4">
      <w:pPr>
        <w:pStyle w:val="NormalWeb"/>
      </w:pPr>
      <w:r>
        <w:t xml:space="preserve">Using the data found in </w:t>
      </w:r>
      <w:hyperlink r:id="rId118" w:tgtFrame="_blank" w:history="1">
        <w:r>
          <w:rPr>
            <w:rStyle w:val="Hyperlink"/>
          </w:rPr>
          <w:t>Exercise 2</w:t>
        </w:r>
      </w:hyperlink>
      <w:r>
        <w:t>, prepare the Loan Amortization Schedule (or Debt Service Schedule) for Loan A.</w:t>
      </w:r>
    </w:p>
    <w:p w:rsidR="006375F4" w:rsidRDefault="006375F4" w:rsidP="006375F4">
      <w:pPr>
        <w:pStyle w:val="NormalWeb"/>
      </w:pPr>
      <w:r>
        <w:rPr>
          <w:noProof/>
          <w:color w:val="0000FF"/>
        </w:rPr>
        <w:drawing>
          <wp:inline distT="0" distB="0" distL="0" distR="0">
            <wp:extent cx="1130300" cy="1247140"/>
            <wp:effectExtent l="0" t="0" r="0" b="0"/>
            <wp:docPr id="475" name="Picture 475"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476" name="Picture 476"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10"/>
        <w:gridCol w:w="1576"/>
        <w:gridCol w:w="990"/>
        <w:gridCol w:w="990"/>
        <w:gridCol w:w="1437"/>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Period</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Mortgage Pmt.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Interest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Principle</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Loan Balance</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Year 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$360,000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$28,800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$13,259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$346,741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$27,739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lastRenderedPageBreak/>
              <w:t>13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0</w:t>
            </w:r>
          </w:p>
        </w:tc>
      </w:tr>
    </w:tbl>
    <w:p w:rsidR="006375F4" w:rsidRDefault="006375F4" w:rsidP="006375F4">
      <w:pPr>
        <w:pStyle w:val="NormalWeb"/>
      </w:pPr>
      <w:r>
        <w:t>Complete the above table and you will end up with a zero balance or almost zero (rounded).</w:t>
      </w:r>
    </w:p>
    <w:p w:rsidR="006375F4" w:rsidRDefault="006375F4" w:rsidP="006375F4">
      <w:pPr>
        <w:pStyle w:val="NormalWeb"/>
      </w:pPr>
      <w:r>
        <w:rPr>
          <w:rStyle w:val="Strong"/>
        </w:rPr>
        <w:t>*</w:t>
      </w:r>
      <w:r>
        <w:t xml:space="preserve">  Year 1 Interest =  </w:t>
      </w:r>
      <w:r>
        <w:rPr>
          <w:rStyle w:val="note"/>
        </w:rPr>
        <w:t>8%</w:t>
      </w:r>
      <w:r>
        <w:t xml:space="preserve"> × </w:t>
      </w:r>
      <w:r>
        <w:rPr>
          <w:rStyle w:val="note"/>
        </w:rPr>
        <w:t>$360,000</w:t>
      </w:r>
      <w:r>
        <w:t xml:space="preserve"> (loan balance)</w:t>
      </w:r>
      <w:r>
        <w:br/>
      </w:r>
      <w:r>
        <w:rPr>
          <w:rStyle w:val="Strong"/>
        </w:rPr>
        <w:t>*</w:t>
      </w:r>
      <w:r>
        <w:t>  Year 1 Principle = Mortgage Payment - Interest</w:t>
      </w:r>
    </w:p>
    <w:p w:rsidR="006375F4" w:rsidRDefault="006375F4" w:rsidP="006375F4">
      <w:pPr>
        <w:pStyle w:val="NormalWeb"/>
      </w:pPr>
      <w:r>
        <w:t> </w:t>
      </w:r>
    </w:p>
    <w:p w:rsidR="006375F4" w:rsidRDefault="006375F4" w:rsidP="006375F4">
      <w:pPr>
        <w:pStyle w:val="Heading5"/>
        <w:rPr>
          <w:vanish/>
        </w:rPr>
      </w:pPr>
      <w:r>
        <w:rPr>
          <w:vanish/>
        </w:rPr>
        <w:t>Answer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10"/>
        <w:gridCol w:w="1576"/>
        <w:gridCol w:w="990"/>
        <w:gridCol w:w="990"/>
        <w:gridCol w:w="1437"/>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Period</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Mortgage Pmt.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Interest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Principle</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Loan Balance</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Year 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$360,000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$28,800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$13,259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$346,741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$27,739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$14,319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$332,422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$26,594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$15,465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$316,957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$25,357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$16,702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$300,255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$24,020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$18,038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$282,217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$22,577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$19,481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$262,736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$21,019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$21,040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$241,696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$19,336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$22,723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$218,973</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$17,518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$24,541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$194,432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$15,555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$26,504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$167,928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$13,434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$28,624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$139,304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$11,144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$30,914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$108,389</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$8,671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$33,388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$75,002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$6,000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$36,059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$38,943</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$3,115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$38,943</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0</w:t>
            </w:r>
          </w:p>
        </w:tc>
      </w:tr>
    </w:tbl>
    <w:p w:rsidR="006375F4" w:rsidRDefault="006375F4" w:rsidP="006375F4">
      <w:pPr>
        <w:spacing w:after="240"/>
      </w:pPr>
    </w:p>
    <w:p w:rsidR="006375F4" w:rsidRDefault="006375F4" w:rsidP="006375F4">
      <w:pPr>
        <w:pStyle w:val="Heading3"/>
      </w:pPr>
      <w:r>
        <w:t>Slide 8: Mortgage (Cont'd)</w:t>
      </w:r>
    </w:p>
    <w:p w:rsidR="006375F4" w:rsidRDefault="006375F4" w:rsidP="006375F4">
      <w:pPr>
        <w:pStyle w:val="Heading4"/>
      </w:pPr>
      <w:r>
        <w:t>Exercise 4: Loan Amortization</w:t>
      </w:r>
    </w:p>
    <w:p w:rsidR="006375F4" w:rsidRDefault="006375F4" w:rsidP="006375F4">
      <w:pPr>
        <w:pStyle w:val="NormalWeb"/>
      </w:pPr>
      <w:r>
        <w:t xml:space="preserve">Using the data found in </w:t>
      </w:r>
      <w:hyperlink r:id="rId119" w:tgtFrame="_blank" w:history="1">
        <w:r>
          <w:rPr>
            <w:rStyle w:val="Hyperlink"/>
          </w:rPr>
          <w:t>Exercise 2</w:t>
        </w:r>
      </w:hyperlink>
      <w:r>
        <w:t>, prepare the Loan Amortization Schedule (or Debt Service Schedule) for Loan B.</w:t>
      </w:r>
    </w:p>
    <w:p w:rsidR="006375F4" w:rsidRDefault="006375F4" w:rsidP="006375F4">
      <w:pPr>
        <w:pStyle w:val="NormalWeb"/>
      </w:pPr>
      <w:r>
        <w:rPr>
          <w:noProof/>
          <w:color w:val="0000FF"/>
        </w:rPr>
        <w:lastRenderedPageBreak/>
        <w:drawing>
          <wp:inline distT="0" distB="0" distL="0" distR="0">
            <wp:extent cx="1130300" cy="1247140"/>
            <wp:effectExtent l="0" t="0" r="0" b="0"/>
            <wp:docPr id="477" name="Picture 477"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478" name="Picture 478"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pStyle w:val="Heading5"/>
        <w:rPr>
          <w:vanish/>
        </w:rPr>
      </w:pPr>
      <w:r>
        <w:rPr>
          <w:vanish/>
        </w:rPr>
        <w:t>Answer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10"/>
        <w:gridCol w:w="1576"/>
        <w:gridCol w:w="830"/>
        <w:gridCol w:w="964"/>
        <w:gridCol w:w="1437"/>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Period</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Mortgage Pmt.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Interest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Principle</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Loan Balance</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xml:space="preserve">Year 0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 xml:space="preserve">-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 xml:space="preserve">-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 xml:space="preserve">- </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$492,800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$49,280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$5,011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$487,789</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$48,779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$5,512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$482,277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$48,228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$6,063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$476,214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$47,621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$6,669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$469,545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$46,954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$7,336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$462,208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$46,221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$8,070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$454,138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$45,414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$8,877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$445,261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$44,526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$9,765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$435,497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$43,550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$10,741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$424,756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$42,476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$11,815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$412,940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$41,294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$12,997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$399,944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$39,994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$14,296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$385,647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$38,565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$15,726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$369,921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$36,992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$17,299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$352,622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$35,262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$19,029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$333,594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$33,359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$20,931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$312,662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$31,266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$23,025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$289,638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$28,964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$25,327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$264,310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$26,431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$27,860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$236,451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$23,645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$30,646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$205,805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$20,580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$33,710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$172,095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$17,209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$37,081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$135,013</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$13,501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$40,790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$94,224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$9,422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$44,868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$49,355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$54,291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$4,936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$49,355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 xml:space="preserve">$0 </w:t>
            </w:r>
          </w:p>
        </w:tc>
      </w:tr>
    </w:tbl>
    <w:p w:rsidR="006375F4" w:rsidRDefault="006375F4" w:rsidP="006375F4">
      <w:pPr>
        <w:spacing w:after="240"/>
      </w:pPr>
    </w:p>
    <w:p w:rsidR="006375F4" w:rsidRDefault="006375F4" w:rsidP="006375F4">
      <w:pPr>
        <w:pStyle w:val="Heading3"/>
      </w:pPr>
      <w:r>
        <w:t>Slide 9: Mortgage (Cont'd)</w:t>
      </w:r>
    </w:p>
    <w:p w:rsidR="006375F4" w:rsidRDefault="006375F4" w:rsidP="006375F4">
      <w:pPr>
        <w:pStyle w:val="Heading4"/>
      </w:pPr>
      <w:r>
        <w:t>Exercise 5: Mortgage Loan Amortization</w:t>
      </w:r>
    </w:p>
    <w:p w:rsidR="006375F4" w:rsidRDefault="006375F4" w:rsidP="006375F4">
      <w:pPr>
        <w:pStyle w:val="NormalWeb"/>
      </w:pPr>
      <w:r>
        <w:t>Given the following information:</w:t>
      </w:r>
    </w:p>
    <w:p w:rsidR="006375F4" w:rsidRDefault="006375F4" w:rsidP="006375F4">
      <w:pPr>
        <w:numPr>
          <w:ilvl w:val="0"/>
          <w:numId w:val="58"/>
        </w:numPr>
        <w:spacing w:before="100" w:beforeAutospacing="1" w:after="100" w:afterAutospacing="1" w:line="240" w:lineRule="auto"/>
      </w:pPr>
      <w:r>
        <w:rPr>
          <w:rStyle w:val="Strong"/>
        </w:rPr>
        <w:lastRenderedPageBreak/>
        <w:t>Value of Property</w:t>
      </w:r>
      <w:r>
        <w:t xml:space="preserve"> = </w:t>
      </w:r>
      <w:r>
        <w:rPr>
          <w:rStyle w:val="note"/>
        </w:rPr>
        <w:t>$500,000</w:t>
      </w:r>
    </w:p>
    <w:p w:rsidR="006375F4" w:rsidRDefault="006375F4" w:rsidP="006375F4">
      <w:pPr>
        <w:numPr>
          <w:ilvl w:val="0"/>
          <w:numId w:val="58"/>
        </w:numPr>
        <w:spacing w:before="100" w:beforeAutospacing="1" w:after="100" w:afterAutospacing="1" w:line="240" w:lineRule="auto"/>
      </w:pPr>
      <w:r>
        <w:rPr>
          <w:rStyle w:val="Strong"/>
        </w:rPr>
        <w:t>Loan–Value–Ratio</w:t>
      </w:r>
      <w:r>
        <w:t xml:space="preserve"> = </w:t>
      </w:r>
      <w:r>
        <w:rPr>
          <w:rStyle w:val="note"/>
        </w:rPr>
        <w:t>80%</w:t>
      </w:r>
      <w:r>
        <w:t xml:space="preserve">, therefore </w:t>
      </w:r>
      <w:r>
        <w:rPr>
          <w:rStyle w:val="Strong"/>
        </w:rPr>
        <w:t>Loan</w:t>
      </w:r>
      <w:r>
        <w:t xml:space="preserve"> = </w:t>
      </w:r>
      <w:r>
        <w:rPr>
          <w:rStyle w:val="note"/>
        </w:rPr>
        <w:t>80%</w:t>
      </w:r>
      <w:r>
        <w:t xml:space="preserve"> × </w:t>
      </w:r>
      <w:r>
        <w:rPr>
          <w:rStyle w:val="note"/>
        </w:rPr>
        <w:t>500,000</w:t>
      </w:r>
      <w:r>
        <w:t xml:space="preserve"> = </w:t>
      </w:r>
      <w:r>
        <w:rPr>
          <w:rStyle w:val="note"/>
        </w:rPr>
        <w:t>$400,000</w:t>
      </w:r>
    </w:p>
    <w:p w:rsidR="006375F4" w:rsidRDefault="006375F4" w:rsidP="006375F4">
      <w:pPr>
        <w:numPr>
          <w:ilvl w:val="0"/>
          <w:numId w:val="58"/>
        </w:numPr>
        <w:spacing w:before="100" w:beforeAutospacing="1" w:after="100" w:afterAutospacing="1" w:line="240" w:lineRule="auto"/>
      </w:pPr>
      <w:r>
        <w:rPr>
          <w:rStyle w:val="Strong"/>
        </w:rPr>
        <w:t>Term</w:t>
      </w:r>
      <w:r>
        <w:t xml:space="preserve"> </w:t>
      </w:r>
      <w:r>
        <w:rPr>
          <w:rStyle w:val="note"/>
        </w:rPr>
        <w:t>10</w:t>
      </w:r>
      <w:r>
        <w:t xml:space="preserve"> Years </w:t>
      </w:r>
    </w:p>
    <w:p w:rsidR="006375F4" w:rsidRDefault="006375F4" w:rsidP="006375F4">
      <w:pPr>
        <w:numPr>
          <w:ilvl w:val="0"/>
          <w:numId w:val="58"/>
        </w:numPr>
        <w:spacing w:before="100" w:beforeAutospacing="1" w:after="100" w:afterAutospacing="1" w:line="240" w:lineRule="auto"/>
      </w:pPr>
      <w:r>
        <w:rPr>
          <w:rStyle w:val="Strong"/>
        </w:rPr>
        <w:t>Interest rates</w:t>
      </w:r>
      <w:r>
        <w:t xml:space="preserve"> (variable) are as follows:</w:t>
      </w:r>
      <w:r>
        <w:rPr>
          <w:noProof/>
          <w:color w:val="0000FF"/>
          <w:lang w:eastAsia="en-CA"/>
        </w:rPr>
        <w:drawing>
          <wp:inline distT="0" distB="0" distL="0" distR="0">
            <wp:extent cx="1130300" cy="1247140"/>
            <wp:effectExtent l="0" t="0" r="0" b="0"/>
            <wp:docPr id="479" name="Picture 479"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130300" cy="1247140"/>
            <wp:effectExtent l="0" t="0" r="0" b="0"/>
            <wp:docPr id="480" name="Picture 480"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097"/>
        <w:gridCol w:w="2721"/>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xml:space="preserve">Year 1 = </w:t>
            </w:r>
            <w:r>
              <w:rPr>
                <w:rStyle w:val="note"/>
              </w:rPr>
              <w:t>8%</w:t>
            </w:r>
            <w:r>
              <w:t xml:space="preserve"> per annum</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xml:space="preserve">Year 2 = </w:t>
            </w:r>
            <w:r>
              <w:rPr>
                <w:rStyle w:val="note"/>
              </w:rPr>
              <w:t>10%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xml:space="preserve">Year 3 = </w:t>
            </w:r>
            <w:r>
              <w:rPr>
                <w:rStyle w:val="note"/>
              </w:rPr>
              <w:t>9%</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xml:space="preserve">Year 4 = </w:t>
            </w:r>
            <w:r>
              <w:rPr>
                <w:rStyle w:val="note"/>
              </w:rPr>
              <w:t>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xml:space="preserve">Year 5 = </w:t>
            </w:r>
            <w:r>
              <w:rPr>
                <w:rStyle w:val="note"/>
              </w:rPr>
              <w:t>12%</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xml:space="preserve">Year 6 to 10 = </w:t>
            </w:r>
            <w:r>
              <w:rPr>
                <w:rStyle w:val="note"/>
              </w:rPr>
              <w:t>11%</w:t>
            </w:r>
            <w:r>
              <w:t xml:space="preserve"> per annum</w:t>
            </w:r>
          </w:p>
        </w:tc>
      </w:tr>
    </w:tbl>
    <w:p w:rsidR="006375F4" w:rsidRDefault="006375F4" w:rsidP="006375F4">
      <w:pPr>
        <w:pStyle w:val="NormalWeb"/>
      </w:pPr>
      <w:r>
        <w:t>Prepare a Loan Amortization Schedule.</w:t>
      </w:r>
    </w:p>
    <w:p w:rsidR="006375F4" w:rsidRDefault="006375F4" w:rsidP="006375F4">
      <w:pPr>
        <w:pStyle w:val="Heading5"/>
        <w:rPr>
          <w:vanish/>
        </w:rPr>
      </w:pPr>
      <w:r>
        <w:rPr>
          <w:vanish/>
        </w:rPr>
        <w:t>Answer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37"/>
        <w:gridCol w:w="1576"/>
        <w:gridCol w:w="830"/>
        <w:gridCol w:w="964"/>
        <w:gridCol w:w="1437"/>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Period</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Mortgage Pmt.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Interest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Principle</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rPr>
                <w:b/>
                <w:bCs/>
              </w:rPr>
            </w:pPr>
            <w:r>
              <w:rPr>
                <w:rStyle w:val="Strong"/>
              </w:rPr>
              <w:t>Loan Balance</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Year 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$400,000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$59,612</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$32,000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$27,612</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$372,388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$64,662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$37,239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$27,423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$344,965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$62,326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$31,047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$31,280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$313,686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$58,205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$21,958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$36,247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$277,438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$67,480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$33,293</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$34,188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$243,251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$65,816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$26,758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$39,059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$204,192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7</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$65,816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$22,461</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$43,355</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$160,837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$65,816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$17,692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$48,124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$112,712</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9</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$65,816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$12,398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$53,418</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$59,294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t>10</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$65,816</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$6,522</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$59,294</w:t>
            </w:r>
          </w:p>
        </w:tc>
        <w:tc>
          <w:tcPr>
            <w:tcW w:w="0" w:type="auto"/>
            <w:tcBorders>
              <w:top w:val="outset" w:sz="6" w:space="0" w:color="auto"/>
              <w:left w:val="outset" w:sz="6" w:space="0" w:color="auto"/>
              <w:bottom w:val="outset" w:sz="6" w:space="0" w:color="auto"/>
              <w:right w:val="outset" w:sz="6" w:space="0" w:color="auto"/>
            </w:tcBorders>
            <w:vAlign w:val="bottom"/>
            <w:hideMark/>
          </w:tcPr>
          <w:p w:rsidR="006375F4" w:rsidRDefault="006375F4">
            <w:pPr>
              <w:pStyle w:val="NormalWeb"/>
              <w:jc w:val="center"/>
            </w:pPr>
            <w:r>
              <w:t>$0</w:t>
            </w:r>
          </w:p>
        </w:tc>
      </w:tr>
    </w:tbl>
    <w:p w:rsidR="006375F4" w:rsidRDefault="006375F4" w:rsidP="006375F4">
      <w:pPr>
        <w:pStyle w:val="Heading5"/>
        <w:rPr>
          <w:vanish/>
        </w:rPr>
      </w:pPr>
      <w:r>
        <w:rPr>
          <w:vanish/>
        </w:rPr>
        <w:t>Solution</w:t>
      </w:r>
    </w:p>
    <w:p w:rsidR="006375F4" w:rsidRDefault="006375F4" w:rsidP="006375F4">
      <w:pPr>
        <w:pStyle w:val="NormalWeb"/>
        <w:rPr>
          <w:vanish/>
        </w:rPr>
      </w:pPr>
      <w:r>
        <w:rPr>
          <w:rStyle w:val="Strong"/>
          <w:vanish/>
        </w:rPr>
        <w:t>Using mathematical formula, solve for pmt Year 1:</w:t>
      </w:r>
    </w:p>
    <w:p w:rsidR="006375F4" w:rsidRDefault="006375F4" w:rsidP="006375F4">
      <w:pPr>
        <w:pStyle w:val="NormalWeb"/>
        <w:rPr>
          <w:vanish/>
        </w:rPr>
      </w:pPr>
      <w:r>
        <w:rPr>
          <w:vanish/>
        </w:rPr>
        <w:t xml:space="preserve">Pmt 1 (PVA </w:t>
      </w:r>
      <w:r>
        <w:rPr>
          <w:rStyle w:val="note"/>
          <w:vanish/>
        </w:rPr>
        <w:t>8%, 10</w:t>
      </w:r>
      <w:r>
        <w:rPr>
          <w:vanish/>
        </w:rPr>
        <w:t xml:space="preserve">) = </w:t>
      </w:r>
      <w:r>
        <w:rPr>
          <w:rStyle w:val="note"/>
          <w:vanish/>
        </w:rPr>
        <w:t>400000</w:t>
      </w:r>
      <w:r>
        <w:rPr>
          <w:vanish/>
        </w:rPr>
        <w:br/>
        <w:t xml:space="preserve">Using PVA formula, PVA = </w:t>
      </w:r>
      <w:r>
        <w:rPr>
          <w:rStyle w:val="note"/>
          <w:vanish/>
        </w:rPr>
        <w:t>6.710081</w:t>
      </w:r>
      <w:r>
        <w:rPr>
          <w:vanish/>
        </w:rPr>
        <w:br/>
        <w:t xml:space="preserve">Therefore, Pmt × </w:t>
      </w:r>
      <w:r>
        <w:rPr>
          <w:rStyle w:val="note"/>
          <w:vanish/>
        </w:rPr>
        <w:t>6.710081</w:t>
      </w:r>
      <w:r>
        <w:rPr>
          <w:vanish/>
        </w:rPr>
        <w:t xml:space="preserve"> = </w:t>
      </w:r>
      <w:r>
        <w:rPr>
          <w:rStyle w:val="note"/>
          <w:vanish/>
        </w:rPr>
        <w:t>400000</w:t>
      </w:r>
      <w:r>
        <w:rPr>
          <w:vanish/>
        </w:rPr>
        <w:br/>
        <w:t xml:space="preserve">Pmt Year 1 = </w:t>
      </w:r>
      <w:r>
        <w:rPr>
          <w:rStyle w:val="note"/>
          <w:vanish/>
        </w:rPr>
        <w:t>59612</w:t>
      </w:r>
    </w:p>
    <w:p w:rsidR="006375F4" w:rsidRDefault="006375F4" w:rsidP="006375F4">
      <w:pPr>
        <w:pStyle w:val="NormalWeb"/>
        <w:rPr>
          <w:vanish/>
        </w:rPr>
      </w:pPr>
      <w:r>
        <w:rPr>
          <w:rStyle w:val="Strong"/>
          <w:vanish/>
        </w:rPr>
        <w:t>Using financial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400000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1" name="Picture 48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2" name="Picture 48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lastRenderedPageBreak/>
              <w:drawing>
                <wp:inline distT="0" distB="0" distL="0" distR="0">
                  <wp:extent cx="282575" cy="158115"/>
                  <wp:effectExtent l="19050" t="0" r="3175" b="0"/>
                  <wp:docPr id="483" name="Picture 483"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4" name="Picture 48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5" name="Picture 48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6" name="Picture 48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59612</w:t>
            </w:r>
          </w:p>
        </w:tc>
      </w:tr>
    </w:tbl>
    <w:p w:rsidR="006375F4" w:rsidRDefault="006375F4" w:rsidP="006375F4">
      <w:pPr>
        <w:pStyle w:val="NormalWeb"/>
        <w:rPr>
          <w:vanish/>
        </w:rPr>
      </w:pPr>
      <w:r>
        <w:rPr>
          <w:rStyle w:val="Strong"/>
          <w:vanish/>
        </w:rPr>
        <w:t xml:space="preserve">Note: </w:t>
      </w:r>
    </w:p>
    <w:p w:rsidR="006375F4" w:rsidRDefault="006375F4" w:rsidP="006375F4">
      <w:pPr>
        <w:numPr>
          <w:ilvl w:val="0"/>
          <w:numId w:val="59"/>
        </w:numPr>
        <w:spacing w:before="100" w:beforeAutospacing="1" w:after="100" w:afterAutospacing="1" w:line="240" w:lineRule="auto"/>
        <w:rPr>
          <w:vanish/>
        </w:rPr>
      </w:pPr>
      <w:r>
        <w:rPr>
          <w:vanish/>
        </w:rPr>
        <w:t xml:space="preserve">Mortgage Payment Year 1 = </w:t>
      </w:r>
      <w:r>
        <w:rPr>
          <w:rStyle w:val="note"/>
          <w:vanish/>
        </w:rPr>
        <w:t>59612</w:t>
      </w:r>
    </w:p>
    <w:p w:rsidR="006375F4" w:rsidRDefault="006375F4" w:rsidP="006375F4">
      <w:pPr>
        <w:numPr>
          <w:ilvl w:val="0"/>
          <w:numId w:val="59"/>
        </w:numPr>
        <w:spacing w:before="100" w:beforeAutospacing="1" w:after="100" w:afterAutospacing="1" w:line="240" w:lineRule="auto"/>
        <w:rPr>
          <w:vanish/>
        </w:rPr>
      </w:pPr>
      <w:r>
        <w:rPr>
          <w:vanish/>
        </w:rPr>
        <w:t xml:space="preserve">Interest for Year 1 = </w:t>
      </w:r>
      <w:r>
        <w:rPr>
          <w:rStyle w:val="note"/>
          <w:vanish/>
        </w:rPr>
        <w:t>8%</w:t>
      </w:r>
      <w:r>
        <w:rPr>
          <w:vanish/>
        </w:rPr>
        <w:t xml:space="preserve"> × Outstanding Loan balance = </w:t>
      </w:r>
      <w:r>
        <w:rPr>
          <w:rStyle w:val="note"/>
          <w:vanish/>
        </w:rPr>
        <w:t>32000</w:t>
      </w:r>
    </w:p>
    <w:p w:rsidR="006375F4" w:rsidRDefault="006375F4" w:rsidP="006375F4">
      <w:pPr>
        <w:numPr>
          <w:ilvl w:val="0"/>
          <w:numId w:val="59"/>
        </w:numPr>
        <w:spacing w:before="100" w:beforeAutospacing="1" w:after="100" w:afterAutospacing="1" w:line="240" w:lineRule="auto"/>
        <w:rPr>
          <w:vanish/>
        </w:rPr>
      </w:pPr>
      <w:r>
        <w:rPr>
          <w:vanish/>
        </w:rPr>
        <w:t xml:space="preserve">And Principle = Mortgage Payment minus Interest = </w:t>
      </w:r>
      <w:r>
        <w:rPr>
          <w:rStyle w:val="note"/>
          <w:vanish/>
        </w:rPr>
        <w:t>59612</w:t>
      </w:r>
      <w:r>
        <w:rPr>
          <w:vanish/>
        </w:rPr>
        <w:t xml:space="preserve"> – </w:t>
      </w:r>
      <w:r>
        <w:rPr>
          <w:rStyle w:val="note"/>
          <w:vanish/>
        </w:rPr>
        <w:t>32000</w:t>
      </w:r>
      <w:r>
        <w:rPr>
          <w:vanish/>
        </w:rPr>
        <w:t xml:space="preserve"> =</w:t>
      </w:r>
      <w:r>
        <w:rPr>
          <w:rStyle w:val="note"/>
          <w:vanish/>
        </w:rPr>
        <w:t xml:space="preserve"> 27612</w:t>
      </w:r>
    </w:p>
    <w:p w:rsidR="006375F4" w:rsidRDefault="006375F4" w:rsidP="006375F4">
      <w:pPr>
        <w:numPr>
          <w:ilvl w:val="0"/>
          <w:numId w:val="59"/>
        </w:numPr>
        <w:spacing w:before="100" w:beforeAutospacing="1" w:after="100" w:afterAutospacing="1" w:line="240" w:lineRule="auto"/>
        <w:rPr>
          <w:vanish/>
        </w:rPr>
      </w:pPr>
      <w:r>
        <w:rPr>
          <w:vanish/>
        </w:rPr>
        <w:t xml:space="preserve">And New Loan Balance = Outstanding loan balance minus Principle = </w:t>
      </w:r>
      <w:r>
        <w:rPr>
          <w:rStyle w:val="note"/>
          <w:vanish/>
        </w:rPr>
        <w:t>372388</w:t>
      </w:r>
    </w:p>
    <w:p w:rsidR="006375F4" w:rsidRDefault="006375F4" w:rsidP="006375F4">
      <w:pPr>
        <w:pStyle w:val="NormalWeb"/>
        <w:rPr>
          <w:vanish/>
        </w:rPr>
      </w:pPr>
      <w:r>
        <w:rPr>
          <w:rStyle w:val="Strong"/>
          <w:vanish/>
        </w:rPr>
        <w:t>Using mathematical formula, solve for pmt Year 2:</w:t>
      </w:r>
    </w:p>
    <w:p w:rsidR="006375F4" w:rsidRDefault="006375F4" w:rsidP="006375F4">
      <w:pPr>
        <w:pStyle w:val="NormalWeb"/>
        <w:rPr>
          <w:vanish/>
        </w:rPr>
      </w:pPr>
      <w:r>
        <w:rPr>
          <w:vanish/>
        </w:rPr>
        <w:t xml:space="preserve">Pmt 2 (PVA </w:t>
      </w:r>
      <w:r>
        <w:rPr>
          <w:rStyle w:val="note"/>
          <w:vanish/>
        </w:rPr>
        <w:t>10%, 9</w:t>
      </w:r>
      <w:r>
        <w:rPr>
          <w:vanish/>
        </w:rPr>
        <w:t xml:space="preserve">) = </w:t>
      </w:r>
      <w:r>
        <w:rPr>
          <w:rStyle w:val="note"/>
          <w:vanish/>
        </w:rPr>
        <w:t>372388</w:t>
      </w:r>
      <w:r>
        <w:rPr>
          <w:vanish/>
        </w:rPr>
        <w:br/>
        <w:t xml:space="preserve">Using PVA formula, PVA = </w:t>
      </w:r>
      <w:r>
        <w:rPr>
          <w:rStyle w:val="note"/>
          <w:vanish/>
        </w:rPr>
        <w:t>5.759024</w:t>
      </w:r>
      <w:r>
        <w:rPr>
          <w:vanish/>
        </w:rPr>
        <w:br/>
        <w:t xml:space="preserve">Therefore, Pmt × </w:t>
      </w:r>
      <w:r>
        <w:rPr>
          <w:rStyle w:val="note"/>
          <w:vanish/>
        </w:rPr>
        <w:t>5.995247</w:t>
      </w:r>
      <w:r>
        <w:rPr>
          <w:vanish/>
        </w:rPr>
        <w:t xml:space="preserve"> = </w:t>
      </w:r>
      <w:r>
        <w:rPr>
          <w:rStyle w:val="note"/>
          <w:vanish/>
        </w:rPr>
        <w:t>372388</w:t>
      </w:r>
      <w:r>
        <w:rPr>
          <w:vanish/>
        </w:rPr>
        <w:br/>
        <w:t xml:space="preserve">Pmt Year </w:t>
      </w:r>
      <w:r>
        <w:rPr>
          <w:rStyle w:val="note"/>
          <w:vanish/>
        </w:rPr>
        <w:t>2</w:t>
      </w:r>
      <w:r>
        <w:rPr>
          <w:vanish/>
        </w:rPr>
        <w:t xml:space="preserve"> = </w:t>
      </w:r>
      <w:r>
        <w:rPr>
          <w:rStyle w:val="note"/>
          <w:vanish/>
        </w:rPr>
        <w:t>64661</w:t>
      </w:r>
    </w:p>
    <w:p w:rsidR="006375F4" w:rsidRDefault="006375F4" w:rsidP="006375F4">
      <w:pPr>
        <w:pStyle w:val="NormalWeb"/>
        <w:rPr>
          <w:vanish/>
        </w:rPr>
      </w:pPr>
      <w:r>
        <w:rPr>
          <w:rStyle w:val="Strong"/>
          <w:vanish/>
        </w:rPr>
        <w:t>Using financial calculator: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372388</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7" name="Picture 48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9</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8" name="Picture 48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89" name="Picture 48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90" name="Picture 490"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91" name="Picture 49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92" name="Picture 49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64661</w:t>
            </w:r>
          </w:p>
        </w:tc>
      </w:tr>
    </w:tbl>
    <w:p w:rsidR="006375F4" w:rsidRDefault="006375F4" w:rsidP="006375F4">
      <w:pPr>
        <w:pStyle w:val="NormalWeb"/>
        <w:rPr>
          <w:vanish/>
        </w:rPr>
      </w:pPr>
      <w:r>
        <w:rPr>
          <w:vanish/>
        </w:rPr>
        <w:br/>
      </w:r>
      <w:r>
        <w:rPr>
          <w:rStyle w:val="Strong"/>
          <w:vanish/>
        </w:rPr>
        <w:t xml:space="preserve">Note: </w:t>
      </w:r>
    </w:p>
    <w:p w:rsidR="006375F4" w:rsidRDefault="006375F4" w:rsidP="006375F4">
      <w:pPr>
        <w:numPr>
          <w:ilvl w:val="0"/>
          <w:numId w:val="60"/>
        </w:numPr>
        <w:spacing w:before="100" w:beforeAutospacing="1" w:after="100" w:afterAutospacing="1" w:line="240" w:lineRule="auto"/>
        <w:rPr>
          <w:vanish/>
        </w:rPr>
      </w:pPr>
      <w:r>
        <w:rPr>
          <w:vanish/>
        </w:rPr>
        <w:t xml:space="preserve">Mortgage Payment Year 2 = </w:t>
      </w:r>
      <w:r>
        <w:rPr>
          <w:rStyle w:val="note"/>
          <w:vanish/>
        </w:rPr>
        <w:t>$64,662</w:t>
      </w:r>
    </w:p>
    <w:p w:rsidR="006375F4" w:rsidRDefault="006375F4" w:rsidP="006375F4">
      <w:pPr>
        <w:numPr>
          <w:ilvl w:val="0"/>
          <w:numId w:val="60"/>
        </w:numPr>
        <w:spacing w:before="100" w:beforeAutospacing="1" w:after="100" w:afterAutospacing="1" w:line="240" w:lineRule="auto"/>
        <w:rPr>
          <w:vanish/>
        </w:rPr>
      </w:pPr>
      <w:r>
        <w:rPr>
          <w:vanish/>
        </w:rPr>
        <w:t xml:space="preserve">Interest for Year 2 = ? % × Loan balance = </w:t>
      </w:r>
      <w:r>
        <w:rPr>
          <w:rStyle w:val="note"/>
          <w:vanish/>
        </w:rPr>
        <w:t>$37,239</w:t>
      </w:r>
    </w:p>
    <w:p w:rsidR="006375F4" w:rsidRDefault="006375F4" w:rsidP="006375F4">
      <w:pPr>
        <w:numPr>
          <w:ilvl w:val="0"/>
          <w:numId w:val="60"/>
        </w:numPr>
        <w:spacing w:before="100" w:beforeAutospacing="1" w:after="100" w:afterAutospacing="1" w:line="240" w:lineRule="auto"/>
        <w:rPr>
          <w:vanish/>
        </w:rPr>
      </w:pPr>
      <w:r>
        <w:rPr>
          <w:vanish/>
        </w:rPr>
        <w:t xml:space="preserve">And Principle = Mortgage Payment minus Interest = </w:t>
      </w:r>
      <w:r>
        <w:rPr>
          <w:rStyle w:val="note"/>
          <w:vanish/>
        </w:rPr>
        <w:t>$27,423</w:t>
      </w:r>
    </w:p>
    <w:p w:rsidR="006375F4" w:rsidRDefault="006375F4" w:rsidP="006375F4">
      <w:pPr>
        <w:numPr>
          <w:ilvl w:val="0"/>
          <w:numId w:val="60"/>
        </w:numPr>
        <w:spacing w:before="100" w:beforeAutospacing="1" w:after="100" w:afterAutospacing="1" w:line="240" w:lineRule="auto"/>
        <w:rPr>
          <w:vanish/>
        </w:rPr>
      </w:pPr>
      <w:r>
        <w:rPr>
          <w:vanish/>
        </w:rPr>
        <w:t xml:space="preserve">And New Loan Balance = Old Loan balance minus Principle = </w:t>
      </w:r>
      <w:r>
        <w:rPr>
          <w:rStyle w:val="note"/>
          <w:vanish/>
        </w:rPr>
        <w:t>$344,965</w:t>
      </w:r>
    </w:p>
    <w:p w:rsidR="006375F4" w:rsidRDefault="006375F4" w:rsidP="006375F4">
      <w:pPr>
        <w:numPr>
          <w:ilvl w:val="0"/>
          <w:numId w:val="60"/>
        </w:numPr>
        <w:spacing w:before="100" w:beforeAutospacing="1" w:after="100" w:afterAutospacing="1" w:line="240" w:lineRule="auto"/>
        <w:rPr>
          <w:vanish/>
        </w:rPr>
      </w:pPr>
      <w:r>
        <w:rPr>
          <w:vanish/>
        </w:rPr>
        <w:t>Repeat and complete the above table for Year 3 through Year 10.</w:t>
      </w:r>
    </w:p>
    <w:p w:rsidR="006375F4" w:rsidRDefault="006375F4" w:rsidP="006375F4">
      <w:pPr>
        <w:spacing w:after="240"/>
      </w:pPr>
    </w:p>
    <w:p w:rsidR="006375F4" w:rsidRDefault="006375F4" w:rsidP="006375F4">
      <w:pPr>
        <w:pStyle w:val="Heading3"/>
      </w:pPr>
      <w:r>
        <w:t>Slide 10: Effective Cost of Borrowing (ECB)</w:t>
      </w:r>
    </w:p>
    <w:p w:rsidR="006375F4" w:rsidRDefault="006375F4" w:rsidP="006375F4"/>
    <w:p w:rsidR="006375F4" w:rsidRDefault="006375F4" w:rsidP="006375F4">
      <w:r>
        <w:rPr>
          <w:noProof/>
          <w:lang w:eastAsia="en-CA"/>
        </w:rPr>
        <w:drawing>
          <wp:inline distT="0" distB="0" distL="0" distR="0">
            <wp:extent cx="930910" cy="664845"/>
            <wp:effectExtent l="19050" t="0" r="2540" b="0"/>
            <wp:docPr id="493" name="Picture 493"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3"/>
      </w:pPr>
      <w:r>
        <w:t>Definition</w:t>
      </w:r>
    </w:p>
    <w:p w:rsidR="006375F4" w:rsidRDefault="006375F4" w:rsidP="006375F4">
      <w:r>
        <w:rPr>
          <w:noProof/>
          <w:lang w:eastAsia="en-CA"/>
        </w:rPr>
        <w:drawing>
          <wp:inline distT="0" distB="0" distL="0" distR="0">
            <wp:extent cx="1430020" cy="1163955"/>
            <wp:effectExtent l="19050" t="0" r="0" b="0"/>
            <wp:docPr id="494" name="Picture 494" descr="Effective C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Effective Cost"/>
                    <pic:cNvPicPr>
                      <a:picLocks noChangeAspect="1" noChangeArrowheads="1"/>
                    </pic:cNvPicPr>
                  </pic:nvPicPr>
                  <pic:blipFill>
                    <a:blip r:embed="rId120"/>
                    <a:srcRect/>
                    <a:stretch>
                      <a:fillRect/>
                    </a:stretch>
                  </pic:blipFill>
                  <pic:spPr bwMode="auto">
                    <a:xfrm>
                      <a:off x="0" y="0"/>
                      <a:ext cx="1430020" cy="1163955"/>
                    </a:xfrm>
                    <a:prstGeom prst="rect">
                      <a:avLst/>
                    </a:prstGeom>
                    <a:noFill/>
                    <a:ln w="9525">
                      <a:noFill/>
                      <a:miter lim="800000"/>
                      <a:headEnd/>
                      <a:tailEnd/>
                    </a:ln>
                  </pic:spPr>
                </pic:pic>
              </a:graphicData>
            </a:graphic>
          </wp:inline>
        </w:drawing>
      </w:r>
    </w:p>
    <w:p w:rsidR="006375F4" w:rsidRDefault="006375F4" w:rsidP="006375F4">
      <w:pPr>
        <w:pStyle w:val="NormalWeb"/>
      </w:pPr>
      <w:r>
        <w:rPr>
          <w:rStyle w:val="Strong"/>
        </w:rPr>
        <w:t>Effective Cost of Borrowing (ECB)</w:t>
      </w:r>
      <w:r>
        <w:t xml:space="preserve"> 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rsidR="006375F4" w:rsidRDefault="006375F4" w:rsidP="006375F4">
      <w:pPr>
        <w:pStyle w:val="NormalWeb"/>
      </w:pPr>
      <w:r>
        <w:t> </w:t>
      </w:r>
    </w:p>
    <w:p w:rsidR="006375F4" w:rsidRDefault="006375F4" w:rsidP="006375F4">
      <w:pPr>
        <w:pStyle w:val="NormalWeb"/>
      </w:pPr>
      <w:r>
        <w:t> </w:t>
      </w:r>
    </w:p>
    <w:p w:rsidR="006375F4" w:rsidRDefault="006375F4" w:rsidP="006375F4">
      <w:pPr>
        <w:spacing w:after="240"/>
      </w:pPr>
    </w:p>
    <w:p w:rsidR="006375F4" w:rsidRDefault="006375F4" w:rsidP="006375F4">
      <w:pPr>
        <w:pStyle w:val="Heading3"/>
      </w:pPr>
      <w:r>
        <w:t xml:space="preserve">Slide 11: Effective Cost of Borrowing (Cont'd) </w:t>
      </w:r>
    </w:p>
    <w:p w:rsidR="006375F4" w:rsidRDefault="006375F4" w:rsidP="006375F4">
      <w:pPr>
        <w:spacing w:after="240"/>
      </w:pPr>
    </w:p>
    <w:p w:rsidR="006375F4" w:rsidRDefault="006375F4" w:rsidP="006375F4">
      <w:pPr>
        <w:spacing w:after="0"/>
      </w:pPr>
      <w:r>
        <w:rPr>
          <w:noProof/>
          <w:lang w:eastAsia="en-CA"/>
        </w:rPr>
        <w:drawing>
          <wp:inline distT="0" distB="0" distL="0" distR="0">
            <wp:extent cx="930910" cy="664845"/>
            <wp:effectExtent l="19050" t="0" r="2540" b="0"/>
            <wp:docPr id="495" name="Picture 49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t>Exercise 6: No processing fees</w:t>
      </w:r>
      <w:r>
        <w:rPr>
          <w:noProof/>
          <w:color w:val="0000FF"/>
        </w:rPr>
        <w:drawing>
          <wp:inline distT="0" distB="0" distL="0" distR="0">
            <wp:extent cx="1130300" cy="1247140"/>
            <wp:effectExtent l="0" t="0" r="0" b="0"/>
            <wp:docPr id="496" name="Picture 496"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497" name="Picture 497"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pStyle w:val="NormalWeb"/>
      </w:pPr>
      <w:r>
        <w:t>Given the following information:</w:t>
      </w:r>
    </w:p>
    <w:p w:rsidR="006375F4" w:rsidRDefault="006375F4" w:rsidP="006375F4">
      <w:pPr>
        <w:numPr>
          <w:ilvl w:val="0"/>
          <w:numId w:val="61"/>
        </w:numPr>
        <w:spacing w:before="100" w:beforeAutospacing="1" w:after="100" w:afterAutospacing="1" w:line="240" w:lineRule="auto"/>
      </w:pPr>
      <w:r>
        <w:lastRenderedPageBreak/>
        <w:t>You have CASH ON HAND to complete the transaction</w:t>
      </w:r>
    </w:p>
    <w:p w:rsidR="006375F4" w:rsidRDefault="006375F4" w:rsidP="006375F4">
      <w:pPr>
        <w:numPr>
          <w:ilvl w:val="0"/>
          <w:numId w:val="61"/>
        </w:numPr>
        <w:spacing w:before="100" w:beforeAutospacing="1" w:after="100" w:afterAutospacing="1" w:line="240" w:lineRule="auto"/>
      </w:pPr>
      <w:r>
        <w:t>You stay for the entire term</w:t>
      </w:r>
    </w:p>
    <w:p w:rsidR="006375F4" w:rsidRDefault="006375F4" w:rsidP="006375F4">
      <w:pPr>
        <w:numPr>
          <w:ilvl w:val="0"/>
          <w:numId w:val="61"/>
        </w:numPr>
        <w:spacing w:before="100" w:beforeAutospacing="1" w:after="100" w:afterAutospacing="1" w:line="240" w:lineRule="auto"/>
      </w:pPr>
      <w:r>
        <w:t xml:space="preserve">Value of Property = </w:t>
      </w:r>
      <w:r>
        <w:rPr>
          <w:rStyle w:val="note"/>
        </w:rPr>
        <w:t>$300,000</w:t>
      </w:r>
    </w:p>
    <w:p w:rsidR="006375F4" w:rsidRDefault="006375F4" w:rsidP="006375F4">
      <w:pPr>
        <w:numPr>
          <w:ilvl w:val="0"/>
          <w:numId w:val="61"/>
        </w:numPr>
        <w:spacing w:before="100" w:beforeAutospacing="1" w:after="100" w:afterAutospacing="1" w:line="240" w:lineRule="auto"/>
      </w:pPr>
      <w:r>
        <w:t xml:space="preserve">LVR = </w:t>
      </w:r>
      <w:r>
        <w:rPr>
          <w:rStyle w:val="note"/>
        </w:rPr>
        <w:t>70%</w:t>
      </w:r>
    </w:p>
    <w:p w:rsidR="006375F4" w:rsidRDefault="006375F4" w:rsidP="006375F4">
      <w:pPr>
        <w:numPr>
          <w:ilvl w:val="0"/>
          <w:numId w:val="61"/>
        </w:numPr>
        <w:spacing w:before="100" w:beforeAutospacing="1" w:after="100" w:afterAutospacing="1" w:line="240" w:lineRule="auto"/>
      </w:pPr>
      <w:r>
        <w:t xml:space="preserve">Term = </w:t>
      </w:r>
      <w:r>
        <w:rPr>
          <w:rStyle w:val="note"/>
        </w:rPr>
        <w:t>10</w:t>
      </w:r>
      <w:r>
        <w:t xml:space="preserve"> years</w:t>
      </w:r>
    </w:p>
    <w:p w:rsidR="006375F4" w:rsidRDefault="006375F4" w:rsidP="006375F4">
      <w:pPr>
        <w:numPr>
          <w:ilvl w:val="0"/>
          <w:numId w:val="61"/>
        </w:numPr>
        <w:spacing w:before="100" w:beforeAutospacing="1" w:after="100" w:afterAutospacing="1" w:line="240" w:lineRule="auto"/>
      </w:pPr>
      <w:r>
        <w:t>Payable = Annually</w:t>
      </w:r>
    </w:p>
    <w:p w:rsidR="006375F4" w:rsidRDefault="006375F4" w:rsidP="006375F4">
      <w:pPr>
        <w:numPr>
          <w:ilvl w:val="0"/>
          <w:numId w:val="61"/>
        </w:numPr>
        <w:spacing w:before="100" w:beforeAutospacing="1" w:after="100" w:afterAutospacing="1" w:line="240" w:lineRule="auto"/>
      </w:pPr>
      <w:r>
        <w:t xml:space="preserve">Interest rate = </w:t>
      </w:r>
      <w:r>
        <w:rPr>
          <w:rStyle w:val="note"/>
        </w:rPr>
        <w:t>5%</w:t>
      </w:r>
      <w:r>
        <w:t xml:space="preserve"> per annum (compounded annually)</w:t>
      </w:r>
    </w:p>
    <w:p w:rsidR="006375F4" w:rsidRDefault="006375F4" w:rsidP="006375F4">
      <w:pPr>
        <w:numPr>
          <w:ilvl w:val="0"/>
          <w:numId w:val="61"/>
        </w:numPr>
        <w:spacing w:before="100" w:beforeAutospacing="1" w:after="100" w:afterAutospacing="1" w:line="240" w:lineRule="auto"/>
      </w:pPr>
      <w:r>
        <w:t xml:space="preserve">Processing fees = </w:t>
      </w:r>
      <w:r>
        <w:rPr>
          <w:rStyle w:val="note"/>
        </w:rPr>
        <w:t>0</w:t>
      </w:r>
    </w:p>
    <w:p w:rsidR="006375F4" w:rsidRDefault="006375F4" w:rsidP="006375F4">
      <w:pPr>
        <w:numPr>
          <w:ilvl w:val="0"/>
          <w:numId w:val="61"/>
        </w:numPr>
        <w:spacing w:before="100" w:beforeAutospacing="1" w:after="100" w:afterAutospacing="1" w:line="240" w:lineRule="auto"/>
      </w:pPr>
      <w:r>
        <w:t xml:space="preserve">Cancellation penalty = </w:t>
      </w:r>
      <w:r>
        <w:rPr>
          <w:rStyle w:val="note"/>
        </w:rPr>
        <w:t>0</w:t>
      </w:r>
    </w:p>
    <w:p w:rsidR="006375F4" w:rsidRDefault="006375F4" w:rsidP="006375F4">
      <w:pPr>
        <w:pStyle w:val="NormalWeb"/>
      </w:pPr>
      <w:r>
        <w:t>Answer the following questions.</w:t>
      </w:r>
    </w:p>
    <w:p w:rsidR="006375F4" w:rsidRDefault="006375F4" w:rsidP="006375F4">
      <w:pPr>
        <w:pStyle w:val="NormalWeb"/>
      </w:pPr>
      <w:r>
        <w:rPr>
          <w:rStyle w:val="Strong"/>
        </w:rPr>
        <w:t>1. What amount is the maximum loan?</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2. How much are the processing costs?</w:t>
      </w:r>
    </w:p>
    <w:p w:rsidR="006375F4" w:rsidRDefault="006375F4" w:rsidP="006375F4">
      <w:pPr>
        <w:pStyle w:val="NormalWeb"/>
        <w:rPr>
          <w:vanish/>
        </w:rPr>
      </w:pPr>
      <w:r>
        <w:rPr>
          <w:vanish/>
        </w:rPr>
        <w:t xml:space="preserve">Answer: </w:t>
      </w:r>
      <w:r>
        <w:rPr>
          <w:rStyle w:val="note"/>
          <w:vanish/>
        </w:rPr>
        <w:t>$0</w:t>
      </w:r>
    </w:p>
    <w:p w:rsidR="006375F4" w:rsidRDefault="006375F4" w:rsidP="006375F4">
      <w:pPr>
        <w:pStyle w:val="NormalWeb"/>
      </w:pPr>
      <w:r>
        <w:t> </w:t>
      </w:r>
    </w:p>
    <w:p w:rsidR="006375F4" w:rsidRDefault="006375F4" w:rsidP="006375F4">
      <w:pPr>
        <w:pStyle w:val="NormalWeb"/>
      </w:pPr>
      <w:r>
        <w:rPr>
          <w:rStyle w:val="Strong"/>
        </w:rPr>
        <w:t>3. What is the net amount you receive?</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4. What is the term?</w:t>
      </w:r>
    </w:p>
    <w:p w:rsidR="006375F4" w:rsidRDefault="006375F4" w:rsidP="006375F4">
      <w:pPr>
        <w:pStyle w:val="NormalWeb"/>
        <w:rPr>
          <w:vanish/>
        </w:rPr>
      </w:pPr>
      <w:r>
        <w:rPr>
          <w:vanish/>
        </w:rPr>
        <w:t xml:space="preserve">Answer: </w:t>
      </w:r>
      <w:r>
        <w:rPr>
          <w:rStyle w:val="note"/>
          <w:vanish/>
        </w:rPr>
        <w:t xml:space="preserve">10 </w:t>
      </w:r>
      <w:r>
        <w:rPr>
          <w:vanish/>
        </w:rPr>
        <w:t>years</w:t>
      </w:r>
    </w:p>
    <w:p w:rsidR="006375F4" w:rsidRDefault="006375F4" w:rsidP="006375F4">
      <w:pPr>
        <w:pStyle w:val="NormalWeb"/>
      </w:pPr>
      <w:r>
        <w:t> </w:t>
      </w:r>
    </w:p>
    <w:p w:rsidR="006375F4" w:rsidRDefault="006375F4" w:rsidP="006375F4">
      <w:pPr>
        <w:pStyle w:val="NormalWeb"/>
      </w:pPr>
      <w:r>
        <w:rPr>
          <w:rStyle w:val="Strong"/>
        </w:rPr>
        <w:t>5. What is the Effective Annual Rate (EAR)?</w:t>
      </w:r>
    </w:p>
    <w:p w:rsidR="006375F4" w:rsidRDefault="006375F4" w:rsidP="006375F4">
      <w:pPr>
        <w:pStyle w:val="NormalWeb"/>
        <w:rPr>
          <w:vanish/>
        </w:rPr>
      </w:pPr>
      <w:r>
        <w:rPr>
          <w:vanish/>
        </w:rPr>
        <w:t xml:space="preserve">Answer: </w:t>
      </w:r>
      <w:r>
        <w:rPr>
          <w:rStyle w:val="note"/>
          <w:vanish/>
        </w:rPr>
        <w:t>5.00%</w:t>
      </w:r>
    </w:p>
    <w:p w:rsidR="006375F4" w:rsidRDefault="006375F4" w:rsidP="006375F4">
      <w:pPr>
        <w:pStyle w:val="NormalWeb"/>
      </w:pPr>
      <w:r>
        <w:t> </w:t>
      </w:r>
    </w:p>
    <w:p w:rsidR="006375F4" w:rsidRDefault="006375F4" w:rsidP="006375F4">
      <w:pPr>
        <w:pStyle w:val="NormalWeb"/>
      </w:pPr>
      <w:r>
        <w:rPr>
          <w:rStyle w:val="Strong"/>
        </w:rPr>
        <w:t>6. What is the Mortgage payment per annum?</w:t>
      </w:r>
    </w:p>
    <w:p w:rsidR="006375F4" w:rsidRDefault="006375F4" w:rsidP="006375F4">
      <w:pPr>
        <w:pStyle w:val="NormalWeb"/>
        <w:rPr>
          <w:vanish/>
        </w:rPr>
      </w:pPr>
      <w:r>
        <w:rPr>
          <w:vanish/>
        </w:rPr>
        <w:t xml:space="preserve">Answer: </w:t>
      </w:r>
      <w:r>
        <w:rPr>
          <w:rStyle w:val="note"/>
          <w:vanish/>
        </w:rPr>
        <w:t>$27,196</w:t>
      </w:r>
    </w:p>
    <w:p w:rsidR="006375F4" w:rsidRDefault="006375F4" w:rsidP="006375F4">
      <w:pPr>
        <w:pStyle w:val="NormalWeb"/>
      </w:pPr>
      <w:r>
        <w:t> </w:t>
      </w:r>
    </w:p>
    <w:p w:rsidR="006375F4" w:rsidRDefault="006375F4" w:rsidP="006375F4">
      <w:pPr>
        <w:pStyle w:val="NormalWeb"/>
      </w:pPr>
      <w:r>
        <w:rPr>
          <w:rStyle w:val="Strong"/>
        </w:rPr>
        <w:t>7. What is the Effective Cost of Borrowing (ECB)?</w:t>
      </w:r>
      <w:r>
        <w:br/>
        <w:t xml:space="preserve">Note: Solve this exercise using your financial calculator (Recommended Versions: Sharp 733A/735 or TI BA II Plus) </w:t>
      </w:r>
    </w:p>
    <w:p w:rsidR="006375F4" w:rsidRDefault="006375F4" w:rsidP="006375F4">
      <w:pPr>
        <w:pStyle w:val="NormalWeb"/>
        <w:rPr>
          <w:vanish/>
        </w:rPr>
      </w:pPr>
      <w:r>
        <w:rPr>
          <w:vanish/>
        </w:rPr>
        <w:t xml:space="preserve">Answer: </w:t>
      </w:r>
      <w:r>
        <w:rPr>
          <w:rStyle w:val="note"/>
          <w:vanish/>
        </w:rPr>
        <w:t>5%</w:t>
      </w:r>
      <w:r>
        <w:rPr>
          <w:vanish/>
        </w:rPr>
        <w:t>, because there are no processing fees (see calculations below)</w:t>
      </w:r>
    </w:p>
    <w:p w:rsidR="006375F4" w:rsidRDefault="006375F4" w:rsidP="006375F4">
      <w:pPr>
        <w:rPr>
          <w:vanish/>
        </w:rPr>
      </w:pPr>
      <w:r>
        <w:rPr>
          <w:vanish/>
        </w:rPr>
        <w:t>MPmt(PVA</w:t>
      </w:r>
      <w:r>
        <w:rPr>
          <w:vanish/>
          <w:vertAlign w:val="subscript"/>
        </w:rPr>
        <w:t>10,EAR</w:t>
      </w:r>
      <w:r>
        <w:rPr>
          <w:vanish/>
        </w:rPr>
        <w:t>) = Loan</w:t>
      </w:r>
      <w:r>
        <w:rPr>
          <w:vanish/>
        </w:rPr>
        <w:br/>
        <w:t>MPmt(PVA</w:t>
      </w:r>
      <w:r>
        <w:rPr>
          <w:vanish/>
          <w:vertAlign w:val="subscript"/>
        </w:rPr>
        <w:t>10, ECB</w:t>
      </w:r>
      <w:r>
        <w:rPr>
          <w:vanish/>
        </w:rPr>
        <w:t>) = Loan</w:t>
      </w:r>
    </w:p>
    <w:p w:rsidR="006375F4" w:rsidRDefault="006375F4" w:rsidP="006375F4">
      <w:pPr>
        <w:pStyle w:val="NormalWeb"/>
        <w:rPr>
          <w:vanish/>
        </w:rPr>
      </w:pPr>
      <w:r>
        <w:rPr>
          <w:vanish/>
        </w:rPr>
        <w:t>Therefore,</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10, ECB</w:t>
      </w:r>
      <w:r>
        <w:rPr>
          <w:vanish/>
        </w:rPr>
        <w:t xml:space="preserve">) = </w:t>
      </w:r>
      <w:r>
        <w:rPr>
          <w:rStyle w:val="note"/>
          <w:vanish/>
        </w:rPr>
        <w:t>$210,000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210000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98" name="Picture 49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lastRenderedPageBreak/>
              <w:t>10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499" name="Picture 49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0" name="Picture 50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1" name="Picture 50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2" name="Picture 50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3" name="Picture 503"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w:t>
            </w:r>
          </w:p>
        </w:tc>
      </w:tr>
    </w:tbl>
    <w:p w:rsidR="006375F4" w:rsidRDefault="006375F4" w:rsidP="006375F4">
      <w:pPr>
        <w:spacing w:after="240"/>
      </w:pPr>
    </w:p>
    <w:p w:rsidR="006375F4" w:rsidRDefault="006375F4" w:rsidP="006375F4">
      <w:pPr>
        <w:pStyle w:val="Heading3"/>
      </w:pPr>
      <w:r>
        <w:t xml:space="preserve">Slide 12: Effective Cost of Borrowing (Cont'd) </w:t>
      </w:r>
    </w:p>
    <w:p w:rsidR="006375F4" w:rsidRDefault="006375F4" w:rsidP="006375F4">
      <w:pPr>
        <w:pStyle w:val="Heading4"/>
      </w:pPr>
      <w:r>
        <w:t>Exercise 7: With processing fees</w:t>
      </w:r>
    </w:p>
    <w:p w:rsidR="006375F4" w:rsidRDefault="006375F4" w:rsidP="006375F4">
      <w:pPr>
        <w:pStyle w:val="NormalWeb"/>
      </w:pPr>
      <w:r>
        <w:t>Given the following information:</w:t>
      </w:r>
      <w:r>
        <w:rPr>
          <w:noProof/>
          <w:color w:val="0000FF"/>
        </w:rPr>
        <w:drawing>
          <wp:inline distT="0" distB="0" distL="0" distR="0">
            <wp:extent cx="1130300" cy="1247140"/>
            <wp:effectExtent l="0" t="0" r="0" b="0"/>
            <wp:docPr id="504" name="Picture 504"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505" name="Picture 505"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numPr>
          <w:ilvl w:val="0"/>
          <w:numId w:val="62"/>
        </w:numPr>
        <w:spacing w:before="100" w:beforeAutospacing="1" w:after="100" w:afterAutospacing="1" w:line="240" w:lineRule="auto"/>
      </w:pPr>
      <w:r>
        <w:t>You have CASH ON HAND to complete the transaction</w:t>
      </w:r>
    </w:p>
    <w:p w:rsidR="006375F4" w:rsidRDefault="006375F4" w:rsidP="006375F4">
      <w:pPr>
        <w:numPr>
          <w:ilvl w:val="0"/>
          <w:numId w:val="62"/>
        </w:numPr>
        <w:spacing w:before="100" w:beforeAutospacing="1" w:after="100" w:afterAutospacing="1" w:line="240" w:lineRule="auto"/>
      </w:pPr>
      <w:r>
        <w:t>You stay for the entire term</w:t>
      </w:r>
    </w:p>
    <w:p w:rsidR="006375F4" w:rsidRDefault="006375F4" w:rsidP="006375F4">
      <w:pPr>
        <w:numPr>
          <w:ilvl w:val="0"/>
          <w:numId w:val="62"/>
        </w:numPr>
        <w:spacing w:before="100" w:beforeAutospacing="1" w:after="100" w:afterAutospacing="1" w:line="240" w:lineRule="auto"/>
      </w:pPr>
      <w:r>
        <w:t>Value of Property =</w:t>
      </w:r>
      <w:r>
        <w:rPr>
          <w:rStyle w:val="note"/>
        </w:rPr>
        <w:t xml:space="preserve"> $300,000</w:t>
      </w:r>
    </w:p>
    <w:p w:rsidR="006375F4" w:rsidRDefault="006375F4" w:rsidP="006375F4">
      <w:pPr>
        <w:numPr>
          <w:ilvl w:val="0"/>
          <w:numId w:val="62"/>
        </w:numPr>
        <w:spacing w:before="100" w:beforeAutospacing="1" w:after="100" w:afterAutospacing="1" w:line="240" w:lineRule="auto"/>
      </w:pPr>
      <w:r>
        <w:t xml:space="preserve">LVR = </w:t>
      </w:r>
      <w:r>
        <w:rPr>
          <w:rStyle w:val="note"/>
        </w:rPr>
        <w:t>70%</w:t>
      </w:r>
    </w:p>
    <w:p w:rsidR="006375F4" w:rsidRDefault="006375F4" w:rsidP="006375F4">
      <w:pPr>
        <w:numPr>
          <w:ilvl w:val="0"/>
          <w:numId w:val="62"/>
        </w:numPr>
        <w:spacing w:before="100" w:beforeAutospacing="1" w:after="100" w:afterAutospacing="1" w:line="240" w:lineRule="auto"/>
      </w:pPr>
      <w:r>
        <w:t xml:space="preserve">Term = </w:t>
      </w:r>
      <w:r>
        <w:rPr>
          <w:rStyle w:val="note"/>
        </w:rPr>
        <w:t>10</w:t>
      </w:r>
      <w:r>
        <w:t xml:space="preserve"> years</w:t>
      </w:r>
    </w:p>
    <w:p w:rsidR="006375F4" w:rsidRDefault="006375F4" w:rsidP="006375F4">
      <w:pPr>
        <w:numPr>
          <w:ilvl w:val="0"/>
          <w:numId w:val="62"/>
        </w:numPr>
        <w:spacing w:before="100" w:beforeAutospacing="1" w:after="100" w:afterAutospacing="1" w:line="240" w:lineRule="auto"/>
      </w:pPr>
      <w:r>
        <w:t>Payable = Annually</w:t>
      </w:r>
    </w:p>
    <w:p w:rsidR="006375F4" w:rsidRDefault="006375F4" w:rsidP="006375F4">
      <w:pPr>
        <w:numPr>
          <w:ilvl w:val="0"/>
          <w:numId w:val="62"/>
        </w:numPr>
        <w:spacing w:before="100" w:beforeAutospacing="1" w:after="100" w:afterAutospacing="1" w:line="240" w:lineRule="auto"/>
      </w:pPr>
      <w:r>
        <w:t xml:space="preserve">Interest rate = </w:t>
      </w:r>
      <w:r>
        <w:rPr>
          <w:rStyle w:val="note"/>
        </w:rPr>
        <w:t>5%</w:t>
      </w:r>
      <w:r>
        <w:t xml:space="preserve"> per annum (compounded annually)</w:t>
      </w:r>
    </w:p>
    <w:p w:rsidR="006375F4" w:rsidRDefault="006375F4" w:rsidP="006375F4">
      <w:pPr>
        <w:numPr>
          <w:ilvl w:val="0"/>
          <w:numId w:val="62"/>
        </w:numPr>
        <w:spacing w:before="100" w:beforeAutospacing="1" w:after="100" w:afterAutospacing="1" w:line="240" w:lineRule="auto"/>
      </w:pPr>
      <w:r>
        <w:t xml:space="preserve">Processing fees = </w:t>
      </w:r>
      <w:r>
        <w:rPr>
          <w:rStyle w:val="note"/>
        </w:rPr>
        <w:t>2%</w:t>
      </w:r>
      <w:r>
        <w:t xml:space="preserve"> of Loan</w:t>
      </w:r>
    </w:p>
    <w:p w:rsidR="006375F4" w:rsidRDefault="006375F4" w:rsidP="006375F4">
      <w:pPr>
        <w:numPr>
          <w:ilvl w:val="0"/>
          <w:numId w:val="62"/>
        </w:numPr>
        <w:spacing w:before="100" w:beforeAutospacing="1" w:after="100" w:afterAutospacing="1" w:line="240" w:lineRule="auto"/>
      </w:pPr>
      <w:r>
        <w:t xml:space="preserve">Cancellation penalty = </w:t>
      </w:r>
      <w:r>
        <w:rPr>
          <w:rStyle w:val="note"/>
        </w:rPr>
        <w:t>0</w:t>
      </w:r>
    </w:p>
    <w:p w:rsidR="006375F4" w:rsidRDefault="006375F4" w:rsidP="006375F4">
      <w:pPr>
        <w:pStyle w:val="NormalWeb"/>
      </w:pPr>
      <w:r>
        <w:t xml:space="preserve">Answer the following questions. </w:t>
      </w:r>
    </w:p>
    <w:p w:rsidR="006375F4" w:rsidRDefault="006375F4" w:rsidP="006375F4">
      <w:pPr>
        <w:pStyle w:val="NormalWeb"/>
      </w:pPr>
      <w:r>
        <w:rPr>
          <w:rStyle w:val="Strong"/>
        </w:rPr>
        <w:t>1. What amount is the maximum loan?</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lastRenderedPageBreak/>
        <w:t>2. How much are the processing costs?</w:t>
      </w:r>
    </w:p>
    <w:p w:rsidR="006375F4" w:rsidRDefault="006375F4" w:rsidP="006375F4">
      <w:pPr>
        <w:pStyle w:val="NormalWeb"/>
        <w:rPr>
          <w:vanish/>
        </w:rPr>
      </w:pPr>
      <w:r>
        <w:rPr>
          <w:vanish/>
        </w:rPr>
        <w:t xml:space="preserve">Answer: </w:t>
      </w:r>
      <w:r>
        <w:rPr>
          <w:rStyle w:val="note"/>
          <w:vanish/>
        </w:rPr>
        <w:t>$4,200</w:t>
      </w:r>
    </w:p>
    <w:p w:rsidR="006375F4" w:rsidRDefault="006375F4" w:rsidP="006375F4">
      <w:pPr>
        <w:pStyle w:val="NormalWeb"/>
      </w:pPr>
      <w:r>
        <w:t> </w:t>
      </w:r>
    </w:p>
    <w:p w:rsidR="006375F4" w:rsidRDefault="006375F4" w:rsidP="006375F4">
      <w:pPr>
        <w:pStyle w:val="NormalWeb"/>
      </w:pPr>
      <w:r>
        <w:rPr>
          <w:rStyle w:val="Strong"/>
        </w:rPr>
        <w:t>3. What is the net amount you receive?</w:t>
      </w:r>
    </w:p>
    <w:p w:rsidR="006375F4" w:rsidRDefault="006375F4" w:rsidP="006375F4">
      <w:pPr>
        <w:pStyle w:val="NormalWeb"/>
        <w:rPr>
          <w:vanish/>
        </w:rPr>
      </w:pPr>
      <w:r>
        <w:rPr>
          <w:vanish/>
        </w:rPr>
        <w:t xml:space="preserve">Answer: </w:t>
      </w:r>
      <w:r>
        <w:rPr>
          <w:rStyle w:val="note"/>
          <w:vanish/>
        </w:rPr>
        <w:t xml:space="preserve">$205,800 </w:t>
      </w:r>
    </w:p>
    <w:p w:rsidR="006375F4" w:rsidRDefault="006375F4" w:rsidP="006375F4">
      <w:pPr>
        <w:pStyle w:val="NormalWeb"/>
      </w:pPr>
      <w:r>
        <w:t> </w:t>
      </w:r>
    </w:p>
    <w:p w:rsidR="006375F4" w:rsidRDefault="006375F4" w:rsidP="006375F4">
      <w:pPr>
        <w:pStyle w:val="NormalWeb"/>
      </w:pPr>
      <w:r>
        <w:rPr>
          <w:rStyle w:val="Strong"/>
        </w:rPr>
        <w:t>4. What is the term?</w:t>
      </w:r>
    </w:p>
    <w:p w:rsidR="006375F4" w:rsidRDefault="006375F4" w:rsidP="006375F4">
      <w:pPr>
        <w:pStyle w:val="NormalWeb"/>
        <w:rPr>
          <w:vanish/>
        </w:rPr>
      </w:pPr>
      <w:r>
        <w:rPr>
          <w:vanish/>
        </w:rPr>
        <w:t xml:space="preserve">Answer: </w:t>
      </w:r>
      <w:r>
        <w:rPr>
          <w:rStyle w:val="note"/>
          <w:vanish/>
        </w:rPr>
        <w:t>10</w:t>
      </w:r>
      <w:r>
        <w:rPr>
          <w:vanish/>
        </w:rPr>
        <w:t xml:space="preserve"> years</w:t>
      </w:r>
    </w:p>
    <w:p w:rsidR="006375F4" w:rsidRDefault="006375F4" w:rsidP="006375F4">
      <w:pPr>
        <w:pStyle w:val="NormalWeb"/>
      </w:pPr>
      <w:r>
        <w:t> </w:t>
      </w:r>
    </w:p>
    <w:p w:rsidR="006375F4" w:rsidRDefault="006375F4" w:rsidP="006375F4">
      <w:pPr>
        <w:pStyle w:val="NormalWeb"/>
      </w:pPr>
      <w:r>
        <w:rPr>
          <w:rStyle w:val="Strong"/>
        </w:rPr>
        <w:t>5. What is the Effective Annual Rate?</w:t>
      </w:r>
    </w:p>
    <w:p w:rsidR="006375F4" w:rsidRDefault="006375F4" w:rsidP="006375F4">
      <w:pPr>
        <w:pStyle w:val="NormalWeb"/>
        <w:rPr>
          <w:vanish/>
        </w:rPr>
      </w:pPr>
      <w:r>
        <w:rPr>
          <w:vanish/>
        </w:rPr>
        <w:t xml:space="preserve">Answer: </w:t>
      </w:r>
      <w:r>
        <w:rPr>
          <w:rStyle w:val="note"/>
          <w:vanish/>
        </w:rPr>
        <w:t>5.00%</w:t>
      </w:r>
    </w:p>
    <w:p w:rsidR="006375F4" w:rsidRDefault="006375F4" w:rsidP="006375F4">
      <w:pPr>
        <w:pStyle w:val="NormalWeb"/>
      </w:pPr>
      <w:r>
        <w:t> </w:t>
      </w:r>
    </w:p>
    <w:p w:rsidR="006375F4" w:rsidRDefault="006375F4" w:rsidP="006375F4">
      <w:pPr>
        <w:pStyle w:val="NormalWeb"/>
      </w:pPr>
      <w:r>
        <w:rPr>
          <w:rStyle w:val="Strong"/>
        </w:rPr>
        <w:t>6. What is the Mortgage payment per annum?</w:t>
      </w:r>
    </w:p>
    <w:p w:rsidR="006375F4" w:rsidRDefault="006375F4" w:rsidP="006375F4">
      <w:pPr>
        <w:pStyle w:val="NormalWeb"/>
        <w:rPr>
          <w:vanish/>
        </w:rPr>
      </w:pPr>
      <w:r>
        <w:rPr>
          <w:vanish/>
        </w:rPr>
        <w:t xml:space="preserve">Answer: </w:t>
      </w:r>
      <w:r>
        <w:rPr>
          <w:rStyle w:val="note"/>
          <w:vanish/>
        </w:rPr>
        <w:t>$27,196</w:t>
      </w:r>
    </w:p>
    <w:p w:rsidR="006375F4" w:rsidRDefault="006375F4" w:rsidP="006375F4">
      <w:pPr>
        <w:pStyle w:val="NormalWeb"/>
      </w:pPr>
      <w:r>
        <w:t> </w:t>
      </w:r>
    </w:p>
    <w:p w:rsidR="006375F4" w:rsidRDefault="006375F4" w:rsidP="006375F4">
      <w:pPr>
        <w:pStyle w:val="NormalWeb"/>
      </w:pPr>
      <w:r>
        <w:rPr>
          <w:rStyle w:val="Strong"/>
        </w:rPr>
        <w:t>7. What is the Effective Cost of Borrowing (ECB)?</w:t>
      </w:r>
    </w:p>
    <w:p w:rsidR="006375F4" w:rsidRDefault="006375F4" w:rsidP="006375F4">
      <w:pPr>
        <w:pStyle w:val="NormalWeb"/>
        <w:rPr>
          <w:vanish/>
        </w:rPr>
      </w:pPr>
      <w:r>
        <w:rPr>
          <w:vanish/>
        </w:rPr>
        <w:t xml:space="preserve">Answer: More than </w:t>
      </w:r>
      <w:r>
        <w:rPr>
          <w:rStyle w:val="note"/>
          <w:vanish/>
        </w:rPr>
        <w:t>5%</w:t>
      </w:r>
      <w:r>
        <w:rPr>
          <w:vanish/>
        </w:rPr>
        <w:t>, because of processing fees (see calculations below)</w:t>
      </w:r>
    </w:p>
    <w:p w:rsidR="006375F4" w:rsidRDefault="006375F4" w:rsidP="006375F4">
      <w:pPr>
        <w:pStyle w:val="NormalWeb"/>
        <w:rPr>
          <w:vanish/>
        </w:rPr>
      </w:pPr>
      <w:r>
        <w:rPr>
          <w:vanish/>
        </w:rPr>
        <w:t>MPmt(PVA</w:t>
      </w:r>
      <w:r>
        <w:rPr>
          <w:vanish/>
          <w:vertAlign w:val="subscript"/>
        </w:rPr>
        <w:t>10,EAR</w:t>
      </w:r>
      <w:r>
        <w:rPr>
          <w:vanish/>
        </w:rPr>
        <w:t>) = Loan</w:t>
      </w:r>
      <w:r>
        <w:rPr>
          <w:vanish/>
        </w:rPr>
        <w:br/>
        <w:t>MPmt(PVA</w:t>
      </w:r>
      <w:r>
        <w:rPr>
          <w:vanish/>
          <w:vertAlign w:val="subscript"/>
        </w:rPr>
        <w:t>10, ECB</w:t>
      </w:r>
      <w:r>
        <w:rPr>
          <w:vanish/>
        </w:rPr>
        <w:t>) = Loan – processing fees</w:t>
      </w:r>
    </w:p>
    <w:p w:rsidR="006375F4" w:rsidRDefault="006375F4" w:rsidP="006375F4">
      <w:pPr>
        <w:pStyle w:val="NormalWeb"/>
        <w:rPr>
          <w:vanish/>
        </w:rPr>
      </w:pPr>
      <w:r>
        <w:rPr>
          <w:vanish/>
        </w:rPr>
        <w:t>Therefore,</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10, ECB</w:t>
      </w:r>
      <w:r>
        <w:rPr>
          <w:vanish/>
        </w:rPr>
        <w:t xml:space="preserve">) = </w:t>
      </w:r>
      <w:r>
        <w:rPr>
          <w:rStyle w:val="note"/>
          <w:vanish/>
        </w:rPr>
        <w:t>$210,000</w:t>
      </w:r>
      <w:r>
        <w:rPr>
          <w:vanish/>
        </w:rPr>
        <w:t xml:space="preserve"> - </w:t>
      </w:r>
      <w:r>
        <w:rPr>
          <w:rStyle w:val="note"/>
          <w:vanish/>
        </w:rPr>
        <w:t>$4,200</w:t>
      </w:r>
      <w:r>
        <w:rPr>
          <w:vanish/>
        </w:rPr>
        <w:br/>
        <w:t xml:space="preserve">ECB = </w:t>
      </w:r>
      <w:r>
        <w:rPr>
          <w:rStyle w:val="note"/>
          <w:vanish/>
        </w:rPr>
        <w:t>$27,196</w:t>
      </w:r>
      <w:r>
        <w:rPr>
          <w:vanish/>
        </w:rPr>
        <w:t>(PVA</w:t>
      </w:r>
      <w:r>
        <w:rPr>
          <w:vanish/>
          <w:vertAlign w:val="subscript"/>
        </w:rPr>
        <w:t>10, ECB</w:t>
      </w:r>
      <w:r>
        <w:rPr>
          <w:vanish/>
        </w:rPr>
        <w:t xml:space="preserve">) = </w:t>
      </w:r>
      <w:r>
        <w:rPr>
          <w:rStyle w:val="note"/>
          <w:vanish/>
        </w:rPr>
        <w:t>$205,800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205800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6" name="Picture 50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7" name="Picture 50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8" name="Picture 50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09" name="Picture 50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0" name="Picture 510"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1" name="Picture 51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5.418198%</w:t>
            </w:r>
          </w:p>
        </w:tc>
      </w:tr>
    </w:tbl>
    <w:p w:rsidR="006375F4" w:rsidRDefault="006375F4" w:rsidP="006375F4">
      <w:pPr>
        <w:spacing w:after="240"/>
      </w:pPr>
    </w:p>
    <w:p w:rsidR="006375F4" w:rsidRDefault="006375F4" w:rsidP="006375F4">
      <w:pPr>
        <w:pStyle w:val="Heading3"/>
      </w:pPr>
      <w:r>
        <w:lastRenderedPageBreak/>
        <w:t>Slide 13: Effective Cost of Borrowing (Cont'd)</w:t>
      </w:r>
    </w:p>
    <w:p w:rsidR="006375F4" w:rsidRDefault="006375F4" w:rsidP="006375F4">
      <w:pPr>
        <w:pStyle w:val="Heading4"/>
      </w:pPr>
      <w:r>
        <w:t>Exercise 8: No processing fees, no cancellation fees</w:t>
      </w:r>
    </w:p>
    <w:p w:rsidR="006375F4" w:rsidRDefault="006375F4" w:rsidP="006375F4">
      <w:pPr>
        <w:pStyle w:val="NormalWeb"/>
      </w:pPr>
      <w:r>
        <w:t>Given the following information:</w:t>
      </w:r>
      <w:r>
        <w:rPr>
          <w:noProof/>
          <w:color w:val="0000FF"/>
        </w:rPr>
        <w:drawing>
          <wp:inline distT="0" distB="0" distL="0" distR="0">
            <wp:extent cx="1130300" cy="1247140"/>
            <wp:effectExtent l="0" t="0" r="0" b="0"/>
            <wp:docPr id="512" name="Picture 512"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513" name="Picture 513"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numPr>
          <w:ilvl w:val="0"/>
          <w:numId w:val="63"/>
        </w:numPr>
        <w:spacing w:before="100" w:beforeAutospacing="1" w:after="100" w:afterAutospacing="1" w:line="240" w:lineRule="auto"/>
      </w:pPr>
      <w:r>
        <w:t>You have CASH ON HAND to complete the transaction</w:t>
      </w:r>
    </w:p>
    <w:p w:rsidR="006375F4" w:rsidRDefault="006375F4" w:rsidP="006375F4">
      <w:pPr>
        <w:numPr>
          <w:ilvl w:val="0"/>
          <w:numId w:val="63"/>
        </w:numPr>
        <w:spacing w:before="100" w:beforeAutospacing="1" w:after="100" w:afterAutospacing="1" w:line="240" w:lineRule="auto"/>
      </w:pPr>
      <w:r>
        <w:t xml:space="preserve">You stay for 3 years </w:t>
      </w:r>
    </w:p>
    <w:p w:rsidR="006375F4" w:rsidRDefault="006375F4" w:rsidP="006375F4">
      <w:pPr>
        <w:numPr>
          <w:ilvl w:val="0"/>
          <w:numId w:val="63"/>
        </w:numPr>
        <w:spacing w:before="100" w:beforeAutospacing="1" w:after="100" w:afterAutospacing="1" w:line="240" w:lineRule="auto"/>
      </w:pPr>
      <w:r>
        <w:t xml:space="preserve">Value of Property = </w:t>
      </w:r>
      <w:r>
        <w:rPr>
          <w:rStyle w:val="note"/>
        </w:rPr>
        <w:t>$300,000</w:t>
      </w:r>
    </w:p>
    <w:p w:rsidR="006375F4" w:rsidRDefault="006375F4" w:rsidP="006375F4">
      <w:pPr>
        <w:numPr>
          <w:ilvl w:val="0"/>
          <w:numId w:val="63"/>
        </w:numPr>
        <w:spacing w:before="100" w:beforeAutospacing="1" w:after="100" w:afterAutospacing="1" w:line="240" w:lineRule="auto"/>
      </w:pPr>
      <w:r>
        <w:t>LVR =</w:t>
      </w:r>
      <w:r>
        <w:rPr>
          <w:rStyle w:val="note"/>
        </w:rPr>
        <w:t xml:space="preserve"> 70%</w:t>
      </w:r>
    </w:p>
    <w:p w:rsidR="006375F4" w:rsidRDefault="006375F4" w:rsidP="006375F4">
      <w:pPr>
        <w:numPr>
          <w:ilvl w:val="0"/>
          <w:numId w:val="63"/>
        </w:numPr>
        <w:spacing w:before="100" w:beforeAutospacing="1" w:after="100" w:afterAutospacing="1" w:line="240" w:lineRule="auto"/>
      </w:pPr>
      <w:r>
        <w:t xml:space="preserve">Term = </w:t>
      </w:r>
      <w:r>
        <w:rPr>
          <w:rStyle w:val="note"/>
        </w:rPr>
        <w:t>10</w:t>
      </w:r>
      <w:r>
        <w:t xml:space="preserve"> years</w:t>
      </w:r>
    </w:p>
    <w:p w:rsidR="006375F4" w:rsidRDefault="006375F4" w:rsidP="006375F4">
      <w:pPr>
        <w:numPr>
          <w:ilvl w:val="0"/>
          <w:numId w:val="63"/>
        </w:numPr>
        <w:spacing w:before="100" w:beforeAutospacing="1" w:after="100" w:afterAutospacing="1" w:line="240" w:lineRule="auto"/>
      </w:pPr>
      <w:r>
        <w:t>Payable = Annually</w:t>
      </w:r>
    </w:p>
    <w:p w:rsidR="006375F4" w:rsidRDefault="006375F4" w:rsidP="006375F4">
      <w:pPr>
        <w:numPr>
          <w:ilvl w:val="0"/>
          <w:numId w:val="63"/>
        </w:numPr>
        <w:spacing w:before="100" w:beforeAutospacing="1" w:after="100" w:afterAutospacing="1" w:line="240" w:lineRule="auto"/>
      </w:pPr>
      <w:r>
        <w:t xml:space="preserve">Interest rate = </w:t>
      </w:r>
      <w:r>
        <w:rPr>
          <w:rStyle w:val="note"/>
        </w:rPr>
        <w:t>5%</w:t>
      </w:r>
      <w:r>
        <w:t xml:space="preserve"> per annum (compounded annually)</w:t>
      </w:r>
    </w:p>
    <w:p w:rsidR="006375F4" w:rsidRDefault="006375F4" w:rsidP="006375F4">
      <w:pPr>
        <w:numPr>
          <w:ilvl w:val="0"/>
          <w:numId w:val="63"/>
        </w:numPr>
        <w:spacing w:before="100" w:beforeAutospacing="1" w:after="100" w:afterAutospacing="1" w:line="240" w:lineRule="auto"/>
      </w:pPr>
      <w:r>
        <w:t xml:space="preserve">Processing fees = </w:t>
      </w:r>
      <w:r>
        <w:rPr>
          <w:rStyle w:val="note"/>
        </w:rPr>
        <w:t>0</w:t>
      </w:r>
    </w:p>
    <w:p w:rsidR="006375F4" w:rsidRDefault="006375F4" w:rsidP="006375F4">
      <w:pPr>
        <w:numPr>
          <w:ilvl w:val="0"/>
          <w:numId w:val="63"/>
        </w:numPr>
        <w:spacing w:before="100" w:beforeAutospacing="1" w:after="100" w:afterAutospacing="1" w:line="240" w:lineRule="auto"/>
      </w:pPr>
      <w:r>
        <w:t xml:space="preserve">Cancellation penalty = </w:t>
      </w:r>
      <w:r>
        <w:rPr>
          <w:rStyle w:val="note"/>
        </w:rPr>
        <w:t>0</w:t>
      </w:r>
    </w:p>
    <w:p w:rsidR="006375F4" w:rsidRDefault="006375F4" w:rsidP="006375F4">
      <w:pPr>
        <w:pStyle w:val="NormalWeb"/>
      </w:pPr>
      <w:r>
        <w:t>Answer the following questions.</w:t>
      </w:r>
    </w:p>
    <w:p w:rsidR="006375F4" w:rsidRDefault="006375F4" w:rsidP="006375F4">
      <w:pPr>
        <w:pStyle w:val="NormalWeb"/>
      </w:pPr>
      <w:r>
        <w:rPr>
          <w:rStyle w:val="Strong"/>
        </w:rPr>
        <w:t>1. What amount is the maximum loan?</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2. How much are the processing costs?</w:t>
      </w:r>
    </w:p>
    <w:p w:rsidR="006375F4" w:rsidRDefault="006375F4" w:rsidP="006375F4">
      <w:pPr>
        <w:pStyle w:val="NormalWeb"/>
        <w:rPr>
          <w:vanish/>
        </w:rPr>
      </w:pPr>
      <w:r>
        <w:rPr>
          <w:vanish/>
        </w:rPr>
        <w:t xml:space="preserve">Answer: </w:t>
      </w:r>
      <w:r>
        <w:rPr>
          <w:rStyle w:val="note"/>
          <w:vanish/>
        </w:rPr>
        <w:t>$0</w:t>
      </w:r>
    </w:p>
    <w:p w:rsidR="006375F4" w:rsidRDefault="006375F4" w:rsidP="006375F4">
      <w:pPr>
        <w:pStyle w:val="NormalWeb"/>
      </w:pPr>
      <w:r>
        <w:t> </w:t>
      </w:r>
    </w:p>
    <w:p w:rsidR="006375F4" w:rsidRDefault="006375F4" w:rsidP="006375F4">
      <w:pPr>
        <w:pStyle w:val="NormalWeb"/>
      </w:pPr>
      <w:r>
        <w:rPr>
          <w:rStyle w:val="Strong"/>
        </w:rPr>
        <w:t>3. What is the net amount you receive?</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4. What is the term?</w:t>
      </w:r>
    </w:p>
    <w:p w:rsidR="006375F4" w:rsidRDefault="006375F4" w:rsidP="006375F4">
      <w:pPr>
        <w:pStyle w:val="NormalWeb"/>
        <w:rPr>
          <w:vanish/>
        </w:rPr>
      </w:pPr>
      <w:r>
        <w:rPr>
          <w:vanish/>
        </w:rPr>
        <w:t xml:space="preserve">Answer: </w:t>
      </w:r>
      <w:r>
        <w:rPr>
          <w:rStyle w:val="note"/>
          <w:vanish/>
        </w:rPr>
        <w:t>10</w:t>
      </w:r>
      <w:r>
        <w:rPr>
          <w:vanish/>
        </w:rPr>
        <w:t xml:space="preserve"> years</w:t>
      </w:r>
    </w:p>
    <w:p w:rsidR="006375F4" w:rsidRDefault="006375F4" w:rsidP="006375F4">
      <w:pPr>
        <w:pStyle w:val="NormalWeb"/>
      </w:pPr>
      <w:r>
        <w:t> </w:t>
      </w:r>
    </w:p>
    <w:p w:rsidR="006375F4" w:rsidRDefault="006375F4" w:rsidP="006375F4">
      <w:pPr>
        <w:pStyle w:val="NormalWeb"/>
      </w:pPr>
      <w:r>
        <w:rPr>
          <w:rStyle w:val="Strong"/>
        </w:rPr>
        <w:t>5. What is the Effective Annual Rate?</w:t>
      </w:r>
    </w:p>
    <w:p w:rsidR="006375F4" w:rsidRDefault="006375F4" w:rsidP="006375F4">
      <w:pPr>
        <w:pStyle w:val="NormalWeb"/>
        <w:rPr>
          <w:vanish/>
        </w:rPr>
      </w:pPr>
      <w:r>
        <w:rPr>
          <w:vanish/>
        </w:rPr>
        <w:t xml:space="preserve">Answer: </w:t>
      </w:r>
      <w:r>
        <w:rPr>
          <w:rStyle w:val="note"/>
          <w:vanish/>
        </w:rPr>
        <w:t>5.00%</w:t>
      </w:r>
    </w:p>
    <w:p w:rsidR="006375F4" w:rsidRDefault="006375F4" w:rsidP="006375F4">
      <w:pPr>
        <w:pStyle w:val="NormalWeb"/>
      </w:pPr>
      <w:r>
        <w:t> </w:t>
      </w:r>
    </w:p>
    <w:p w:rsidR="006375F4" w:rsidRDefault="006375F4" w:rsidP="006375F4">
      <w:pPr>
        <w:pStyle w:val="NormalWeb"/>
      </w:pPr>
      <w:r>
        <w:rPr>
          <w:rStyle w:val="Strong"/>
        </w:rPr>
        <w:t>6. What is the Mortgage payment per annum?</w:t>
      </w:r>
    </w:p>
    <w:p w:rsidR="006375F4" w:rsidRDefault="006375F4" w:rsidP="006375F4">
      <w:pPr>
        <w:pStyle w:val="NormalWeb"/>
        <w:rPr>
          <w:vanish/>
        </w:rPr>
      </w:pPr>
      <w:r>
        <w:rPr>
          <w:vanish/>
        </w:rPr>
        <w:lastRenderedPageBreak/>
        <w:t xml:space="preserve">Answer: </w:t>
      </w:r>
      <w:r>
        <w:rPr>
          <w:rStyle w:val="note"/>
          <w:vanish/>
        </w:rPr>
        <w:t>$27,196</w:t>
      </w:r>
    </w:p>
    <w:p w:rsidR="006375F4" w:rsidRDefault="006375F4" w:rsidP="006375F4">
      <w:pPr>
        <w:pStyle w:val="NormalWeb"/>
      </w:pPr>
      <w:r>
        <w:t> </w:t>
      </w:r>
    </w:p>
    <w:p w:rsidR="006375F4" w:rsidRDefault="006375F4" w:rsidP="006375F4">
      <w:pPr>
        <w:pStyle w:val="NormalWeb"/>
      </w:pPr>
      <w:r>
        <w:rPr>
          <w:rStyle w:val="Strong"/>
        </w:rPr>
        <w:t>7. What is the Mortgage Balance after 3 payments?</w:t>
      </w:r>
    </w:p>
    <w:p w:rsidR="006375F4" w:rsidRDefault="006375F4" w:rsidP="006375F4">
      <w:pPr>
        <w:pStyle w:val="NormalWeb"/>
        <w:rPr>
          <w:vanish/>
        </w:rPr>
      </w:pPr>
      <w:r>
        <w:rPr>
          <w:vanish/>
        </w:rPr>
        <w:t xml:space="preserve">Answer: </w:t>
      </w:r>
      <w:r>
        <w:rPr>
          <w:rStyle w:val="note"/>
          <w:vanish/>
        </w:rPr>
        <w:t>$157,366</w:t>
      </w:r>
    </w:p>
    <w:p w:rsidR="006375F4" w:rsidRDefault="006375F4" w:rsidP="006375F4">
      <w:pPr>
        <w:pStyle w:val="NormalWeb"/>
        <w:rPr>
          <w:vanish/>
        </w:rPr>
      </w:pPr>
      <w:r>
        <w:rPr>
          <w:vanish/>
        </w:rPr>
        <w:t>MPmt(PVA</w:t>
      </w:r>
      <w:r>
        <w:rPr>
          <w:vanish/>
          <w:vertAlign w:val="subscript"/>
        </w:rPr>
        <w:t>10, EAR</w:t>
      </w:r>
      <w:r>
        <w:rPr>
          <w:vanish/>
        </w:rPr>
        <w:t>) = Loan</w:t>
      </w:r>
      <w:r>
        <w:rPr>
          <w:vanish/>
        </w:rPr>
        <w:br/>
      </w:r>
      <w:r>
        <w:rPr>
          <w:vanish/>
        </w:rPr>
        <w:br/>
      </w:r>
      <w:r>
        <w:rPr>
          <w:rStyle w:val="note"/>
          <w:vanish/>
        </w:rPr>
        <w:t>$27,196</w:t>
      </w:r>
      <w:r>
        <w:rPr>
          <w:vanish/>
        </w:rPr>
        <w:t xml:space="preserve"> (PVA</w:t>
      </w:r>
      <w:r>
        <w:rPr>
          <w:vanish/>
          <w:vertAlign w:val="subscript"/>
        </w:rPr>
        <w:t>7, 5.00%</w:t>
      </w:r>
      <w:r>
        <w:rPr>
          <w:vanish/>
        </w:rPr>
        <w:t xml:space="preserve">) = </w:t>
      </w:r>
      <w:r>
        <w:rPr>
          <w:rStyle w:val="note"/>
          <w:vanish/>
        </w:rPr>
        <w:t>$157,366</w:t>
      </w:r>
      <w:r>
        <w:rPr>
          <w:b/>
          <w:bCs/>
          <w:vanish/>
        </w:rPr>
        <w:br/>
      </w:r>
      <w:r>
        <w:rPr>
          <w:vanish/>
        </w:rPr>
        <w:br/>
        <w:t>Note: 7 = 10 – 3 [Loan Period – Years stayed]</w:t>
      </w:r>
    </w:p>
    <w:p w:rsidR="006375F4" w:rsidRDefault="006375F4" w:rsidP="006375F4">
      <w:pPr>
        <w:pStyle w:val="NormalWeb"/>
        <w:rPr>
          <w:vanish/>
        </w:rPr>
      </w:pPr>
      <w:r>
        <w:rPr>
          <w:rStyle w:val="Strong"/>
          <w:vanish/>
        </w:rPr>
        <w:t>Using financial calculator to find mortgage balance after 3 years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4" name="Picture 51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5" name="Picture 515"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6" name="Picture 51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7" name="Picture 517"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8" name="Picture 518"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19" name="Picture 519"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157366</w:t>
            </w:r>
          </w:p>
        </w:tc>
      </w:tr>
    </w:tbl>
    <w:p w:rsidR="006375F4" w:rsidRDefault="006375F4" w:rsidP="006375F4">
      <w:pPr>
        <w:pStyle w:val="NormalWeb"/>
      </w:pPr>
      <w:r>
        <w:t> </w:t>
      </w:r>
    </w:p>
    <w:p w:rsidR="006375F4" w:rsidRDefault="006375F4" w:rsidP="006375F4">
      <w:pPr>
        <w:pStyle w:val="NormalWeb"/>
      </w:pPr>
      <w:r>
        <w:rPr>
          <w:rStyle w:val="Strong"/>
        </w:rPr>
        <w:t>8. What amount is the cancellation penalty?</w:t>
      </w:r>
    </w:p>
    <w:p w:rsidR="006375F4" w:rsidRDefault="006375F4" w:rsidP="006375F4">
      <w:pPr>
        <w:pStyle w:val="NormalWeb"/>
        <w:rPr>
          <w:vanish/>
        </w:rPr>
      </w:pPr>
      <w:r>
        <w:rPr>
          <w:vanish/>
        </w:rPr>
        <w:t xml:space="preserve">Answer: </w:t>
      </w:r>
      <w:r>
        <w:rPr>
          <w:rStyle w:val="note"/>
          <w:vanish/>
        </w:rPr>
        <w:t>$0</w:t>
      </w:r>
    </w:p>
    <w:p w:rsidR="006375F4" w:rsidRDefault="006375F4" w:rsidP="006375F4">
      <w:pPr>
        <w:pStyle w:val="NormalWeb"/>
      </w:pPr>
      <w:r>
        <w:t> </w:t>
      </w:r>
    </w:p>
    <w:p w:rsidR="006375F4" w:rsidRDefault="006375F4" w:rsidP="006375F4">
      <w:pPr>
        <w:pStyle w:val="NormalWeb"/>
      </w:pPr>
      <w:r>
        <w:rPr>
          <w:rStyle w:val="Strong"/>
        </w:rPr>
        <w:t>9. What is the Effective Cost of Borrowing (ECB)?</w:t>
      </w:r>
    </w:p>
    <w:p w:rsidR="006375F4" w:rsidRDefault="006375F4" w:rsidP="006375F4">
      <w:pPr>
        <w:pStyle w:val="NormalWeb"/>
        <w:rPr>
          <w:vanish/>
        </w:rPr>
      </w:pPr>
      <w:r>
        <w:rPr>
          <w:vanish/>
        </w:rPr>
        <w:t xml:space="preserve">Answer: </w:t>
      </w:r>
      <w:r>
        <w:rPr>
          <w:rStyle w:val="note"/>
          <w:vanish/>
        </w:rPr>
        <w:t>5%</w:t>
      </w:r>
      <w:r>
        <w:rPr>
          <w:vanish/>
        </w:rPr>
        <w:t>, because there are no processing fees and no penalty fees (see calculations below)</w:t>
      </w:r>
    </w:p>
    <w:p w:rsidR="006375F4" w:rsidRDefault="006375F4" w:rsidP="006375F4">
      <w:pPr>
        <w:pStyle w:val="NormalWeb"/>
        <w:rPr>
          <w:vanish/>
        </w:rPr>
      </w:pPr>
      <w:r>
        <w:rPr>
          <w:vanish/>
        </w:rPr>
        <w:t>MPmt(PVA</w:t>
      </w:r>
      <w:r>
        <w:rPr>
          <w:vanish/>
          <w:vertAlign w:val="subscript"/>
        </w:rPr>
        <w:t>3, ECB</w:t>
      </w:r>
      <w:r>
        <w:rPr>
          <w:vanish/>
        </w:rPr>
        <w:t>) + [Mortgage Balance + penalty] (PV</w:t>
      </w:r>
      <w:r>
        <w:rPr>
          <w:vanish/>
          <w:vertAlign w:val="subscript"/>
        </w:rPr>
        <w:t>3, ECB</w:t>
      </w:r>
      <w:r>
        <w:rPr>
          <w:vanish/>
        </w:rPr>
        <w:t>) = Loan – processing fees</w:t>
      </w:r>
    </w:p>
    <w:p w:rsidR="006375F4" w:rsidRDefault="006375F4" w:rsidP="006375F4">
      <w:pPr>
        <w:pStyle w:val="NormalWeb"/>
        <w:rPr>
          <w:vanish/>
        </w:rPr>
      </w:pPr>
      <w:r>
        <w:rPr>
          <w:vanish/>
        </w:rPr>
        <w:t>Therefore,</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$157,366</w:t>
      </w:r>
      <w:r>
        <w:rPr>
          <w:vanish/>
        </w:rPr>
        <w:t>(PVA</w:t>
      </w:r>
      <w:r>
        <w:rPr>
          <w:vanish/>
          <w:vertAlign w:val="subscript"/>
        </w:rPr>
        <w:t>3, ECB</w:t>
      </w:r>
      <w:r>
        <w:rPr>
          <w:vanish/>
        </w:rPr>
        <w:t xml:space="preserve">) = </w:t>
      </w:r>
      <w:r>
        <w:rPr>
          <w:rStyle w:val="note"/>
          <w:vanish/>
        </w:rPr>
        <w:t>$210,000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-157366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0" name="Picture 520"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3</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1" name="Picture 521"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lastRenderedPageBreak/>
              <w:drawing>
                <wp:inline distT="0" distB="0" distL="0" distR="0">
                  <wp:extent cx="282575" cy="158115"/>
                  <wp:effectExtent l="19050" t="0" r="3175" b="0"/>
                  <wp:docPr id="522" name="Picture 52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210000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3" name="Picture 523"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4" name="Picture 524"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5" name="Picture 52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w:t>
            </w:r>
          </w:p>
        </w:tc>
      </w:tr>
    </w:tbl>
    <w:p w:rsidR="006375F4" w:rsidRDefault="006375F4" w:rsidP="006375F4">
      <w:pPr>
        <w:spacing w:after="240"/>
      </w:pPr>
    </w:p>
    <w:p w:rsidR="006375F4" w:rsidRDefault="006375F4" w:rsidP="006375F4">
      <w:pPr>
        <w:pStyle w:val="Heading3"/>
      </w:pPr>
      <w:r>
        <w:t>Slide 14: Effective Cost of Borrowing (Cont'd)</w:t>
      </w:r>
    </w:p>
    <w:p w:rsidR="006375F4" w:rsidRDefault="006375F4" w:rsidP="006375F4">
      <w:pPr>
        <w:pStyle w:val="Heading4"/>
      </w:pPr>
      <w:r>
        <w:t>Exercise 9: With processing fees, no cancellation fees</w:t>
      </w:r>
    </w:p>
    <w:p w:rsidR="006375F4" w:rsidRDefault="006375F4" w:rsidP="006375F4">
      <w:pPr>
        <w:pStyle w:val="NormalWeb"/>
      </w:pPr>
      <w:r>
        <w:t>Given the following information:</w:t>
      </w:r>
      <w:r>
        <w:rPr>
          <w:noProof/>
          <w:color w:val="0000FF"/>
        </w:rPr>
        <w:drawing>
          <wp:inline distT="0" distB="0" distL="0" distR="0">
            <wp:extent cx="1130300" cy="1247140"/>
            <wp:effectExtent l="0" t="0" r="0" b="0"/>
            <wp:docPr id="526" name="Picture 526"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527" name="Picture 527"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numPr>
          <w:ilvl w:val="0"/>
          <w:numId w:val="64"/>
        </w:numPr>
        <w:spacing w:before="100" w:beforeAutospacing="1" w:after="100" w:afterAutospacing="1" w:line="240" w:lineRule="auto"/>
      </w:pPr>
      <w:r>
        <w:t>You have CASH ON HAND to complete the transaction</w:t>
      </w:r>
    </w:p>
    <w:p w:rsidR="006375F4" w:rsidRDefault="006375F4" w:rsidP="006375F4">
      <w:pPr>
        <w:numPr>
          <w:ilvl w:val="0"/>
          <w:numId w:val="64"/>
        </w:numPr>
        <w:spacing w:before="100" w:beforeAutospacing="1" w:after="100" w:afterAutospacing="1" w:line="240" w:lineRule="auto"/>
      </w:pPr>
      <w:r>
        <w:t xml:space="preserve">You stay for 3 years </w:t>
      </w:r>
    </w:p>
    <w:p w:rsidR="006375F4" w:rsidRDefault="006375F4" w:rsidP="006375F4">
      <w:pPr>
        <w:numPr>
          <w:ilvl w:val="0"/>
          <w:numId w:val="64"/>
        </w:numPr>
        <w:spacing w:before="100" w:beforeAutospacing="1" w:after="100" w:afterAutospacing="1" w:line="240" w:lineRule="auto"/>
      </w:pPr>
      <w:r>
        <w:t xml:space="preserve">Value of Property = </w:t>
      </w:r>
      <w:r>
        <w:rPr>
          <w:rStyle w:val="note"/>
        </w:rPr>
        <w:t>$300,000</w:t>
      </w:r>
    </w:p>
    <w:p w:rsidR="006375F4" w:rsidRDefault="006375F4" w:rsidP="006375F4">
      <w:pPr>
        <w:numPr>
          <w:ilvl w:val="0"/>
          <w:numId w:val="64"/>
        </w:numPr>
        <w:spacing w:before="100" w:beforeAutospacing="1" w:after="100" w:afterAutospacing="1" w:line="240" w:lineRule="auto"/>
      </w:pPr>
      <w:r>
        <w:t xml:space="preserve">LVR = </w:t>
      </w:r>
      <w:r>
        <w:rPr>
          <w:rStyle w:val="note"/>
        </w:rPr>
        <w:t>70%</w:t>
      </w:r>
    </w:p>
    <w:p w:rsidR="006375F4" w:rsidRDefault="006375F4" w:rsidP="006375F4">
      <w:pPr>
        <w:numPr>
          <w:ilvl w:val="0"/>
          <w:numId w:val="64"/>
        </w:numPr>
        <w:spacing w:before="100" w:beforeAutospacing="1" w:after="100" w:afterAutospacing="1" w:line="240" w:lineRule="auto"/>
      </w:pPr>
      <w:r>
        <w:t xml:space="preserve">Term = </w:t>
      </w:r>
      <w:r>
        <w:rPr>
          <w:rStyle w:val="note"/>
        </w:rPr>
        <w:t>10</w:t>
      </w:r>
      <w:r>
        <w:t xml:space="preserve"> years</w:t>
      </w:r>
    </w:p>
    <w:p w:rsidR="006375F4" w:rsidRDefault="006375F4" w:rsidP="006375F4">
      <w:pPr>
        <w:numPr>
          <w:ilvl w:val="0"/>
          <w:numId w:val="64"/>
        </w:numPr>
        <w:spacing w:before="100" w:beforeAutospacing="1" w:after="100" w:afterAutospacing="1" w:line="240" w:lineRule="auto"/>
      </w:pPr>
      <w:r>
        <w:t>Payable = Annually</w:t>
      </w:r>
    </w:p>
    <w:p w:rsidR="006375F4" w:rsidRDefault="006375F4" w:rsidP="006375F4">
      <w:pPr>
        <w:numPr>
          <w:ilvl w:val="0"/>
          <w:numId w:val="64"/>
        </w:numPr>
        <w:spacing w:before="100" w:beforeAutospacing="1" w:after="100" w:afterAutospacing="1" w:line="240" w:lineRule="auto"/>
      </w:pPr>
      <w:r>
        <w:t xml:space="preserve">Interest rate = </w:t>
      </w:r>
      <w:r>
        <w:rPr>
          <w:rStyle w:val="note"/>
        </w:rPr>
        <w:t>5%</w:t>
      </w:r>
      <w:r>
        <w:t xml:space="preserve"> per annum (compounded annually)</w:t>
      </w:r>
    </w:p>
    <w:p w:rsidR="006375F4" w:rsidRDefault="006375F4" w:rsidP="006375F4">
      <w:pPr>
        <w:numPr>
          <w:ilvl w:val="0"/>
          <w:numId w:val="64"/>
        </w:numPr>
        <w:spacing w:before="100" w:beforeAutospacing="1" w:after="100" w:afterAutospacing="1" w:line="240" w:lineRule="auto"/>
      </w:pPr>
      <w:r>
        <w:t>Processing fees =</w:t>
      </w:r>
      <w:r>
        <w:rPr>
          <w:rStyle w:val="note"/>
        </w:rPr>
        <w:t xml:space="preserve"> 2%</w:t>
      </w:r>
      <w:r>
        <w:t xml:space="preserve"> of Loan</w:t>
      </w:r>
    </w:p>
    <w:p w:rsidR="006375F4" w:rsidRDefault="006375F4" w:rsidP="006375F4">
      <w:pPr>
        <w:numPr>
          <w:ilvl w:val="0"/>
          <w:numId w:val="64"/>
        </w:numPr>
        <w:spacing w:before="100" w:beforeAutospacing="1" w:after="100" w:afterAutospacing="1" w:line="240" w:lineRule="auto"/>
      </w:pPr>
      <w:r>
        <w:t xml:space="preserve">Cancellation penalty = </w:t>
      </w:r>
      <w:r>
        <w:rPr>
          <w:rStyle w:val="note"/>
        </w:rPr>
        <w:t>0</w:t>
      </w:r>
    </w:p>
    <w:p w:rsidR="006375F4" w:rsidRDefault="006375F4" w:rsidP="006375F4">
      <w:pPr>
        <w:pStyle w:val="NormalWeb"/>
      </w:pPr>
      <w:r>
        <w:t xml:space="preserve">Answer the following questions. </w:t>
      </w:r>
    </w:p>
    <w:p w:rsidR="006375F4" w:rsidRDefault="006375F4" w:rsidP="006375F4">
      <w:pPr>
        <w:pStyle w:val="NormalWeb"/>
      </w:pPr>
      <w:r>
        <w:rPr>
          <w:rStyle w:val="Strong"/>
        </w:rPr>
        <w:t>1. What amount is the maximum loan?</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2. How much are the processing costs?</w:t>
      </w:r>
    </w:p>
    <w:p w:rsidR="006375F4" w:rsidRDefault="006375F4" w:rsidP="006375F4">
      <w:pPr>
        <w:pStyle w:val="NormalWeb"/>
        <w:rPr>
          <w:vanish/>
        </w:rPr>
      </w:pPr>
      <w:r>
        <w:rPr>
          <w:vanish/>
        </w:rPr>
        <w:t xml:space="preserve">Answer: </w:t>
      </w:r>
      <w:r>
        <w:rPr>
          <w:rStyle w:val="note"/>
          <w:vanish/>
        </w:rPr>
        <w:t>$4,200</w:t>
      </w:r>
    </w:p>
    <w:p w:rsidR="006375F4" w:rsidRDefault="006375F4" w:rsidP="006375F4">
      <w:pPr>
        <w:pStyle w:val="NormalWeb"/>
      </w:pPr>
      <w:r>
        <w:t> </w:t>
      </w:r>
    </w:p>
    <w:p w:rsidR="006375F4" w:rsidRDefault="006375F4" w:rsidP="006375F4">
      <w:pPr>
        <w:pStyle w:val="NormalWeb"/>
      </w:pPr>
      <w:r>
        <w:rPr>
          <w:rStyle w:val="Strong"/>
        </w:rPr>
        <w:t>3. What is the net amount you receive?</w:t>
      </w:r>
    </w:p>
    <w:p w:rsidR="006375F4" w:rsidRDefault="006375F4" w:rsidP="006375F4">
      <w:pPr>
        <w:pStyle w:val="NormalWeb"/>
        <w:rPr>
          <w:vanish/>
        </w:rPr>
      </w:pPr>
      <w:r>
        <w:rPr>
          <w:vanish/>
        </w:rPr>
        <w:lastRenderedPageBreak/>
        <w:t xml:space="preserve">Answer: </w:t>
      </w:r>
      <w:r>
        <w:rPr>
          <w:rStyle w:val="note"/>
          <w:vanish/>
        </w:rPr>
        <w:t>$205,800</w:t>
      </w:r>
    </w:p>
    <w:p w:rsidR="006375F4" w:rsidRDefault="006375F4" w:rsidP="006375F4">
      <w:pPr>
        <w:pStyle w:val="NormalWeb"/>
      </w:pPr>
      <w:r>
        <w:t> </w:t>
      </w:r>
    </w:p>
    <w:p w:rsidR="006375F4" w:rsidRDefault="006375F4" w:rsidP="006375F4">
      <w:pPr>
        <w:pStyle w:val="NormalWeb"/>
      </w:pPr>
      <w:r>
        <w:rPr>
          <w:rStyle w:val="Strong"/>
        </w:rPr>
        <w:t>4. What is the term?</w:t>
      </w:r>
    </w:p>
    <w:p w:rsidR="006375F4" w:rsidRDefault="006375F4" w:rsidP="006375F4">
      <w:pPr>
        <w:pStyle w:val="NormalWeb"/>
        <w:rPr>
          <w:vanish/>
        </w:rPr>
      </w:pPr>
      <w:r>
        <w:rPr>
          <w:vanish/>
        </w:rPr>
        <w:t xml:space="preserve">Answer: </w:t>
      </w:r>
      <w:r>
        <w:rPr>
          <w:rStyle w:val="note"/>
          <w:vanish/>
        </w:rPr>
        <w:t>10</w:t>
      </w:r>
      <w:r>
        <w:rPr>
          <w:vanish/>
        </w:rPr>
        <w:t xml:space="preserve"> years</w:t>
      </w:r>
    </w:p>
    <w:p w:rsidR="006375F4" w:rsidRDefault="006375F4" w:rsidP="006375F4">
      <w:pPr>
        <w:pStyle w:val="NormalWeb"/>
      </w:pPr>
      <w:r>
        <w:t> </w:t>
      </w:r>
    </w:p>
    <w:p w:rsidR="006375F4" w:rsidRDefault="006375F4" w:rsidP="006375F4">
      <w:pPr>
        <w:pStyle w:val="NormalWeb"/>
      </w:pPr>
      <w:r>
        <w:rPr>
          <w:rStyle w:val="Strong"/>
        </w:rPr>
        <w:t>5. What is the Effective Annual Rate?</w:t>
      </w:r>
    </w:p>
    <w:p w:rsidR="006375F4" w:rsidRDefault="006375F4" w:rsidP="006375F4">
      <w:pPr>
        <w:pStyle w:val="NormalWeb"/>
        <w:rPr>
          <w:vanish/>
        </w:rPr>
      </w:pPr>
      <w:r>
        <w:rPr>
          <w:vanish/>
        </w:rPr>
        <w:t xml:space="preserve">Answer: </w:t>
      </w:r>
      <w:r>
        <w:rPr>
          <w:rStyle w:val="note"/>
          <w:vanish/>
        </w:rPr>
        <w:t>5.00%</w:t>
      </w:r>
    </w:p>
    <w:p w:rsidR="006375F4" w:rsidRDefault="006375F4" w:rsidP="006375F4">
      <w:pPr>
        <w:pStyle w:val="NormalWeb"/>
      </w:pPr>
      <w:r>
        <w:t> </w:t>
      </w:r>
    </w:p>
    <w:p w:rsidR="006375F4" w:rsidRDefault="006375F4" w:rsidP="006375F4">
      <w:pPr>
        <w:pStyle w:val="NormalWeb"/>
      </w:pPr>
      <w:r>
        <w:rPr>
          <w:rStyle w:val="Strong"/>
        </w:rPr>
        <w:t>6. What is the Mortgage payment per annum?</w:t>
      </w:r>
    </w:p>
    <w:p w:rsidR="006375F4" w:rsidRDefault="006375F4" w:rsidP="006375F4">
      <w:pPr>
        <w:pStyle w:val="NormalWeb"/>
        <w:rPr>
          <w:vanish/>
        </w:rPr>
      </w:pPr>
      <w:r>
        <w:rPr>
          <w:vanish/>
        </w:rPr>
        <w:t xml:space="preserve">Answer: </w:t>
      </w:r>
      <w:r>
        <w:rPr>
          <w:rStyle w:val="note"/>
          <w:vanish/>
        </w:rPr>
        <w:t>$27,196</w:t>
      </w:r>
    </w:p>
    <w:p w:rsidR="006375F4" w:rsidRDefault="006375F4" w:rsidP="006375F4">
      <w:pPr>
        <w:pStyle w:val="NormalWeb"/>
      </w:pPr>
      <w:r>
        <w:t> </w:t>
      </w:r>
    </w:p>
    <w:p w:rsidR="006375F4" w:rsidRDefault="006375F4" w:rsidP="006375F4">
      <w:pPr>
        <w:pStyle w:val="NormalWeb"/>
      </w:pPr>
      <w:r>
        <w:rPr>
          <w:rStyle w:val="Strong"/>
        </w:rPr>
        <w:t>7. What is the Mortgage Balance after 3 payments?</w:t>
      </w:r>
    </w:p>
    <w:p w:rsidR="006375F4" w:rsidRDefault="006375F4" w:rsidP="006375F4">
      <w:pPr>
        <w:pStyle w:val="NormalWeb"/>
        <w:rPr>
          <w:vanish/>
        </w:rPr>
      </w:pPr>
      <w:r>
        <w:rPr>
          <w:vanish/>
        </w:rPr>
        <w:t xml:space="preserve">Answer: </w:t>
      </w:r>
      <w:r>
        <w:rPr>
          <w:rStyle w:val="note"/>
          <w:vanish/>
        </w:rPr>
        <w:t>$157,366</w:t>
      </w:r>
    </w:p>
    <w:p w:rsidR="006375F4" w:rsidRDefault="006375F4" w:rsidP="006375F4">
      <w:pPr>
        <w:pStyle w:val="NormalWeb"/>
        <w:rPr>
          <w:vanish/>
        </w:rPr>
      </w:pPr>
      <w:r>
        <w:rPr>
          <w:vanish/>
        </w:rPr>
        <w:t>MPmt(PVA</w:t>
      </w:r>
      <w:r>
        <w:rPr>
          <w:vanish/>
          <w:vertAlign w:val="subscript"/>
        </w:rPr>
        <w:t>10, EAR</w:t>
      </w:r>
      <w:r>
        <w:rPr>
          <w:vanish/>
        </w:rPr>
        <w:t>) = Loan</w:t>
      </w:r>
      <w:r>
        <w:rPr>
          <w:vanish/>
        </w:rPr>
        <w:br/>
      </w:r>
      <w:r>
        <w:rPr>
          <w:vanish/>
        </w:rPr>
        <w:br/>
      </w:r>
      <w:r>
        <w:rPr>
          <w:rStyle w:val="note"/>
          <w:vanish/>
        </w:rPr>
        <w:t>$27,196</w:t>
      </w:r>
      <w:r>
        <w:rPr>
          <w:vanish/>
        </w:rPr>
        <w:t xml:space="preserve"> (PVA</w:t>
      </w:r>
      <w:r>
        <w:rPr>
          <w:vanish/>
          <w:vertAlign w:val="subscript"/>
        </w:rPr>
        <w:t>7, 5.00%</w:t>
      </w:r>
      <w:r>
        <w:rPr>
          <w:vanish/>
        </w:rPr>
        <w:t xml:space="preserve">) = </w:t>
      </w:r>
      <w:r>
        <w:rPr>
          <w:rStyle w:val="note"/>
          <w:vanish/>
        </w:rPr>
        <w:t>$157,366</w:t>
      </w:r>
      <w:r>
        <w:rPr>
          <w:b/>
          <w:bCs/>
          <w:vanish/>
        </w:rPr>
        <w:br/>
      </w:r>
      <w:r>
        <w:rPr>
          <w:vanish/>
        </w:rPr>
        <w:br/>
        <w:t>Note: 7 = 10 – 3</w:t>
      </w:r>
    </w:p>
    <w:p w:rsidR="006375F4" w:rsidRDefault="006375F4" w:rsidP="006375F4">
      <w:pPr>
        <w:pStyle w:val="NormalWeb"/>
        <w:rPr>
          <w:vanish/>
        </w:rPr>
      </w:pPr>
      <w:r>
        <w:rPr>
          <w:rStyle w:val="Strong"/>
          <w:vanish/>
        </w:rPr>
        <w:t>Using financial calculator to find mortgage balance after 3 years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8" name="Picture 52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29" name="Picture 52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0" name="Picture 53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1" name="Picture 53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2" name="Picture 53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3" name="Picture 533"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157366</w:t>
            </w:r>
          </w:p>
        </w:tc>
      </w:tr>
    </w:tbl>
    <w:p w:rsidR="006375F4" w:rsidRDefault="006375F4" w:rsidP="006375F4">
      <w:pPr>
        <w:pStyle w:val="NormalWeb"/>
      </w:pPr>
      <w:r>
        <w:t> </w:t>
      </w:r>
    </w:p>
    <w:p w:rsidR="006375F4" w:rsidRDefault="006375F4" w:rsidP="006375F4">
      <w:pPr>
        <w:pStyle w:val="NormalWeb"/>
      </w:pPr>
      <w:r>
        <w:rPr>
          <w:rStyle w:val="Strong"/>
        </w:rPr>
        <w:t>8. What amount is the cancellation penalty?</w:t>
      </w:r>
    </w:p>
    <w:p w:rsidR="006375F4" w:rsidRDefault="006375F4" w:rsidP="006375F4">
      <w:pPr>
        <w:pStyle w:val="NormalWeb"/>
        <w:rPr>
          <w:vanish/>
        </w:rPr>
      </w:pPr>
      <w:r>
        <w:rPr>
          <w:vanish/>
        </w:rPr>
        <w:t xml:space="preserve">Answer: </w:t>
      </w:r>
      <w:r>
        <w:rPr>
          <w:rStyle w:val="note"/>
          <w:vanish/>
        </w:rPr>
        <w:t>$0</w:t>
      </w:r>
    </w:p>
    <w:p w:rsidR="006375F4" w:rsidRDefault="006375F4" w:rsidP="006375F4">
      <w:pPr>
        <w:pStyle w:val="NormalWeb"/>
      </w:pPr>
      <w:r>
        <w:t> </w:t>
      </w:r>
    </w:p>
    <w:p w:rsidR="006375F4" w:rsidRDefault="006375F4" w:rsidP="006375F4">
      <w:pPr>
        <w:pStyle w:val="NormalWeb"/>
      </w:pPr>
      <w:r>
        <w:rPr>
          <w:rStyle w:val="Strong"/>
        </w:rPr>
        <w:t>9. What is the Effective Cost of Borrowing (ECB)?</w:t>
      </w:r>
    </w:p>
    <w:p w:rsidR="006375F4" w:rsidRDefault="006375F4" w:rsidP="006375F4">
      <w:pPr>
        <w:pStyle w:val="NormalWeb"/>
        <w:rPr>
          <w:vanish/>
        </w:rPr>
      </w:pPr>
      <w:r>
        <w:rPr>
          <w:vanish/>
        </w:rPr>
        <w:t xml:space="preserve">Answer: </w:t>
      </w:r>
      <w:r>
        <w:rPr>
          <w:rStyle w:val="note"/>
          <w:vanish/>
        </w:rPr>
        <w:t>More than 5%</w:t>
      </w:r>
      <w:r>
        <w:rPr>
          <w:vanish/>
        </w:rPr>
        <w:t>, because there are processing fees and no penalty fees (see calculations below)</w:t>
      </w:r>
    </w:p>
    <w:p w:rsidR="006375F4" w:rsidRDefault="006375F4" w:rsidP="006375F4">
      <w:pPr>
        <w:pStyle w:val="NormalWeb"/>
        <w:rPr>
          <w:vanish/>
        </w:rPr>
      </w:pPr>
      <w:r>
        <w:rPr>
          <w:vanish/>
        </w:rPr>
        <w:t>MPmt(PVA</w:t>
      </w:r>
      <w:r>
        <w:rPr>
          <w:vanish/>
          <w:vertAlign w:val="subscript"/>
        </w:rPr>
        <w:t>3, ECB</w:t>
      </w:r>
      <w:r>
        <w:rPr>
          <w:vanish/>
        </w:rPr>
        <w:t>) + [Mortgage Balance + penalty] (PV</w:t>
      </w:r>
      <w:r>
        <w:rPr>
          <w:vanish/>
          <w:vertAlign w:val="subscript"/>
        </w:rPr>
        <w:t>3, ECB</w:t>
      </w:r>
      <w:r>
        <w:rPr>
          <w:vanish/>
        </w:rPr>
        <w:t>) = Loan – processing fees</w:t>
      </w:r>
    </w:p>
    <w:p w:rsidR="006375F4" w:rsidRDefault="006375F4" w:rsidP="006375F4">
      <w:pPr>
        <w:pStyle w:val="NormalWeb"/>
        <w:rPr>
          <w:vanish/>
        </w:rPr>
      </w:pPr>
      <w:r>
        <w:rPr>
          <w:vanish/>
        </w:rPr>
        <w:t>Therefore,</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$157,366</w:t>
      </w:r>
      <w:r>
        <w:rPr>
          <w:vanish/>
        </w:rPr>
        <w:t>(PVA</w:t>
      </w:r>
      <w:r>
        <w:rPr>
          <w:vanish/>
          <w:vertAlign w:val="subscript"/>
        </w:rPr>
        <w:t>3, ECB</w:t>
      </w:r>
      <w:r>
        <w:rPr>
          <w:vanish/>
        </w:rPr>
        <w:t xml:space="preserve">) = </w:t>
      </w:r>
      <w:r>
        <w:rPr>
          <w:rStyle w:val="note"/>
          <w:vanish/>
        </w:rPr>
        <w:t>$210,000</w:t>
      </w:r>
      <w:r>
        <w:rPr>
          <w:vanish/>
        </w:rPr>
        <w:t xml:space="preserve"> - </w:t>
      </w:r>
      <w:r>
        <w:rPr>
          <w:rStyle w:val="note"/>
          <w:vanish/>
        </w:rPr>
        <w:t xml:space="preserve">$4,200 </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$157,366</w:t>
      </w:r>
      <w:r>
        <w:rPr>
          <w:vanish/>
        </w:rPr>
        <w:t>(PVA</w:t>
      </w:r>
      <w:r>
        <w:rPr>
          <w:vanish/>
          <w:vertAlign w:val="subscript"/>
        </w:rPr>
        <w:t>3, ECB</w:t>
      </w:r>
      <w:r>
        <w:rPr>
          <w:vanish/>
        </w:rPr>
        <w:t xml:space="preserve">) = </w:t>
      </w:r>
      <w:r>
        <w:rPr>
          <w:rStyle w:val="note"/>
          <w:vanish/>
        </w:rPr>
        <w:t>$205,800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lastRenderedPageBreak/>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-157366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4" name="Picture 53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3</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5" name="Picture 535"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6" name="Picture 53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205800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7" name="Picture 53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8" name="Picture 538"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39" name="Picture 53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5.808460</w:t>
            </w:r>
          </w:p>
        </w:tc>
      </w:tr>
    </w:tbl>
    <w:p w:rsidR="006375F4" w:rsidRDefault="006375F4" w:rsidP="006375F4">
      <w:pPr>
        <w:spacing w:after="240"/>
      </w:pPr>
    </w:p>
    <w:p w:rsidR="006375F4" w:rsidRDefault="006375F4" w:rsidP="006375F4">
      <w:pPr>
        <w:pStyle w:val="Heading3"/>
      </w:pPr>
      <w:r>
        <w:t>Slide 15: Effective Cost of Borrowing (Cont'd)</w:t>
      </w:r>
    </w:p>
    <w:p w:rsidR="006375F4" w:rsidRDefault="006375F4" w:rsidP="006375F4">
      <w:pPr>
        <w:pStyle w:val="Heading4"/>
      </w:pPr>
      <w:r>
        <w:t>Exercise 10: No processing fees; with cancellation fees</w:t>
      </w:r>
    </w:p>
    <w:p w:rsidR="006375F4" w:rsidRDefault="006375F4" w:rsidP="006375F4">
      <w:pPr>
        <w:pStyle w:val="NormalWeb"/>
      </w:pPr>
      <w:r>
        <w:t>Given the following information:</w:t>
      </w:r>
      <w:r>
        <w:rPr>
          <w:noProof/>
          <w:color w:val="0000FF"/>
        </w:rPr>
        <w:drawing>
          <wp:inline distT="0" distB="0" distL="0" distR="0">
            <wp:extent cx="1130300" cy="1247140"/>
            <wp:effectExtent l="0" t="0" r="0" b="0"/>
            <wp:docPr id="540" name="Picture 540"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541" name="Picture 541"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numPr>
          <w:ilvl w:val="0"/>
          <w:numId w:val="65"/>
        </w:numPr>
        <w:spacing w:before="100" w:beforeAutospacing="1" w:after="100" w:afterAutospacing="1" w:line="240" w:lineRule="auto"/>
      </w:pPr>
      <w:r>
        <w:t>You have CASH ON HAND to complete the transaction</w:t>
      </w:r>
    </w:p>
    <w:p w:rsidR="006375F4" w:rsidRDefault="006375F4" w:rsidP="006375F4">
      <w:pPr>
        <w:numPr>
          <w:ilvl w:val="0"/>
          <w:numId w:val="65"/>
        </w:numPr>
        <w:spacing w:before="100" w:beforeAutospacing="1" w:after="100" w:afterAutospacing="1" w:line="240" w:lineRule="auto"/>
      </w:pPr>
      <w:r>
        <w:t xml:space="preserve">You stay for 3 years </w:t>
      </w:r>
    </w:p>
    <w:p w:rsidR="006375F4" w:rsidRDefault="006375F4" w:rsidP="006375F4">
      <w:pPr>
        <w:numPr>
          <w:ilvl w:val="0"/>
          <w:numId w:val="65"/>
        </w:numPr>
        <w:spacing w:before="100" w:beforeAutospacing="1" w:after="100" w:afterAutospacing="1" w:line="240" w:lineRule="auto"/>
      </w:pPr>
      <w:r>
        <w:t xml:space="preserve">Value of Property = </w:t>
      </w:r>
      <w:r>
        <w:rPr>
          <w:rStyle w:val="note"/>
        </w:rPr>
        <w:t>$300,000</w:t>
      </w:r>
    </w:p>
    <w:p w:rsidR="006375F4" w:rsidRDefault="006375F4" w:rsidP="006375F4">
      <w:pPr>
        <w:numPr>
          <w:ilvl w:val="0"/>
          <w:numId w:val="65"/>
        </w:numPr>
        <w:spacing w:before="100" w:beforeAutospacing="1" w:after="100" w:afterAutospacing="1" w:line="240" w:lineRule="auto"/>
      </w:pPr>
      <w:r>
        <w:t xml:space="preserve">LVR = </w:t>
      </w:r>
      <w:r>
        <w:rPr>
          <w:rStyle w:val="note"/>
        </w:rPr>
        <w:t>70%</w:t>
      </w:r>
    </w:p>
    <w:p w:rsidR="006375F4" w:rsidRDefault="006375F4" w:rsidP="006375F4">
      <w:pPr>
        <w:numPr>
          <w:ilvl w:val="0"/>
          <w:numId w:val="65"/>
        </w:numPr>
        <w:spacing w:before="100" w:beforeAutospacing="1" w:after="100" w:afterAutospacing="1" w:line="240" w:lineRule="auto"/>
      </w:pPr>
      <w:r>
        <w:t xml:space="preserve">Term = </w:t>
      </w:r>
      <w:r>
        <w:rPr>
          <w:rStyle w:val="note"/>
        </w:rPr>
        <w:t>10</w:t>
      </w:r>
      <w:r>
        <w:t xml:space="preserve"> years</w:t>
      </w:r>
    </w:p>
    <w:p w:rsidR="006375F4" w:rsidRDefault="006375F4" w:rsidP="006375F4">
      <w:pPr>
        <w:numPr>
          <w:ilvl w:val="0"/>
          <w:numId w:val="65"/>
        </w:numPr>
        <w:spacing w:before="100" w:beforeAutospacing="1" w:after="100" w:afterAutospacing="1" w:line="240" w:lineRule="auto"/>
      </w:pPr>
      <w:r>
        <w:t>Payable = Annually</w:t>
      </w:r>
    </w:p>
    <w:p w:rsidR="006375F4" w:rsidRDefault="006375F4" w:rsidP="006375F4">
      <w:pPr>
        <w:numPr>
          <w:ilvl w:val="0"/>
          <w:numId w:val="65"/>
        </w:numPr>
        <w:spacing w:before="100" w:beforeAutospacing="1" w:after="100" w:afterAutospacing="1" w:line="240" w:lineRule="auto"/>
      </w:pPr>
      <w:r>
        <w:t xml:space="preserve">Interest rate = </w:t>
      </w:r>
      <w:r>
        <w:rPr>
          <w:rStyle w:val="note"/>
        </w:rPr>
        <w:t>5%</w:t>
      </w:r>
      <w:r>
        <w:t xml:space="preserve"> per annum (compounded annually)</w:t>
      </w:r>
    </w:p>
    <w:p w:rsidR="006375F4" w:rsidRDefault="006375F4" w:rsidP="006375F4">
      <w:pPr>
        <w:numPr>
          <w:ilvl w:val="0"/>
          <w:numId w:val="65"/>
        </w:numPr>
        <w:spacing w:before="100" w:beforeAutospacing="1" w:after="100" w:afterAutospacing="1" w:line="240" w:lineRule="auto"/>
      </w:pPr>
      <w:r>
        <w:t>Processing fees =</w:t>
      </w:r>
      <w:r>
        <w:rPr>
          <w:rStyle w:val="note"/>
        </w:rPr>
        <w:t xml:space="preserve"> 0 </w:t>
      </w:r>
    </w:p>
    <w:p w:rsidR="006375F4" w:rsidRDefault="006375F4" w:rsidP="006375F4">
      <w:pPr>
        <w:numPr>
          <w:ilvl w:val="0"/>
          <w:numId w:val="65"/>
        </w:numPr>
        <w:spacing w:before="100" w:beforeAutospacing="1" w:after="100" w:afterAutospacing="1" w:line="240" w:lineRule="auto"/>
      </w:pPr>
      <w:r>
        <w:t xml:space="preserve">Cancellation penalty = </w:t>
      </w:r>
      <w:r>
        <w:rPr>
          <w:rStyle w:val="note"/>
        </w:rPr>
        <w:t>2.5%</w:t>
      </w:r>
      <w:r>
        <w:t xml:space="preserve"> of outstanding mortgage balance </w:t>
      </w:r>
    </w:p>
    <w:p w:rsidR="006375F4" w:rsidRDefault="006375F4" w:rsidP="006375F4">
      <w:pPr>
        <w:pStyle w:val="NormalWeb"/>
      </w:pPr>
      <w:r>
        <w:lastRenderedPageBreak/>
        <w:t xml:space="preserve">Answer the following questions. </w:t>
      </w:r>
    </w:p>
    <w:p w:rsidR="006375F4" w:rsidRDefault="006375F4" w:rsidP="006375F4">
      <w:pPr>
        <w:pStyle w:val="NormalWeb"/>
      </w:pPr>
      <w:r>
        <w:rPr>
          <w:rStyle w:val="Strong"/>
        </w:rPr>
        <w:t>1. What amount is the maximum loan?</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2. How much are the processing costs?</w:t>
      </w:r>
    </w:p>
    <w:p w:rsidR="006375F4" w:rsidRDefault="006375F4" w:rsidP="006375F4">
      <w:pPr>
        <w:pStyle w:val="NormalWeb"/>
        <w:rPr>
          <w:vanish/>
        </w:rPr>
      </w:pPr>
      <w:r>
        <w:rPr>
          <w:vanish/>
        </w:rPr>
        <w:t xml:space="preserve">Answer: </w:t>
      </w:r>
      <w:r>
        <w:rPr>
          <w:rStyle w:val="note"/>
          <w:vanish/>
        </w:rPr>
        <w:t>$0</w:t>
      </w:r>
    </w:p>
    <w:p w:rsidR="006375F4" w:rsidRDefault="006375F4" w:rsidP="006375F4">
      <w:pPr>
        <w:pStyle w:val="NormalWeb"/>
      </w:pPr>
      <w:r>
        <w:t> </w:t>
      </w:r>
    </w:p>
    <w:p w:rsidR="006375F4" w:rsidRDefault="006375F4" w:rsidP="006375F4">
      <w:pPr>
        <w:pStyle w:val="NormalWeb"/>
      </w:pPr>
      <w:r>
        <w:rPr>
          <w:rStyle w:val="Strong"/>
        </w:rPr>
        <w:t>3. What is the net amount you receive?</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4. What is the term?</w:t>
      </w:r>
    </w:p>
    <w:p w:rsidR="006375F4" w:rsidRDefault="006375F4" w:rsidP="006375F4">
      <w:pPr>
        <w:pStyle w:val="NormalWeb"/>
        <w:rPr>
          <w:vanish/>
        </w:rPr>
      </w:pPr>
      <w:r>
        <w:rPr>
          <w:vanish/>
        </w:rPr>
        <w:t xml:space="preserve">Answer: </w:t>
      </w:r>
      <w:r>
        <w:rPr>
          <w:rStyle w:val="note"/>
          <w:vanish/>
        </w:rPr>
        <w:t>10</w:t>
      </w:r>
      <w:r>
        <w:rPr>
          <w:vanish/>
        </w:rPr>
        <w:t xml:space="preserve"> years</w:t>
      </w:r>
    </w:p>
    <w:p w:rsidR="006375F4" w:rsidRDefault="006375F4" w:rsidP="006375F4">
      <w:pPr>
        <w:pStyle w:val="NormalWeb"/>
      </w:pPr>
      <w:r>
        <w:t> </w:t>
      </w:r>
    </w:p>
    <w:p w:rsidR="006375F4" w:rsidRDefault="006375F4" w:rsidP="006375F4">
      <w:pPr>
        <w:pStyle w:val="NormalWeb"/>
      </w:pPr>
      <w:r>
        <w:rPr>
          <w:rStyle w:val="Strong"/>
        </w:rPr>
        <w:t>5. What is the Effective Annual Rate?</w:t>
      </w:r>
    </w:p>
    <w:p w:rsidR="006375F4" w:rsidRDefault="006375F4" w:rsidP="006375F4">
      <w:pPr>
        <w:pStyle w:val="NormalWeb"/>
        <w:rPr>
          <w:vanish/>
        </w:rPr>
      </w:pPr>
      <w:r>
        <w:rPr>
          <w:vanish/>
        </w:rPr>
        <w:t xml:space="preserve">Answer: </w:t>
      </w:r>
      <w:r>
        <w:rPr>
          <w:rStyle w:val="note"/>
          <w:vanish/>
        </w:rPr>
        <w:t>5.00%</w:t>
      </w:r>
    </w:p>
    <w:p w:rsidR="006375F4" w:rsidRDefault="006375F4" w:rsidP="006375F4">
      <w:pPr>
        <w:pStyle w:val="NormalWeb"/>
      </w:pPr>
      <w:r>
        <w:t> </w:t>
      </w:r>
    </w:p>
    <w:p w:rsidR="006375F4" w:rsidRDefault="006375F4" w:rsidP="006375F4">
      <w:pPr>
        <w:pStyle w:val="NormalWeb"/>
      </w:pPr>
      <w:r>
        <w:rPr>
          <w:rStyle w:val="Strong"/>
        </w:rPr>
        <w:t>6. What is the Mortgage payment per annum?</w:t>
      </w:r>
    </w:p>
    <w:p w:rsidR="006375F4" w:rsidRDefault="006375F4" w:rsidP="006375F4">
      <w:pPr>
        <w:pStyle w:val="NormalWeb"/>
        <w:rPr>
          <w:vanish/>
        </w:rPr>
      </w:pPr>
      <w:r>
        <w:rPr>
          <w:vanish/>
        </w:rPr>
        <w:t xml:space="preserve">Answer: </w:t>
      </w:r>
      <w:r>
        <w:rPr>
          <w:rStyle w:val="note"/>
          <w:vanish/>
        </w:rPr>
        <w:t>$27,196</w:t>
      </w:r>
    </w:p>
    <w:p w:rsidR="006375F4" w:rsidRDefault="006375F4" w:rsidP="006375F4">
      <w:pPr>
        <w:pStyle w:val="NormalWeb"/>
      </w:pPr>
      <w:r>
        <w:t> </w:t>
      </w:r>
    </w:p>
    <w:p w:rsidR="006375F4" w:rsidRDefault="006375F4" w:rsidP="006375F4">
      <w:pPr>
        <w:pStyle w:val="NormalWeb"/>
      </w:pPr>
      <w:r>
        <w:rPr>
          <w:rStyle w:val="Strong"/>
        </w:rPr>
        <w:t>7. What is the Mortgage Balance after 3 payments?</w:t>
      </w:r>
    </w:p>
    <w:p w:rsidR="006375F4" w:rsidRDefault="006375F4" w:rsidP="006375F4">
      <w:pPr>
        <w:pStyle w:val="NormalWeb"/>
        <w:rPr>
          <w:vanish/>
        </w:rPr>
      </w:pPr>
      <w:r>
        <w:rPr>
          <w:vanish/>
        </w:rPr>
        <w:t xml:space="preserve">Answer: </w:t>
      </w:r>
      <w:r>
        <w:rPr>
          <w:rStyle w:val="note"/>
          <w:vanish/>
        </w:rPr>
        <w:t>$157,366</w:t>
      </w:r>
    </w:p>
    <w:p w:rsidR="006375F4" w:rsidRDefault="006375F4" w:rsidP="006375F4">
      <w:pPr>
        <w:pStyle w:val="NormalWeb"/>
        <w:rPr>
          <w:vanish/>
        </w:rPr>
      </w:pPr>
      <w:r>
        <w:rPr>
          <w:vanish/>
        </w:rPr>
        <w:t>MPmt(PVA</w:t>
      </w:r>
      <w:r>
        <w:rPr>
          <w:vanish/>
          <w:vertAlign w:val="subscript"/>
        </w:rPr>
        <w:t>10, EAR</w:t>
      </w:r>
      <w:r>
        <w:rPr>
          <w:vanish/>
        </w:rPr>
        <w:t>) = Loan</w:t>
      </w:r>
      <w:r>
        <w:rPr>
          <w:vanish/>
        </w:rPr>
        <w:br/>
      </w:r>
      <w:r>
        <w:rPr>
          <w:vanish/>
        </w:rPr>
        <w:br/>
      </w:r>
      <w:r>
        <w:rPr>
          <w:rStyle w:val="note"/>
          <w:vanish/>
        </w:rPr>
        <w:t>$27,196</w:t>
      </w:r>
      <w:r>
        <w:rPr>
          <w:vanish/>
        </w:rPr>
        <w:t xml:space="preserve"> (PVA</w:t>
      </w:r>
      <w:r>
        <w:rPr>
          <w:vanish/>
          <w:vertAlign w:val="subscript"/>
        </w:rPr>
        <w:t>7, 5.00%</w:t>
      </w:r>
      <w:r>
        <w:rPr>
          <w:vanish/>
        </w:rPr>
        <w:t xml:space="preserve">) = </w:t>
      </w:r>
      <w:r>
        <w:rPr>
          <w:rStyle w:val="note"/>
          <w:vanish/>
        </w:rPr>
        <w:t>$157,366</w:t>
      </w:r>
      <w:r>
        <w:rPr>
          <w:b/>
          <w:bCs/>
          <w:vanish/>
        </w:rPr>
        <w:br/>
      </w:r>
      <w:r>
        <w:rPr>
          <w:vanish/>
        </w:rPr>
        <w:br/>
        <w:t>Note: 7 = 10 – 3</w:t>
      </w:r>
    </w:p>
    <w:p w:rsidR="006375F4" w:rsidRDefault="006375F4" w:rsidP="006375F4">
      <w:pPr>
        <w:pStyle w:val="NormalWeb"/>
        <w:rPr>
          <w:vanish/>
        </w:rPr>
      </w:pPr>
      <w:r>
        <w:rPr>
          <w:rStyle w:val="Strong"/>
          <w:vanish/>
        </w:rPr>
        <w:t>Using financial calculator to find mortgage balance after 3 years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2" name="Picture 54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3" name="Picture 54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4" name="Picture 54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5" name="Picture 54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6" name="Picture 546"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lastRenderedPageBreak/>
              <w:drawing>
                <wp:inline distT="0" distB="0" distL="0" distR="0">
                  <wp:extent cx="282575" cy="158115"/>
                  <wp:effectExtent l="19050" t="0" r="3175" b="0"/>
                  <wp:docPr id="547" name="Picture 54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157366</w:t>
            </w:r>
          </w:p>
        </w:tc>
      </w:tr>
    </w:tbl>
    <w:p w:rsidR="006375F4" w:rsidRDefault="006375F4" w:rsidP="006375F4">
      <w:pPr>
        <w:pStyle w:val="NormalWeb"/>
      </w:pPr>
      <w:r>
        <w:t> </w:t>
      </w:r>
    </w:p>
    <w:p w:rsidR="006375F4" w:rsidRDefault="006375F4" w:rsidP="006375F4">
      <w:pPr>
        <w:pStyle w:val="NormalWeb"/>
      </w:pPr>
      <w:r>
        <w:rPr>
          <w:rStyle w:val="Strong"/>
        </w:rPr>
        <w:t>8. What amount is the cancellation penalty?</w:t>
      </w:r>
    </w:p>
    <w:p w:rsidR="006375F4" w:rsidRDefault="006375F4" w:rsidP="006375F4">
      <w:pPr>
        <w:pStyle w:val="NormalWeb"/>
        <w:rPr>
          <w:vanish/>
        </w:rPr>
      </w:pPr>
      <w:r>
        <w:rPr>
          <w:vanish/>
        </w:rPr>
        <w:t xml:space="preserve">Answer: </w:t>
      </w:r>
      <w:r>
        <w:rPr>
          <w:rStyle w:val="note"/>
          <w:vanish/>
        </w:rPr>
        <w:t>2.50%</w:t>
      </w:r>
      <w:r>
        <w:rPr>
          <w:vanish/>
        </w:rPr>
        <w:t xml:space="preserve"> × </w:t>
      </w:r>
      <w:r>
        <w:rPr>
          <w:rStyle w:val="note"/>
          <w:vanish/>
        </w:rPr>
        <w:t>$157,366</w:t>
      </w:r>
      <w:r>
        <w:rPr>
          <w:vanish/>
        </w:rPr>
        <w:t xml:space="preserve"> = </w:t>
      </w:r>
      <w:r>
        <w:rPr>
          <w:rStyle w:val="note"/>
          <w:vanish/>
        </w:rPr>
        <w:t>$3,934</w:t>
      </w:r>
    </w:p>
    <w:p w:rsidR="006375F4" w:rsidRDefault="006375F4" w:rsidP="006375F4">
      <w:pPr>
        <w:pStyle w:val="NormalWeb"/>
      </w:pPr>
      <w:r>
        <w:t> </w:t>
      </w:r>
    </w:p>
    <w:p w:rsidR="006375F4" w:rsidRDefault="006375F4" w:rsidP="006375F4">
      <w:pPr>
        <w:pStyle w:val="NormalWeb"/>
      </w:pPr>
      <w:r>
        <w:rPr>
          <w:rStyle w:val="Strong"/>
        </w:rPr>
        <w:t>9. What is the Effective Cost of Borrowing (ECB)?</w:t>
      </w:r>
    </w:p>
    <w:p w:rsidR="006375F4" w:rsidRDefault="006375F4" w:rsidP="006375F4">
      <w:pPr>
        <w:pStyle w:val="NormalWeb"/>
        <w:rPr>
          <w:vanish/>
        </w:rPr>
      </w:pPr>
      <w:r>
        <w:rPr>
          <w:vanish/>
        </w:rPr>
        <w:t xml:space="preserve">Answer: More than </w:t>
      </w:r>
      <w:r>
        <w:rPr>
          <w:rStyle w:val="note"/>
          <w:vanish/>
        </w:rPr>
        <w:t>5%</w:t>
      </w:r>
      <w:r>
        <w:rPr>
          <w:vanish/>
        </w:rPr>
        <w:t>, because there are penalty fees (see calculations below)</w:t>
      </w:r>
    </w:p>
    <w:p w:rsidR="006375F4" w:rsidRDefault="006375F4" w:rsidP="006375F4">
      <w:pPr>
        <w:pStyle w:val="NormalWeb"/>
        <w:rPr>
          <w:vanish/>
        </w:rPr>
      </w:pPr>
      <w:r>
        <w:rPr>
          <w:vanish/>
        </w:rPr>
        <w:t>MPmt(PVA</w:t>
      </w:r>
      <w:r>
        <w:rPr>
          <w:vanish/>
          <w:vertAlign w:val="subscript"/>
        </w:rPr>
        <w:t>3, ECB</w:t>
      </w:r>
      <w:r>
        <w:rPr>
          <w:vanish/>
        </w:rPr>
        <w:t>) + [Mortgage Balance + penalty] (PV</w:t>
      </w:r>
      <w:r>
        <w:rPr>
          <w:vanish/>
          <w:vertAlign w:val="subscript"/>
        </w:rPr>
        <w:t>3, ECB</w:t>
      </w:r>
      <w:r>
        <w:rPr>
          <w:vanish/>
        </w:rPr>
        <w:t>) = Loan – processing fees</w:t>
      </w:r>
    </w:p>
    <w:p w:rsidR="006375F4" w:rsidRDefault="006375F4" w:rsidP="006375F4">
      <w:pPr>
        <w:pStyle w:val="NormalWeb"/>
        <w:rPr>
          <w:vanish/>
        </w:rPr>
      </w:pPr>
      <w:r>
        <w:rPr>
          <w:vanish/>
        </w:rPr>
        <w:t>Therefore,</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 xml:space="preserve">$157,366 </w:t>
      </w:r>
      <w:r>
        <w:rPr>
          <w:vanish/>
        </w:rPr>
        <w:t xml:space="preserve">+ </w:t>
      </w:r>
      <w:r>
        <w:rPr>
          <w:rStyle w:val="note"/>
          <w:vanish/>
        </w:rPr>
        <w:t>$3,934</w:t>
      </w:r>
      <w:r>
        <w:rPr>
          <w:vanish/>
        </w:rPr>
        <w:t>(PVA</w:t>
      </w:r>
      <w:r>
        <w:rPr>
          <w:vanish/>
          <w:vertAlign w:val="subscript"/>
        </w:rPr>
        <w:t>3, ECB</w:t>
      </w:r>
      <w:r>
        <w:rPr>
          <w:vanish/>
        </w:rPr>
        <w:t xml:space="preserve">) = </w:t>
      </w:r>
      <w:r>
        <w:rPr>
          <w:rStyle w:val="note"/>
          <w:vanish/>
        </w:rPr>
        <w:t>$210,000</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$161,300</w:t>
      </w:r>
      <w:r>
        <w:rPr>
          <w:vanish/>
        </w:rPr>
        <w:t>(PVA</w:t>
      </w:r>
      <w:r>
        <w:rPr>
          <w:vanish/>
          <w:vertAlign w:val="subscript"/>
        </w:rPr>
        <w:t>3, ECB</w:t>
      </w:r>
      <w:r>
        <w:rPr>
          <w:vanish/>
        </w:rPr>
        <w:t xml:space="preserve">) = </w:t>
      </w:r>
      <w:r>
        <w:rPr>
          <w:rStyle w:val="note"/>
          <w:vanish/>
        </w:rPr>
        <w:t>$210,000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-161300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8" name="Picture 54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3</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49" name="Picture 549"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0" name="Picture 55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210000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1" name="Picture 55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2" name="Picture 552"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3" name="Picture 553"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5.640387</w:t>
            </w:r>
          </w:p>
        </w:tc>
      </w:tr>
    </w:tbl>
    <w:p w:rsidR="006375F4" w:rsidRDefault="006375F4" w:rsidP="006375F4">
      <w:pPr>
        <w:spacing w:after="240"/>
      </w:pPr>
    </w:p>
    <w:p w:rsidR="006375F4" w:rsidRDefault="006375F4" w:rsidP="006375F4">
      <w:pPr>
        <w:pStyle w:val="Heading3"/>
      </w:pPr>
      <w:r>
        <w:t>Slide 16: Effective Cost of Borrowing (Cont'd)</w:t>
      </w:r>
    </w:p>
    <w:p w:rsidR="006375F4" w:rsidRDefault="006375F4" w:rsidP="006375F4">
      <w:pPr>
        <w:pStyle w:val="Heading4"/>
      </w:pPr>
      <w:r>
        <w:t>Exercise 11: With processing fees; with cancellation fees</w:t>
      </w:r>
    </w:p>
    <w:p w:rsidR="006375F4" w:rsidRDefault="006375F4" w:rsidP="006375F4">
      <w:pPr>
        <w:pStyle w:val="NormalWeb"/>
      </w:pPr>
      <w:r>
        <w:lastRenderedPageBreak/>
        <w:t>Given the following information:</w:t>
      </w:r>
      <w:r>
        <w:rPr>
          <w:noProof/>
          <w:color w:val="0000FF"/>
        </w:rPr>
        <w:drawing>
          <wp:inline distT="0" distB="0" distL="0" distR="0">
            <wp:extent cx="1130300" cy="1247140"/>
            <wp:effectExtent l="0" t="0" r="0" b="0"/>
            <wp:docPr id="554" name="Picture 554"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rPr>
        <w:drawing>
          <wp:inline distT="0" distB="0" distL="0" distR="0">
            <wp:extent cx="1130300" cy="1247140"/>
            <wp:effectExtent l="0" t="0" r="0" b="0"/>
            <wp:docPr id="555" name="Picture 555"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p w:rsidR="006375F4" w:rsidRDefault="006375F4" w:rsidP="006375F4">
      <w:pPr>
        <w:numPr>
          <w:ilvl w:val="0"/>
          <w:numId w:val="66"/>
        </w:numPr>
        <w:spacing w:before="100" w:beforeAutospacing="1" w:after="100" w:afterAutospacing="1" w:line="240" w:lineRule="auto"/>
      </w:pPr>
      <w:r>
        <w:t>You have CASH ON HAND to complete the transaction</w:t>
      </w:r>
    </w:p>
    <w:p w:rsidR="006375F4" w:rsidRDefault="006375F4" w:rsidP="006375F4">
      <w:pPr>
        <w:numPr>
          <w:ilvl w:val="0"/>
          <w:numId w:val="66"/>
        </w:numPr>
        <w:spacing w:before="100" w:beforeAutospacing="1" w:after="100" w:afterAutospacing="1" w:line="240" w:lineRule="auto"/>
      </w:pPr>
      <w:r>
        <w:t xml:space="preserve">You stay for 3 years </w:t>
      </w:r>
    </w:p>
    <w:p w:rsidR="006375F4" w:rsidRDefault="006375F4" w:rsidP="006375F4">
      <w:pPr>
        <w:numPr>
          <w:ilvl w:val="0"/>
          <w:numId w:val="66"/>
        </w:numPr>
        <w:spacing w:before="100" w:beforeAutospacing="1" w:after="100" w:afterAutospacing="1" w:line="240" w:lineRule="auto"/>
      </w:pPr>
      <w:r>
        <w:t xml:space="preserve">Value of Property = </w:t>
      </w:r>
      <w:r>
        <w:rPr>
          <w:rStyle w:val="note"/>
        </w:rPr>
        <w:t>$300,000</w:t>
      </w:r>
    </w:p>
    <w:p w:rsidR="006375F4" w:rsidRDefault="006375F4" w:rsidP="006375F4">
      <w:pPr>
        <w:numPr>
          <w:ilvl w:val="0"/>
          <w:numId w:val="66"/>
        </w:numPr>
        <w:spacing w:before="100" w:beforeAutospacing="1" w:after="100" w:afterAutospacing="1" w:line="240" w:lineRule="auto"/>
      </w:pPr>
      <w:r>
        <w:t xml:space="preserve">LVR = </w:t>
      </w:r>
      <w:r>
        <w:rPr>
          <w:rStyle w:val="note"/>
        </w:rPr>
        <w:t>70%</w:t>
      </w:r>
    </w:p>
    <w:p w:rsidR="006375F4" w:rsidRDefault="006375F4" w:rsidP="006375F4">
      <w:pPr>
        <w:numPr>
          <w:ilvl w:val="0"/>
          <w:numId w:val="66"/>
        </w:numPr>
        <w:spacing w:before="100" w:beforeAutospacing="1" w:after="100" w:afterAutospacing="1" w:line="240" w:lineRule="auto"/>
      </w:pPr>
      <w:r>
        <w:t xml:space="preserve">Term = </w:t>
      </w:r>
      <w:r>
        <w:rPr>
          <w:rStyle w:val="note"/>
        </w:rPr>
        <w:t>10</w:t>
      </w:r>
      <w:r>
        <w:t xml:space="preserve"> years</w:t>
      </w:r>
    </w:p>
    <w:p w:rsidR="006375F4" w:rsidRDefault="006375F4" w:rsidP="006375F4">
      <w:pPr>
        <w:numPr>
          <w:ilvl w:val="0"/>
          <w:numId w:val="66"/>
        </w:numPr>
        <w:spacing w:before="100" w:beforeAutospacing="1" w:after="100" w:afterAutospacing="1" w:line="240" w:lineRule="auto"/>
      </w:pPr>
      <w:r>
        <w:t>Payable = Annually</w:t>
      </w:r>
    </w:p>
    <w:p w:rsidR="006375F4" w:rsidRDefault="006375F4" w:rsidP="006375F4">
      <w:pPr>
        <w:numPr>
          <w:ilvl w:val="0"/>
          <w:numId w:val="66"/>
        </w:numPr>
        <w:spacing w:before="100" w:beforeAutospacing="1" w:after="100" w:afterAutospacing="1" w:line="240" w:lineRule="auto"/>
      </w:pPr>
      <w:r>
        <w:t xml:space="preserve">Interest rate = </w:t>
      </w:r>
      <w:r>
        <w:rPr>
          <w:rStyle w:val="note"/>
        </w:rPr>
        <w:t>5%</w:t>
      </w:r>
      <w:r>
        <w:t xml:space="preserve"> per annum (compounded annually)</w:t>
      </w:r>
    </w:p>
    <w:p w:rsidR="006375F4" w:rsidRDefault="006375F4" w:rsidP="006375F4">
      <w:pPr>
        <w:numPr>
          <w:ilvl w:val="0"/>
          <w:numId w:val="66"/>
        </w:numPr>
        <w:spacing w:before="100" w:beforeAutospacing="1" w:after="100" w:afterAutospacing="1" w:line="240" w:lineRule="auto"/>
      </w:pPr>
      <w:r>
        <w:t>Processing fees =</w:t>
      </w:r>
      <w:r>
        <w:rPr>
          <w:rStyle w:val="note"/>
        </w:rPr>
        <w:t xml:space="preserve"> 2%</w:t>
      </w:r>
      <w:r>
        <w:t xml:space="preserve"> of Loan</w:t>
      </w:r>
    </w:p>
    <w:p w:rsidR="006375F4" w:rsidRDefault="006375F4" w:rsidP="006375F4">
      <w:pPr>
        <w:numPr>
          <w:ilvl w:val="0"/>
          <w:numId w:val="66"/>
        </w:numPr>
        <w:spacing w:before="100" w:beforeAutospacing="1" w:after="100" w:afterAutospacing="1" w:line="240" w:lineRule="auto"/>
      </w:pPr>
      <w:r>
        <w:t xml:space="preserve">Cancellation penalty = </w:t>
      </w:r>
      <w:r>
        <w:rPr>
          <w:rStyle w:val="note"/>
        </w:rPr>
        <w:t>2.50%</w:t>
      </w:r>
      <w:r>
        <w:t xml:space="preserve"> of Loan</w:t>
      </w:r>
    </w:p>
    <w:p w:rsidR="006375F4" w:rsidRDefault="006375F4" w:rsidP="006375F4">
      <w:pPr>
        <w:pStyle w:val="NormalWeb"/>
      </w:pPr>
      <w:r>
        <w:t xml:space="preserve">Answer the following questions. </w:t>
      </w:r>
    </w:p>
    <w:p w:rsidR="006375F4" w:rsidRDefault="006375F4" w:rsidP="006375F4">
      <w:pPr>
        <w:pStyle w:val="NormalWeb"/>
      </w:pPr>
      <w:r>
        <w:rPr>
          <w:rStyle w:val="Strong"/>
        </w:rPr>
        <w:t>1. What amount is the maximum loan?</w:t>
      </w:r>
    </w:p>
    <w:p w:rsidR="006375F4" w:rsidRDefault="006375F4" w:rsidP="006375F4">
      <w:pPr>
        <w:pStyle w:val="NormalWeb"/>
        <w:rPr>
          <w:vanish/>
        </w:rPr>
      </w:pPr>
      <w:r>
        <w:rPr>
          <w:vanish/>
        </w:rPr>
        <w:t xml:space="preserve">Answer: </w:t>
      </w:r>
      <w:r>
        <w:rPr>
          <w:rStyle w:val="note"/>
          <w:vanish/>
        </w:rPr>
        <w:t>$210,000</w:t>
      </w:r>
    </w:p>
    <w:p w:rsidR="006375F4" w:rsidRDefault="006375F4" w:rsidP="006375F4">
      <w:pPr>
        <w:pStyle w:val="NormalWeb"/>
      </w:pPr>
      <w:r>
        <w:t> </w:t>
      </w:r>
    </w:p>
    <w:p w:rsidR="006375F4" w:rsidRDefault="006375F4" w:rsidP="006375F4">
      <w:pPr>
        <w:pStyle w:val="NormalWeb"/>
      </w:pPr>
      <w:r>
        <w:rPr>
          <w:rStyle w:val="Strong"/>
        </w:rPr>
        <w:t>2. How much are the processing costs?</w:t>
      </w:r>
    </w:p>
    <w:p w:rsidR="006375F4" w:rsidRDefault="006375F4" w:rsidP="006375F4">
      <w:pPr>
        <w:pStyle w:val="NormalWeb"/>
        <w:rPr>
          <w:vanish/>
        </w:rPr>
      </w:pPr>
      <w:r>
        <w:rPr>
          <w:vanish/>
        </w:rPr>
        <w:t xml:space="preserve">Answer: </w:t>
      </w:r>
      <w:r>
        <w:rPr>
          <w:rStyle w:val="note"/>
          <w:vanish/>
        </w:rPr>
        <w:t>$4,200</w:t>
      </w:r>
    </w:p>
    <w:p w:rsidR="006375F4" w:rsidRDefault="006375F4" w:rsidP="006375F4">
      <w:pPr>
        <w:pStyle w:val="NormalWeb"/>
      </w:pPr>
      <w:r>
        <w:t> </w:t>
      </w:r>
    </w:p>
    <w:p w:rsidR="006375F4" w:rsidRDefault="006375F4" w:rsidP="006375F4">
      <w:pPr>
        <w:pStyle w:val="NormalWeb"/>
      </w:pPr>
      <w:r>
        <w:rPr>
          <w:rStyle w:val="Strong"/>
        </w:rPr>
        <w:t>3. What is the net amount you receive?</w:t>
      </w:r>
    </w:p>
    <w:p w:rsidR="006375F4" w:rsidRDefault="006375F4" w:rsidP="006375F4">
      <w:pPr>
        <w:pStyle w:val="NormalWeb"/>
        <w:rPr>
          <w:vanish/>
        </w:rPr>
      </w:pPr>
      <w:r>
        <w:rPr>
          <w:vanish/>
        </w:rPr>
        <w:t xml:space="preserve">Answer: </w:t>
      </w:r>
      <w:r>
        <w:rPr>
          <w:rStyle w:val="note"/>
          <w:vanish/>
        </w:rPr>
        <w:t>$205,800</w:t>
      </w:r>
    </w:p>
    <w:p w:rsidR="006375F4" w:rsidRDefault="006375F4" w:rsidP="006375F4">
      <w:pPr>
        <w:pStyle w:val="NormalWeb"/>
      </w:pPr>
      <w:r>
        <w:t> </w:t>
      </w:r>
    </w:p>
    <w:p w:rsidR="006375F4" w:rsidRDefault="006375F4" w:rsidP="006375F4">
      <w:pPr>
        <w:pStyle w:val="NormalWeb"/>
      </w:pPr>
      <w:r>
        <w:rPr>
          <w:rStyle w:val="Strong"/>
        </w:rPr>
        <w:t>4. What is the term?</w:t>
      </w:r>
    </w:p>
    <w:p w:rsidR="006375F4" w:rsidRDefault="006375F4" w:rsidP="006375F4">
      <w:pPr>
        <w:pStyle w:val="NormalWeb"/>
        <w:rPr>
          <w:vanish/>
        </w:rPr>
      </w:pPr>
      <w:r>
        <w:rPr>
          <w:vanish/>
        </w:rPr>
        <w:t xml:space="preserve">Answer: </w:t>
      </w:r>
      <w:r>
        <w:rPr>
          <w:rStyle w:val="note"/>
          <w:vanish/>
        </w:rPr>
        <w:t>10</w:t>
      </w:r>
      <w:r>
        <w:rPr>
          <w:vanish/>
        </w:rPr>
        <w:t xml:space="preserve"> years</w:t>
      </w:r>
    </w:p>
    <w:p w:rsidR="006375F4" w:rsidRDefault="006375F4" w:rsidP="006375F4">
      <w:pPr>
        <w:pStyle w:val="NormalWeb"/>
      </w:pPr>
      <w:r>
        <w:t> </w:t>
      </w:r>
    </w:p>
    <w:p w:rsidR="006375F4" w:rsidRDefault="006375F4" w:rsidP="006375F4">
      <w:pPr>
        <w:pStyle w:val="NormalWeb"/>
      </w:pPr>
      <w:r>
        <w:rPr>
          <w:rStyle w:val="Strong"/>
        </w:rPr>
        <w:t>5. What is the Effective Annual Rate?</w:t>
      </w:r>
    </w:p>
    <w:p w:rsidR="006375F4" w:rsidRDefault="006375F4" w:rsidP="006375F4">
      <w:pPr>
        <w:pStyle w:val="NormalWeb"/>
        <w:rPr>
          <w:vanish/>
        </w:rPr>
      </w:pPr>
      <w:r>
        <w:rPr>
          <w:vanish/>
        </w:rPr>
        <w:t xml:space="preserve">Answer: </w:t>
      </w:r>
      <w:r>
        <w:rPr>
          <w:rStyle w:val="note"/>
          <w:vanish/>
        </w:rPr>
        <w:t>5.00%</w:t>
      </w:r>
    </w:p>
    <w:p w:rsidR="006375F4" w:rsidRDefault="006375F4" w:rsidP="006375F4">
      <w:pPr>
        <w:pStyle w:val="NormalWeb"/>
      </w:pPr>
      <w:r>
        <w:t> </w:t>
      </w:r>
    </w:p>
    <w:p w:rsidR="006375F4" w:rsidRDefault="006375F4" w:rsidP="006375F4">
      <w:pPr>
        <w:pStyle w:val="NormalWeb"/>
      </w:pPr>
      <w:r>
        <w:rPr>
          <w:rStyle w:val="Strong"/>
        </w:rPr>
        <w:t>6. What is the Mortgage payment per annum?</w:t>
      </w:r>
    </w:p>
    <w:p w:rsidR="006375F4" w:rsidRDefault="006375F4" w:rsidP="006375F4">
      <w:pPr>
        <w:pStyle w:val="NormalWeb"/>
        <w:rPr>
          <w:vanish/>
        </w:rPr>
      </w:pPr>
      <w:r>
        <w:rPr>
          <w:vanish/>
        </w:rPr>
        <w:t xml:space="preserve">Answer: </w:t>
      </w:r>
      <w:r>
        <w:rPr>
          <w:rStyle w:val="note"/>
          <w:vanish/>
        </w:rPr>
        <w:t>$27,196</w:t>
      </w:r>
    </w:p>
    <w:p w:rsidR="006375F4" w:rsidRDefault="006375F4" w:rsidP="006375F4">
      <w:pPr>
        <w:pStyle w:val="NormalWeb"/>
      </w:pPr>
      <w:r>
        <w:t> </w:t>
      </w:r>
    </w:p>
    <w:p w:rsidR="006375F4" w:rsidRDefault="006375F4" w:rsidP="006375F4">
      <w:pPr>
        <w:pStyle w:val="NormalWeb"/>
      </w:pPr>
      <w:r>
        <w:rPr>
          <w:rStyle w:val="Strong"/>
        </w:rPr>
        <w:t>7. What is the Mortgage Balance after 3 payments?</w:t>
      </w:r>
    </w:p>
    <w:p w:rsidR="006375F4" w:rsidRDefault="006375F4" w:rsidP="006375F4">
      <w:pPr>
        <w:pStyle w:val="NormalWeb"/>
        <w:rPr>
          <w:vanish/>
        </w:rPr>
      </w:pPr>
      <w:r>
        <w:rPr>
          <w:vanish/>
        </w:rPr>
        <w:t xml:space="preserve">Answer: </w:t>
      </w:r>
      <w:r>
        <w:rPr>
          <w:rStyle w:val="note"/>
          <w:vanish/>
        </w:rPr>
        <w:t>$157,366</w:t>
      </w:r>
    </w:p>
    <w:p w:rsidR="006375F4" w:rsidRDefault="006375F4" w:rsidP="006375F4">
      <w:pPr>
        <w:pStyle w:val="NormalWeb"/>
        <w:rPr>
          <w:vanish/>
        </w:rPr>
      </w:pPr>
      <w:r>
        <w:rPr>
          <w:vanish/>
        </w:rPr>
        <w:t>MPmt(PVA</w:t>
      </w:r>
      <w:r>
        <w:rPr>
          <w:vanish/>
          <w:vertAlign w:val="subscript"/>
        </w:rPr>
        <w:t>10, EAR</w:t>
      </w:r>
      <w:r>
        <w:rPr>
          <w:vanish/>
        </w:rPr>
        <w:t>) = Loan</w:t>
      </w:r>
      <w:r>
        <w:rPr>
          <w:vanish/>
        </w:rPr>
        <w:br/>
      </w:r>
      <w:r>
        <w:rPr>
          <w:vanish/>
        </w:rPr>
        <w:br/>
      </w:r>
      <w:r>
        <w:rPr>
          <w:rStyle w:val="note"/>
          <w:vanish/>
        </w:rPr>
        <w:t>$27,196</w:t>
      </w:r>
      <w:r>
        <w:rPr>
          <w:vanish/>
        </w:rPr>
        <w:t xml:space="preserve"> (PVA</w:t>
      </w:r>
      <w:r>
        <w:rPr>
          <w:vanish/>
          <w:vertAlign w:val="subscript"/>
        </w:rPr>
        <w:t>7, 5.00%</w:t>
      </w:r>
      <w:r>
        <w:rPr>
          <w:vanish/>
        </w:rPr>
        <w:t xml:space="preserve">) = </w:t>
      </w:r>
      <w:r>
        <w:rPr>
          <w:rStyle w:val="note"/>
          <w:vanish/>
        </w:rPr>
        <w:t>$157,366</w:t>
      </w:r>
      <w:r>
        <w:rPr>
          <w:b/>
          <w:bCs/>
          <w:vanish/>
        </w:rPr>
        <w:br/>
      </w:r>
      <w:r>
        <w:rPr>
          <w:vanish/>
        </w:rPr>
        <w:br/>
        <w:t>Note: 7 = 10 – 3</w:t>
      </w:r>
    </w:p>
    <w:p w:rsidR="006375F4" w:rsidRDefault="006375F4" w:rsidP="006375F4">
      <w:pPr>
        <w:pStyle w:val="NormalWeb"/>
        <w:rPr>
          <w:vanish/>
        </w:rPr>
      </w:pPr>
      <w:r>
        <w:rPr>
          <w:rStyle w:val="Strong"/>
          <w:vanish/>
        </w:rPr>
        <w:t>Using financial calculator to find mortgage balance after 3 years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lastRenderedPageBreak/>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6" name="Picture 556"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7</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7" name="Picture 55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8" name="Picture 55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5</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59" name="Picture 55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0" name="Picture 560"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1" name="Picture 56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157366</w:t>
            </w:r>
          </w:p>
        </w:tc>
      </w:tr>
    </w:tbl>
    <w:p w:rsidR="006375F4" w:rsidRDefault="006375F4" w:rsidP="006375F4">
      <w:pPr>
        <w:pStyle w:val="NormalWeb"/>
      </w:pPr>
      <w:r>
        <w:t> </w:t>
      </w:r>
    </w:p>
    <w:p w:rsidR="006375F4" w:rsidRDefault="006375F4" w:rsidP="006375F4">
      <w:pPr>
        <w:pStyle w:val="NormalWeb"/>
      </w:pPr>
      <w:r>
        <w:rPr>
          <w:rStyle w:val="Strong"/>
        </w:rPr>
        <w:t>8. What amount is the cancellation penalty?</w:t>
      </w:r>
    </w:p>
    <w:p w:rsidR="006375F4" w:rsidRDefault="006375F4" w:rsidP="006375F4">
      <w:pPr>
        <w:pStyle w:val="NormalWeb"/>
        <w:rPr>
          <w:vanish/>
        </w:rPr>
      </w:pPr>
      <w:r>
        <w:rPr>
          <w:vanish/>
        </w:rPr>
        <w:t xml:space="preserve">Answer: </w:t>
      </w:r>
      <w:r>
        <w:rPr>
          <w:rStyle w:val="note"/>
          <w:vanish/>
        </w:rPr>
        <w:t>2.50%</w:t>
      </w:r>
      <w:r>
        <w:rPr>
          <w:vanish/>
        </w:rPr>
        <w:t xml:space="preserve"> × </w:t>
      </w:r>
      <w:r>
        <w:rPr>
          <w:rStyle w:val="note"/>
          <w:vanish/>
        </w:rPr>
        <w:t>$157,366</w:t>
      </w:r>
      <w:r>
        <w:rPr>
          <w:vanish/>
        </w:rPr>
        <w:t xml:space="preserve"> = </w:t>
      </w:r>
      <w:r>
        <w:rPr>
          <w:rStyle w:val="note"/>
          <w:vanish/>
        </w:rPr>
        <w:t>$3,934</w:t>
      </w:r>
    </w:p>
    <w:p w:rsidR="006375F4" w:rsidRDefault="006375F4" w:rsidP="006375F4">
      <w:pPr>
        <w:pStyle w:val="NormalWeb"/>
      </w:pPr>
      <w:r>
        <w:t> </w:t>
      </w:r>
    </w:p>
    <w:p w:rsidR="006375F4" w:rsidRDefault="006375F4" w:rsidP="006375F4">
      <w:pPr>
        <w:pStyle w:val="NormalWeb"/>
      </w:pPr>
      <w:r>
        <w:rPr>
          <w:rStyle w:val="Strong"/>
        </w:rPr>
        <w:t>9. What is the Effective Cost of Borrowing (ECB)?</w:t>
      </w:r>
    </w:p>
    <w:p w:rsidR="006375F4" w:rsidRDefault="006375F4" w:rsidP="006375F4">
      <w:pPr>
        <w:pStyle w:val="NormalWeb"/>
        <w:rPr>
          <w:vanish/>
        </w:rPr>
      </w:pPr>
      <w:r>
        <w:rPr>
          <w:vanish/>
        </w:rPr>
        <w:t xml:space="preserve">Answer: More than </w:t>
      </w:r>
      <w:r>
        <w:rPr>
          <w:rStyle w:val="note"/>
          <w:vanish/>
        </w:rPr>
        <w:t>5%</w:t>
      </w:r>
      <w:r>
        <w:rPr>
          <w:vanish/>
        </w:rPr>
        <w:t>, because of processing and penalty fees (see calculations below)</w:t>
      </w:r>
    </w:p>
    <w:p w:rsidR="006375F4" w:rsidRDefault="006375F4" w:rsidP="006375F4">
      <w:pPr>
        <w:pStyle w:val="NormalWeb"/>
        <w:rPr>
          <w:vanish/>
        </w:rPr>
      </w:pPr>
      <w:r>
        <w:rPr>
          <w:vanish/>
        </w:rPr>
        <w:t>MPmt(PVA</w:t>
      </w:r>
      <w:r>
        <w:rPr>
          <w:vanish/>
          <w:vertAlign w:val="subscript"/>
        </w:rPr>
        <w:t>3, ECB</w:t>
      </w:r>
      <w:r>
        <w:rPr>
          <w:vanish/>
        </w:rPr>
        <w:t>) + [Mortgage Balance + penalty] (PV</w:t>
      </w:r>
      <w:r>
        <w:rPr>
          <w:vanish/>
          <w:vertAlign w:val="subscript"/>
        </w:rPr>
        <w:t>3, ECB</w:t>
      </w:r>
      <w:r>
        <w:rPr>
          <w:vanish/>
        </w:rPr>
        <w:t>) = Loan – processing fees</w:t>
      </w:r>
    </w:p>
    <w:p w:rsidR="006375F4" w:rsidRDefault="006375F4" w:rsidP="006375F4">
      <w:pPr>
        <w:pStyle w:val="NormalWeb"/>
        <w:rPr>
          <w:vanish/>
        </w:rPr>
      </w:pPr>
      <w:r>
        <w:rPr>
          <w:vanish/>
        </w:rPr>
        <w:t>Therefore,</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 xml:space="preserve">$157,366 </w:t>
      </w:r>
      <w:r>
        <w:rPr>
          <w:vanish/>
        </w:rPr>
        <w:t xml:space="preserve">+ </w:t>
      </w:r>
      <w:r>
        <w:rPr>
          <w:rStyle w:val="note"/>
          <w:vanish/>
        </w:rPr>
        <w:t>$3,934</w:t>
      </w:r>
      <w:r>
        <w:rPr>
          <w:vanish/>
        </w:rPr>
        <w:t>(PVA</w:t>
      </w:r>
      <w:r>
        <w:rPr>
          <w:vanish/>
          <w:vertAlign w:val="subscript"/>
        </w:rPr>
        <w:t>3, ECB</w:t>
      </w:r>
      <w:r>
        <w:rPr>
          <w:vanish/>
        </w:rPr>
        <w:t xml:space="preserve">) = </w:t>
      </w:r>
      <w:r>
        <w:rPr>
          <w:rStyle w:val="note"/>
          <w:vanish/>
        </w:rPr>
        <w:t>$210,000</w:t>
      </w:r>
      <w:r>
        <w:rPr>
          <w:vanish/>
        </w:rPr>
        <w:t xml:space="preserve"> - </w:t>
      </w:r>
      <w:r>
        <w:rPr>
          <w:rStyle w:val="note"/>
          <w:vanish/>
        </w:rPr>
        <w:t>$4,200</w:t>
      </w:r>
    </w:p>
    <w:p w:rsidR="006375F4" w:rsidRDefault="006375F4" w:rsidP="006375F4">
      <w:pPr>
        <w:pStyle w:val="NormalWeb"/>
        <w:rPr>
          <w:vanish/>
        </w:rPr>
      </w:pPr>
      <w:r>
        <w:rPr>
          <w:vanish/>
        </w:rPr>
        <w:t xml:space="preserve">ECB = </w:t>
      </w:r>
      <w:r>
        <w:rPr>
          <w:rStyle w:val="note"/>
          <w:vanish/>
        </w:rPr>
        <w:t>$27,196</w:t>
      </w:r>
      <w:r>
        <w:rPr>
          <w:vanish/>
        </w:rPr>
        <w:t>(PVA</w:t>
      </w:r>
      <w:r>
        <w:rPr>
          <w:vanish/>
          <w:vertAlign w:val="subscript"/>
        </w:rPr>
        <w:t>3, ECB</w:t>
      </w:r>
      <w:r>
        <w:rPr>
          <w:vanish/>
        </w:rPr>
        <w:t xml:space="preserve">) + </w:t>
      </w:r>
      <w:r>
        <w:rPr>
          <w:rStyle w:val="note"/>
          <w:vanish/>
        </w:rPr>
        <w:t>$161,300</w:t>
      </w:r>
      <w:r>
        <w:rPr>
          <w:vanish/>
        </w:rPr>
        <w:t>(PVA</w:t>
      </w:r>
      <w:r>
        <w:rPr>
          <w:vanish/>
          <w:vertAlign w:val="subscript"/>
        </w:rPr>
        <w:t>3, ECB</w:t>
      </w:r>
      <w:r>
        <w:rPr>
          <w:vanish/>
        </w:rPr>
        <w:t xml:space="preserve">) = </w:t>
      </w:r>
      <w:r>
        <w:rPr>
          <w:rStyle w:val="note"/>
          <w:vanish/>
        </w:rPr>
        <w:t>$205,800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-161300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2" name="Picture 56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3</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3" name="Picture 56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-27196</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4" name="Picture 56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205800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lastRenderedPageBreak/>
              <w:drawing>
                <wp:inline distT="0" distB="0" distL="0" distR="0">
                  <wp:extent cx="282575" cy="158115"/>
                  <wp:effectExtent l="19050" t="0" r="3175" b="0"/>
                  <wp:docPr id="565" name="Picture 56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6" name="Picture 566"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67" name="Picture 567"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6.452849</w:t>
            </w:r>
          </w:p>
        </w:tc>
      </w:tr>
    </w:tbl>
    <w:p w:rsidR="006375F4" w:rsidRDefault="006375F4" w:rsidP="006375F4">
      <w:pPr>
        <w:spacing w:after="240"/>
      </w:pPr>
    </w:p>
    <w:p w:rsidR="006375F4" w:rsidRDefault="006375F4" w:rsidP="006375F4">
      <w:pPr>
        <w:pStyle w:val="Heading3"/>
      </w:pPr>
      <w:r>
        <w:t>Slide 17: Financing Decision to Choose a Lender (Bank)</w:t>
      </w:r>
    </w:p>
    <w:p w:rsidR="006375F4" w:rsidRDefault="006375F4" w:rsidP="006375F4"/>
    <w:p w:rsidR="006375F4" w:rsidRDefault="006375F4" w:rsidP="006375F4">
      <w:r>
        <w:rPr>
          <w:noProof/>
          <w:lang w:eastAsia="en-CA"/>
        </w:rPr>
        <w:drawing>
          <wp:inline distT="0" distB="0" distL="0" distR="0">
            <wp:extent cx="930910" cy="664845"/>
            <wp:effectExtent l="19050" t="0" r="2540" b="0"/>
            <wp:docPr id="568" name="Picture 568"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Heading4"/>
      </w:pPr>
      <w:r>
        <w:t>Exercise 12: Choose a Bank</w:t>
      </w:r>
    </w:p>
    <w:p w:rsidR="006375F4" w:rsidRDefault="006375F4" w:rsidP="006375F4">
      <w:pPr>
        <w:pStyle w:val="NormalWeb"/>
      </w:pPr>
      <w:r>
        <w:t>Given the following information:</w:t>
      </w:r>
    </w:p>
    <w:p w:rsidR="006375F4" w:rsidRDefault="006375F4" w:rsidP="006375F4">
      <w:pPr>
        <w:numPr>
          <w:ilvl w:val="0"/>
          <w:numId w:val="67"/>
        </w:numPr>
        <w:spacing w:before="100" w:beforeAutospacing="1" w:after="100" w:afterAutospacing="1" w:line="240" w:lineRule="auto"/>
      </w:pPr>
      <w:r>
        <w:t>Mortgage is payable annually</w:t>
      </w:r>
    </w:p>
    <w:p w:rsidR="006375F4" w:rsidRDefault="006375F4" w:rsidP="006375F4">
      <w:pPr>
        <w:numPr>
          <w:ilvl w:val="0"/>
          <w:numId w:val="67"/>
        </w:numPr>
        <w:spacing w:before="100" w:beforeAutospacing="1" w:after="100" w:afterAutospacing="1" w:line="240" w:lineRule="auto"/>
      </w:pPr>
      <w:r>
        <w:t>You stay for the entire term</w:t>
      </w:r>
    </w:p>
    <w:p w:rsidR="006375F4" w:rsidRDefault="006375F4" w:rsidP="006375F4">
      <w:pPr>
        <w:spacing w:after="0"/>
      </w:pPr>
      <w:r>
        <w:rPr>
          <w:noProof/>
          <w:color w:val="0000FF"/>
          <w:lang w:eastAsia="en-CA"/>
        </w:rPr>
        <w:drawing>
          <wp:inline distT="0" distB="0" distL="0" distR="0">
            <wp:extent cx="1130300" cy="1247140"/>
            <wp:effectExtent l="0" t="0" r="0" b="0"/>
            <wp:docPr id="569" name="Picture 569" descr="key formulas">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key formulas">
                      <a:hlinkClick r:id="rId68" tgtFrame="&quot;_blank&quot;"/>
                    </pic:cNvPr>
                    <pic:cNvPicPr>
                      <a:picLocks noChangeAspect="1" noChangeArrowheads="1"/>
                    </pic:cNvPicPr>
                  </pic:nvPicPr>
                  <pic:blipFill>
                    <a:blip r:embed="rId51"/>
                    <a:srcRect/>
                    <a:stretch>
                      <a:fillRect/>
                    </a:stretch>
                  </pic:blipFill>
                  <pic:spPr bwMode="auto">
                    <a:xfrm>
                      <a:off x="0" y="0"/>
                      <a:ext cx="1130300" cy="124714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130300" cy="1247140"/>
            <wp:effectExtent l="0" t="0" r="0" b="0"/>
            <wp:docPr id="570" name="Picture 570" descr="calculato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calculator">
                      <a:hlinkClick r:id="rId52"/>
                    </pic:cNvPr>
                    <pic:cNvPicPr>
                      <a:picLocks noChangeAspect="1" noChangeArrowheads="1"/>
                    </pic:cNvPicPr>
                  </pic:nvPicPr>
                  <pic:blipFill>
                    <a:blip r:embed="rId53"/>
                    <a:srcRect/>
                    <a:stretch>
                      <a:fillRect/>
                    </a:stretch>
                  </pic:blipFill>
                  <pic:spPr bwMode="auto">
                    <a:xfrm>
                      <a:off x="0" y="0"/>
                      <a:ext cx="1130300" cy="1247140"/>
                    </a:xfrm>
                    <a:prstGeom prst="rect">
                      <a:avLst/>
                    </a:prstGeom>
                    <a:noFill/>
                    <a:ln w="9525">
                      <a:noFill/>
                      <a:miter lim="800000"/>
                      <a:headEnd/>
                      <a:tailEnd/>
                    </a:ln>
                  </pic:spPr>
                </pic:pic>
              </a:graphicData>
            </a:graphic>
          </wp:inline>
        </w:drawing>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850"/>
        <w:gridCol w:w="866"/>
        <w:gridCol w:w="1850"/>
        <w:gridCol w:w="866"/>
      </w:tblGrid>
      <w:tr w:rsidR="006375F4" w:rsidTr="006375F4">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6375F4" w:rsidRDefault="006375F4">
            <w:pPr>
              <w:jc w:val="center"/>
              <w:rPr>
                <w:b/>
                <w:bCs/>
                <w:sz w:val="24"/>
                <w:szCs w:val="24"/>
              </w:rPr>
            </w:pPr>
            <w:r>
              <w:rPr>
                <w:rStyle w:val="Strong"/>
              </w:rPr>
              <w:t>Bank A</w:t>
            </w:r>
          </w:p>
        </w:tc>
        <w:tc>
          <w:tcPr>
            <w:tcW w:w="0" w:type="auto"/>
            <w:gridSpan w:val="2"/>
            <w:tcBorders>
              <w:top w:val="outset" w:sz="6" w:space="0" w:color="auto"/>
              <w:left w:val="outset" w:sz="6" w:space="0" w:color="auto"/>
              <w:bottom w:val="outset" w:sz="6" w:space="0" w:color="auto"/>
              <w:right w:val="outset" w:sz="6" w:space="0" w:color="auto"/>
            </w:tcBorders>
            <w:hideMark/>
          </w:tcPr>
          <w:p w:rsidR="006375F4" w:rsidRDefault="006375F4">
            <w:pPr>
              <w:jc w:val="center"/>
              <w:rPr>
                <w:b/>
                <w:bCs/>
                <w:sz w:val="24"/>
                <w:szCs w:val="24"/>
              </w:rPr>
            </w:pPr>
            <w:r>
              <w:rPr>
                <w:rStyle w:val="Strong"/>
              </w:rPr>
              <w:t>Bank B</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Value of Property</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$200,000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Value of Property</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$200,000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Loan-to-Value Ratio</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60%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Loan-to-Value Ratio</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60%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Loan</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$120,000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Loan #1</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$100,000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Interest Rate</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11%</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Interest Rate</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9%</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lastRenderedPageBreak/>
              <w:t>Term</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 xml:space="preserve">20 </w:t>
            </w:r>
            <w:r>
              <w:t>years</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Term</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 xml:space="preserve">20 </w:t>
            </w:r>
            <w:r>
              <w:t>years</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Processing fees</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0</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Loan #2</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$20,000</w:t>
            </w:r>
          </w:p>
        </w:tc>
      </w:tr>
      <w:tr w:rsidR="006375F4" w:rsidTr="006375F4">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Interest</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14%</w:t>
            </w:r>
          </w:p>
        </w:tc>
      </w:tr>
      <w:tr w:rsidR="006375F4" w:rsidTr="006375F4">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Term</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rPr>
                <w:rStyle w:val="note"/>
              </w:rPr>
              <w:t xml:space="preserve">20 </w:t>
            </w:r>
            <w:r>
              <w:t>years</w:t>
            </w:r>
          </w:p>
        </w:tc>
      </w:tr>
      <w:tr w:rsidR="006375F4" w:rsidTr="006375F4">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rPr>
                <w:sz w:val="24"/>
                <w:szCs w:val="24"/>
              </w:rPr>
            </w:pPr>
            <w:r>
              <w:rPr>
                <w:rStyle w:val="Strong"/>
              </w:rPr>
              <w:t>Processing fees</w:t>
            </w:r>
          </w:p>
        </w:tc>
        <w:tc>
          <w:tcPr>
            <w:tcW w:w="0" w:type="auto"/>
            <w:tcBorders>
              <w:top w:val="outset" w:sz="6" w:space="0" w:color="auto"/>
              <w:left w:val="outset" w:sz="6" w:space="0" w:color="auto"/>
              <w:bottom w:val="outset" w:sz="6" w:space="0" w:color="auto"/>
              <w:right w:val="outset" w:sz="6" w:space="0" w:color="auto"/>
            </w:tcBorders>
            <w:hideMark/>
          </w:tcPr>
          <w:p w:rsidR="006375F4" w:rsidRDefault="006375F4">
            <w:pPr>
              <w:jc w:val="center"/>
              <w:rPr>
                <w:sz w:val="24"/>
                <w:szCs w:val="24"/>
              </w:rPr>
            </w:pPr>
            <w:r>
              <w:t>0</w:t>
            </w:r>
          </w:p>
        </w:tc>
      </w:tr>
    </w:tbl>
    <w:p w:rsidR="006375F4" w:rsidRDefault="006375F4" w:rsidP="006375F4">
      <w:pPr>
        <w:pStyle w:val="NormalWeb"/>
      </w:pPr>
      <w:r>
        <w:rPr>
          <w:rStyle w:val="Strong"/>
        </w:rPr>
        <w:t xml:space="preserve">Which bank should you choose for the </w:t>
      </w:r>
      <w:r>
        <w:rPr>
          <w:rStyle w:val="note"/>
        </w:rPr>
        <w:t>$120,000</w:t>
      </w:r>
      <w:r>
        <w:rPr>
          <w:rStyle w:val="Strong"/>
        </w:rPr>
        <w:t xml:space="preserve"> mortgage loan? </w:t>
      </w:r>
    </w:p>
    <w:p w:rsidR="006375F4" w:rsidRDefault="006375F4" w:rsidP="006375F4">
      <w:pPr>
        <w:pStyle w:val="NormalWeb"/>
      </w:pPr>
      <w:r>
        <w:t> </w:t>
      </w:r>
    </w:p>
    <w:p w:rsidR="006375F4" w:rsidRDefault="006375F4" w:rsidP="006375F4">
      <w:pPr>
        <w:pStyle w:val="NormalWeb"/>
      </w:pPr>
      <w:r>
        <w:t>Find the following information to answer the question.</w:t>
      </w:r>
    </w:p>
    <w:p w:rsidR="006375F4" w:rsidRDefault="006375F4" w:rsidP="006375F4">
      <w:pPr>
        <w:pStyle w:val="Heading5"/>
      </w:pPr>
      <w:r>
        <w:t>Alternative 1</w:t>
      </w:r>
    </w:p>
    <w:p w:rsidR="006375F4" w:rsidRDefault="006375F4" w:rsidP="006375F4">
      <w:pPr>
        <w:pStyle w:val="NormalWeb"/>
      </w:pPr>
      <w:r>
        <w:rPr>
          <w:rStyle w:val="Strong"/>
        </w:rPr>
        <w:t>1. What is the Mortgage Payment per annum for Loan A?</w:t>
      </w:r>
    </w:p>
    <w:p w:rsidR="006375F4" w:rsidRDefault="006375F4" w:rsidP="006375F4">
      <w:pPr>
        <w:pStyle w:val="NormalWeb"/>
        <w:rPr>
          <w:vanish/>
        </w:rPr>
      </w:pPr>
      <w:r>
        <w:rPr>
          <w:vanish/>
        </w:rPr>
        <w:t xml:space="preserve">Answer: </w:t>
      </w:r>
      <w:r>
        <w:rPr>
          <w:rStyle w:val="note"/>
          <w:vanish/>
        </w:rPr>
        <w:t>$15,069</w:t>
      </w:r>
    </w:p>
    <w:p w:rsidR="006375F4" w:rsidRDefault="006375F4" w:rsidP="006375F4">
      <w:pPr>
        <w:pStyle w:val="NormalWeb"/>
        <w:rPr>
          <w:vanish/>
        </w:rPr>
      </w:pPr>
      <w:r>
        <w:rPr>
          <w:vanish/>
        </w:rPr>
        <w:t>MPmtA(PVA</w:t>
      </w:r>
      <w:r>
        <w:rPr>
          <w:vanish/>
          <w:vertAlign w:val="subscript"/>
        </w:rPr>
        <w:t xml:space="preserve">20,11% </w:t>
      </w:r>
      <w:r>
        <w:rPr>
          <w:vanish/>
        </w:rPr>
        <w:t>) = Loan</w:t>
      </w:r>
      <w:r>
        <w:rPr>
          <w:vanish/>
        </w:rPr>
        <w:br/>
      </w:r>
      <w:r>
        <w:rPr>
          <w:vanish/>
        </w:rPr>
        <w:br/>
        <w:t>MPmtA(PVA</w:t>
      </w:r>
      <w:r>
        <w:rPr>
          <w:vanish/>
          <w:vertAlign w:val="subscript"/>
        </w:rPr>
        <w:t>20,11%</w:t>
      </w:r>
      <w:r>
        <w:rPr>
          <w:vanish/>
        </w:rPr>
        <w:t xml:space="preserve">) = </w:t>
      </w:r>
      <w:r>
        <w:rPr>
          <w:rStyle w:val="note"/>
          <w:vanish/>
        </w:rPr>
        <w:t>$120,000</w:t>
      </w:r>
      <w:r>
        <w:rPr>
          <w:vanish/>
        </w:rPr>
        <w:br/>
      </w:r>
      <w:r>
        <w:rPr>
          <w:vanish/>
        </w:rPr>
        <w:br/>
        <w:t xml:space="preserve">Mortgage Payment for Bank A = MPmtA = </w:t>
      </w:r>
      <w:r>
        <w:rPr>
          <w:rStyle w:val="note"/>
          <w:vanish/>
        </w:rPr>
        <w:t>$15,069</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1" name="Picture 57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2" name="Picture 57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11</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3" name="Picture 573"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120000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4" name="Picture 57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5" name="Picture 57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6" name="Picture 57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15,069</w:t>
            </w:r>
          </w:p>
        </w:tc>
      </w:tr>
    </w:tbl>
    <w:p w:rsidR="006375F4" w:rsidRDefault="006375F4" w:rsidP="006375F4">
      <w:pPr>
        <w:pStyle w:val="NormalWeb"/>
      </w:pPr>
      <w:r>
        <w:t> </w:t>
      </w:r>
    </w:p>
    <w:p w:rsidR="006375F4" w:rsidRDefault="006375F4" w:rsidP="006375F4">
      <w:pPr>
        <w:pStyle w:val="NormalWeb"/>
      </w:pPr>
      <w:r>
        <w:rPr>
          <w:rStyle w:val="Strong"/>
        </w:rPr>
        <w:lastRenderedPageBreak/>
        <w:t>2. What is the Mortgage Payment per annum for Loan B?</w:t>
      </w:r>
    </w:p>
    <w:p w:rsidR="006375F4" w:rsidRDefault="006375F4" w:rsidP="006375F4">
      <w:pPr>
        <w:pStyle w:val="NormalWeb"/>
        <w:rPr>
          <w:vanish/>
        </w:rPr>
      </w:pPr>
      <w:r>
        <w:rPr>
          <w:vanish/>
        </w:rPr>
        <w:t xml:space="preserve">Answer: </w:t>
      </w:r>
      <w:r>
        <w:rPr>
          <w:rStyle w:val="note"/>
          <w:vanish/>
        </w:rPr>
        <w:t>$13,975</w:t>
      </w:r>
    </w:p>
    <w:p w:rsidR="006375F4" w:rsidRDefault="006375F4" w:rsidP="006375F4">
      <w:pPr>
        <w:pStyle w:val="Heading6"/>
        <w:rPr>
          <w:vanish/>
        </w:rPr>
      </w:pPr>
      <w:r>
        <w:rPr>
          <w:vanish/>
        </w:rPr>
        <w:t>Loan #1</w:t>
      </w:r>
    </w:p>
    <w:p w:rsidR="006375F4" w:rsidRDefault="006375F4" w:rsidP="006375F4">
      <w:pPr>
        <w:pStyle w:val="NormalWeb"/>
        <w:rPr>
          <w:vanish/>
        </w:rPr>
      </w:pPr>
      <w:r>
        <w:rPr>
          <w:vanish/>
        </w:rPr>
        <w:t>MPmtB(PVA</w:t>
      </w:r>
      <w:r>
        <w:rPr>
          <w:vanish/>
          <w:vertAlign w:val="subscript"/>
        </w:rPr>
        <w:t>20,9%</w:t>
      </w:r>
      <w:r>
        <w:rPr>
          <w:vanish/>
        </w:rPr>
        <w:t>) = Loan #1</w:t>
      </w:r>
      <w:r>
        <w:rPr>
          <w:vanish/>
        </w:rPr>
        <w:br/>
      </w:r>
      <w:r>
        <w:rPr>
          <w:vanish/>
        </w:rPr>
        <w:br/>
        <w:t>MPmtB(PVA</w:t>
      </w:r>
      <w:r>
        <w:rPr>
          <w:vanish/>
          <w:vertAlign w:val="subscript"/>
        </w:rPr>
        <w:t>20,9%</w:t>
      </w:r>
      <w:r>
        <w:rPr>
          <w:vanish/>
        </w:rPr>
        <w:t xml:space="preserve">) = </w:t>
      </w:r>
      <w:r>
        <w:rPr>
          <w:rStyle w:val="note"/>
          <w:vanish/>
        </w:rPr>
        <w:t>$100,000</w:t>
      </w:r>
      <w:r>
        <w:rPr>
          <w:vanish/>
        </w:rPr>
        <w:br/>
      </w:r>
      <w:r>
        <w:rPr>
          <w:vanish/>
        </w:rPr>
        <w:br/>
        <w:t xml:space="preserve">MPmtB # 1 = </w:t>
      </w:r>
      <w:r>
        <w:rPr>
          <w:rStyle w:val="note"/>
          <w:vanish/>
        </w:rPr>
        <w:t xml:space="preserve">$10,955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7" name="Picture 57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8" name="Picture 57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9</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79" name="Picture 57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0" name="Picture 58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1" name="Picture 58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2" name="Picture 58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10955</w:t>
            </w:r>
          </w:p>
        </w:tc>
      </w:tr>
    </w:tbl>
    <w:p w:rsidR="006375F4" w:rsidRDefault="006375F4" w:rsidP="006375F4">
      <w:pPr>
        <w:pStyle w:val="NormalWeb"/>
        <w:rPr>
          <w:vanish/>
        </w:rPr>
      </w:pPr>
      <w:r>
        <w:rPr>
          <w:vanish/>
        </w:rPr>
        <w:t> </w:t>
      </w:r>
    </w:p>
    <w:p w:rsidR="006375F4" w:rsidRDefault="006375F4" w:rsidP="006375F4">
      <w:pPr>
        <w:pStyle w:val="Heading6"/>
        <w:rPr>
          <w:vanish/>
        </w:rPr>
      </w:pPr>
      <w:r>
        <w:rPr>
          <w:vanish/>
        </w:rPr>
        <w:t>Loan #2</w:t>
      </w:r>
    </w:p>
    <w:p w:rsidR="006375F4" w:rsidRDefault="006375F4" w:rsidP="006375F4">
      <w:pPr>
        <w:pStyle w:val="NormalWeb"/>
        <w:rPr>
          <w:vanish/>
        </w:rPr>
      </w:pPr>
      <w:r>
        <w:rPr>
          <w:vanish/>
        </w:rPr>
        <w:t>MPmtB(PVA</w:t>
      </w:r>
      <w:r>
        <w:rPr>
          <w:vanish/>
          <w:vertAlign w:val="subscript"/>
        </w:rPr>
        <w:t>20,14%</w:t>
      </w:r>
      <w:r>
        <w:rPr>
          <w:vanish/>
        </w:rPr>
        <w:t>) = Loan #2</w:t>
      </w:r>
      <w:r>
        <w:rPr>
          <w:vanish/>
        </w:rPr>
        <w:br/>
      </w:r>
      <w:r>
        <w:rPr>
          <w:vanish/>
        </w:rPr>
        <w:br/>
        <w:t>MPmtB(PVA</w:t>
      </w:r>
      <w:r>
        <w:rPr>
          <w:vanish/>
          <w:vertAlign w:val="subscript"/>
        </w:rPr>
        <w:t>20,14%</w:t>
      </w:r>
      <w:r>
        <w:rPr>
          <w:vanish/>
        </w:rPr>
        <w:t xml:space="preserve">) = </w:t>
      </w:r>
      <w:r>
        <w:rPr>
          <w:rStyle w:val="note"/>
          <w:vanish/>
        </w:rPr>
        <w:t>$20,000</w:t>
      </w:r>
      <w:r>
        <w:rPr>
          <w:vanish/>
        </w:rPr>
        <w:br/>
      </w:r>
      <w:r>
        <w:rPr>
          <w:vanish/>
        </w:rPr>
        <w:br/>
        <w:t xml:space="preserve">MPmtB # 2 = </w:t>
      </w:r>
      <w:r>
        <w:rPr>
          <w:rStyle w:val="note"/>
          <w:vanish/>
        </w:rPr>
        <w:t>$3,020</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3" name="Picture 58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4" name="Picture 58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14</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5" name="Picture 58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20000</w:t>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6" name="Picture 58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7" name="Picture 58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8" name="Picture 58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lastRenderedPageBreak/>
              <w:t>3020</w:t>
            </w:r>
          </w:p>
        </w:tc>
      </w:tr>
    </w:tbl>
    <w:p w:rsidR="006375F4" w:rsidRDefault="006375F4" w:rsidP="006375F4">
      <w:pPr>
        <w:pStyle w:val="NormalWeb"/>
        <w:rPr>
          <w:vanish/>
        </w:rPr>
      </w:pPr>
      <w:r>
        <w:rPr>
          <w:vanish/>
        </w:rPr>
        <w:t> </w:t>
      </w:r>
    </w:p>
    <w:p w:rsidR="006375F4" w:rsidRDefault="006375F4" w:rsidP="006375F4">
      <w:pPr>
        <w:pStyle w:val="Heading6"/>
        <w:rPr>
          <w:vanish/>
        </w:rPr>
      </w:pPr>
      <w:r>
        <w:rPr>
          <w:vanish/>
        </w:rPr>
        <w:t>Loan #1 + Loan #2</w:t>
      </w:r>
    </w:p>
    <w:p w:rsidR="006375F4" w:rsidRDefault="006375F4" w:rsidP="006375F4">
      <w:pPr>
        <w:pStyle w:val="NormalWeb"/>
        <w:rPr>
          <w:vanish/>
        </w:rPr>
      </w:pPr>
      <w:r>
        <w:rPr>
          <w:vanish/>
        </w:rPr>
        <w:t>Total Mortgage Payment = MPMT B1 + MPMT B2</w:t>
      </w:r>
    </w:p>
    <w:p w:rsidR="006375F4" w:rsidRDefault="006375F4" w:rsidP="006375F4">
      <w:pPr>
        <w:pStyle w:val="NormalWeb"/>
        <w:rPr>
          <w:vanish/>
        </w:rPr>
      </w:pPr>
      <w:r>
        <w:rPr>
          <w:vanish/>
        </w:rPr>
        <w:t xml:space="preserve">Total Mortgage Payment = </w:t>
      </w:r>
      <w:r>
        <w:rPr>
          <w:rStyle w:val="note"/>
          <w:vanish/>
        </w:rPr>
        <w:t>$10,955</w:t>
      </w:r>
      <w:r>
        <w:rPr>
          <w:rStyle w:val="Strong"/>
          <w:vanish/>
        </w:rPr>
        <w:t xml:space="preserve"> + </w:t>
      </w:r>
      <w:r>
        <w:rPr>
          <w:rStyle w:val="note"/>
          <w:vanish/>
        </w:rPr>
        <w:t>$3,020</w:t>
      </w:r>
    </w:p>
    <w:p w:rsidR="006375F4" w:rsidRDefault="006375F4" w:rsidP="006375F4">
      <w:pPr>
        <w:pStyle w:val="NormalWeb"/>
        <w:rPr>
          <w:vanish/>
        </w:rPr>
      </w:pPr>
      <w:r>
        <w:rPr>
          <w:vanish/>
        </w:rPr>
        <w:t xml:space="preserve">Total Mortgage Payment = </w:t>
      </w:r>
      <w:r>
        <w:rPr>
          <w:rStyle w:val="note"/>
          <w:vanish/>
        </w:rPr>
        <w:t>$13,975</w:t>
      </w:r>
    </w:p>
    <w:p w:rsidR="006375F4" w:rsidRDefault="006375F4" w:rsidP="006375F4">
      <w:pPr>
        <w:pStyle w:val="NormalWeb"/>
        <w:rPr>
          <w:vanish/>
        </w:rPr>
      </w:pPr>
      <w:r>
        <w:rPr>
          <w:vanish/>
        </w:rPr>
        <w:t xml:space="preserve">Total Mortgage Payment for the two loans of Bank B = MPmtB = </w:t>
      </w:r>
      <w:r>
        <w:rPr>
          <w:rStyle w:val="note"/>
          <w:vanish/>
        </w:rPr>
        <w:t>$13,975</w:t>
      </w:r>
    </w:p>
    <w:p w:rsidR="006375F4" w:rsidRDefault="006375F4" w:rsidP="006375F4">
      <w:pPr>
        <w:pStyle w:val="NormalWeb"/>
      </w:pPr>
      <w:r>
        <w:t> </w:t>
      </w:r>
    </w:p>
    <w:p w:rsidR="006375F4" w:rsidRDefault="006375F4" w:rsidP="006375F4">
      <w:pPr>
        <w:pStyle w:val="NormalWeb"/>
      </w:pPr>
      <w:r>
        <w:rPr>
          <w:rStyle w:val="Strong"/>
        </w:rPr>
        <w:t>3. Choose the lower Mortgage Payment.</w:t>
      </w:r>
    </w:p>
    <w:p w:rsidR="006375F4" w:rsidRDefault="006375F4" w:rsidP="006375F4">
      <w:pPr>
        <w:pStyle w:val="NormalWeb"/>
        <w:rPr>
          <w:vanish/>
        </w:rPr>
      </w:pPr>
      <w:r>
        <w:rPr>
          <w:vanish/>
        </w:rPr>
        <w:t>Answer: Loan B</w:t>
      </w:r>
    </w:p>
    <w:p w:rsidR="006375F4" w:rsidRDefault="006375F4" w:rsidP="006375F4">
      <w:pPr>
        <w:pStyle w:val="NormalWeb"/>
      </w:pPr>
      <w:r>
        <w:t> </w:t>
      </w:r>
    </w:p>
    <w:p w:rsidR="006375F4" w:rsidRDefault="006375F4" w:rsidP="006375F4">
      <w:pPr>
        <w:pStyle w:val="Heading5"/>
      </w:pPr>
      <w:r>
        <w:t>Alternative 2</w:t>
      </w:r>
    </w:p>
    <w:p w:rsidR="006375F4" w:rsidRDefault="006375F4" w:rsidP="006375F4">
      <w:pPr>
        <w:pStyle w:val="NormalWeb"/>
      </w:pPr>
      <w:r>
        <w:rPr>
          <w:rStyle w:val="Strong"/>
        </w:rPr>
        <w:t>1. What is the Effective Cost of Borrowing (ECB) for Loan A?</w:t>
      </w:r>
    </w:p>
    <w:p w:rsidR="006375F4" w:rsidRDefault="006375F4" w:rsidP="006375F4">
      <w:pPr>
        <w:pStyle w:val="NormalWeb"/>
        <w:rPr>
          <w:vanish/>
        </w:rPr>
      </w:pPr>
      <w:r>
        <w:rPr>
          <w:vanish/>
        </w:rPr>
        <w:t xml:space="preserve">Answer: </w:t>
      </w:r>
      <w:r>
        <w:rPr>
          <w:rStyle w:val="note"/>
          <w:vanish/>
        </w:rPr>
        <w:t>11.00%</w:t>
      </w:r>
    </w:p>
    <w:p w:rsidR="006375F4" w:rsidRDefault="006375F4" w:rsidP="006375F4">
      <w:pPr>
        <w:pStyle w:val="NormalWeb"/>
        <w:rPr>
          <w:vanish/>
        </w:rPr>
      </w:pPr>
      <w:r>
        <w:rPr>
          <w:vanish/>
        </w:rPr>
        <w:t>MPmtA(PVA</w:t>
      </w:r>
      <w:r>
        <w:rPr>
          <w:vanish/>
          <w:vertAlign w:val="subscript"/>
        </w:rPr>
        <w:t>20, ECB</w:t>
      </w:r>
      <w:r>
        <w:rPr>
          <w:vanish/>
        </w:rPr>
        <w:t>) = Loan – processing fees</w:t>
      </w:r>
    </w:p>
    <w:p w:rsidR="006375F4" w:rsidRDefault="006375F4" w:rsidP="006375F4">
      <w:pPr>
        <w:pStyle w:val="NormalWeb"/>
        <w:rPr>
          <w:vanish/>
        </w:rPr>
      </w:pPr>
      <w:r>
        <w:rPr>
          <w:vanish/>
        </w:rPr>
        <w:t>ECB</w:t>
      </w:r>
      <w:r>
        <w:rPr>
          <w:vanish/>
          <w:vertAlign w:val="subscript"/>
        </w:rPr>
        <w:t>A</w:t>
      </w:r>
      <w:r>
        <w:rPr>
          <w:vanish/>
        </w:rPr>
        <w:t xml:space="preserve"> = </w:t>
      </w:r>
      <w:r>
        <w:rPr>
          <w:rStyle w:val="note"/>
          <w:vanish/>
        </w:rPr>
        <w:t>$15,069</w:t>
      </w:r>
      <w:r>
        <w:rPr>
          <w:vanish/>
        </w:rPr>
        <w:t>(PVA</w:t>
      </w:r>
      <w:r>
        <w:rPr>
          <w:vanish/>
          <w:vertAlign w:val="subscript"/>
        </w:rPr>
        <w:t>20, ECB</w:t>
      </w:r>
      <w:r>
        <w:rPr>
          <w:vanish/>
        </w:rPr>
        <w:t xml:space="preserve">) = </w:t>
      </w:r>
      <w:r>
        <w:rPr>
          <w:rStyle w:val="note"/>
          <w:vanish/>
        </w:rPr>
        <w:t>$120,000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89" name="Picture 58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20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0" name="Picture 59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-15069</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1" name="Picture 59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120000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2" name="Picture 59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3" name="Picture 59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4" name="Picture 594"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11</w:t>
            </w:r>
          </w:p>
        </w:tc>
      </w:tr>
    </w:tbl>
    <w:p w:rsidR="006375F4" w:rsidRDefault="006375F4" w:rsidP="006375F4">
      <w:pPr>
        <w:pStyle w:val="NormalWeb"/>
      </w:pPr>
      <w:r>
        <w:t> </w:t>
      </w:r>
    </w:p>
    <w:p w:rsidR="006375F4" w:rsidRDefault="006375F4" w:rsidP="006375F4">
      <w:pPr>
        <w:pStyle w:val="NormalWeb"/>
      </w:pPr>
      <w:r>
        <w:rPr>
          <w:rStyle w:val="Strong"/>
        </w:rPr>
        <w:t>2. What is the Effective Cost of Borrowing (ECB) for Loan B?</w:t>
      </w:r>
    </w:p>
    <w:p w:rsidR="006375F4" w:rsidRDefault="006375F4" w:rsidP="006375F4">
      <w:pPr>
        <w:pStyle w:val="NormalWeb"/>
        <w:rPr>
          <w:vanish/>
        </w:rPr>
      </w:pPr>
      <w:r>
        <w:rPr>
          <w:vanish/>
        </w:rPr>
        <w:t xml:space="preserve">Answer: </w:t>
      </w:r>
      <w:r>
        <w:rPr>
          <w:rStyle w:val="note"/>
          <w:vanish/>
        </w:rPr>
        <w:t>9.874909%</w:t>
      </w:r>
    </w:p>
    <w:p w:rsidR="006375F4" w:rsidRDefault="006375F4" w:rsidP="006375F4">
      <w:pPr>
        <w:pStyle w:val="NormalWeb"/>
        <w:rPr>
          <w:vanish/>
        </w:rPr>
      </w:pPr>
      <w:r>
        <w:rPr>
          <w:vanish/>
        </w:rPr>
        <w:t>MPmtB(PVA</w:t>
      </w:r>
      <w:r>
        <w:rPr>
          <w:vanish/>
          <w:vertAlign w:val="subscript"/>
        </w:rPr>
        <w:t>20, ECB</w:t>
      </w:r>
      <w:r>
        <w:rPr>
          <w:vanish/>
        </w:rPr>
        <w:t>) = Loan – processing fees</w:t>
      </w:r>
    </w:p>
    <w:p w:rsidR="006375F4" w:rsidRDefault="006375F4" w:rsidP="006375F4">
      <w:pPr>
        <w:pStyle w:val="NormalWeb"/>
        <w:rPr>
          <w:vanish/>
        </w:rPr>
      </w:pPr>
      <w:r>
        <w:rPr>
          <w:vanish/>
        </w:rPr>
        <w:t>ECB</w:t>
      </w:r>
      <w:r>
        <w:rPr>
          <w:vanish/>
          <w:vertAlign w:val="subscript"/>
        </w:rPr>
        <w:t>B</w:t>
      </w:r>
      <w:r>
        <w:rPr>
          <w:vanish/>
        </w:rPr>
        <w:t xml:space="preserve"> = </w:t>
      </w:r>
      <w:r>
        <w:rPr>
          <w:rStyle w:val="note"/>
          <w:vanish/>
        </w:rPr>
        <w:t>$13,975</w:t>
      </w:r>
      <w:r>
        <w:rPr>
          <w:vanish/>
        </w:rPr>
        <w:t>(PVA</w:t>
      </w:r>
      <w:r>
        <w:rPr>
          <w:vanish/>
          <w:vertAlign w:val="subscript"/>
        </w:rPr>
        <w:t>20, ECB</w:t>
      </w:r>
      <w:r>
        <w:rPr>
          <w:vanish/>
        </w:rPr>
        <w:t xml:space="preserve">) = </w:t>
      </w:r>
      <w:r>
        <w:rPr>
          <w:rStyle w:val="note"/>
          <w:vanish/>
        </w:rPr>
        <w:t>$120,000</w:t>
      </w:r>
    </w:p>
    <w:p w:rsidR="006375F4" w:rsidRDefault="006375F4" w:rsidP="006375F4">
      <w:pPr>
        <w:spacing w:after="240"/>
        <w:rPr>
          <w:vanish/>
        </w:rPr>
      </w:pPr>
      <w:r>
        <w:rPr>
          <w:vanish/>
        </w:rPr>
        <w:br/>
        <w:t>NB: The eConcordia online calculator is not designed to calculate ECB. The procedure that you would follow with most hand-held financial calculators to calculate ECB can be found below.</w:t>
      </w:r>
    </w:p>
    <w:p w:rsidR="006375F4" w:rsidRDefault="006375F4" w:rsidP="006375F4">
      <w:pPr>
        <w:rPr>
          <w:vanish/>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82"/>
      </w:tblGrid>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rStyle w:val="Strong"/>
              </w:rPr>
              <w:t xml:space="preserve">In Calculator </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5" name="Picture 59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future_value"/>
                          <pic:cNvPicPr>
                            <a:picLocks noChangeAspect="1" noChangeArrowheads="1"/>
                          </pic:cNvPicPr>
                        </pic:nvPicPr>
                        <pic:blipFill>
                          <a:blip r:embed="rId62"/>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lastRenderedPageBreak/>
              <w:t>20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6" name="Picture 59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n"/>
                          <pic:cNvPicPr>
                            <a:picLocks noChangeAspect="1" noChangeArrowheads="1"/>
                          </pic:cNvPicPr>
                        </pic:nvPicPr>
                        <pic:blipFill>
                          <a:blip r:embed="rId63"/>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-13,975</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7" name="Picture 59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pmt"/>
                          <pic:cNvPicPr>
                            <a:picLocks noChangeAspect="1" noChangeArrowheads="1"/>
                          </pic:cNvPicPr>
                        </pic:nvPicPr>
                        <pic:blipFill>
                          <a:blip r:embed="rId65"/>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120000</w:t>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8" name="Picture 59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present_value"/>
                          <pic:cNvPicPr>
                            <a:picLocks noChangeAspect="1" noChangeArrowheads="1"/>
                          </pic:cNvPicPr>
                        </pic:nvPicPr>
                        <pic:blipFill>
                          <a:blip r:embed="rId66"/>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599" name="Picture 59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cpt"/>
                          <pic:cNvPicPr>
                            <a:picLocks noChangeAspect="1" noChangeArrowheads="1"/>
                          </pic:cNvPicPr>
                        </pic:nvPicPr>
                        <pic:blipFill>
                          <a:blip r:embed="rId48"/>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rPr>
                <w:noProof/>
                <w:lang w:eastAsia="en-CA"/>
              </w:rPr>
              <w:drawing>
                <wp:inline distT="0" distB="0" distL="0" distR="0">
                  <wp:extent cx="282575" cy="158115"/>
                  <wp:effectExtent l="19050" t="0" r="3175" b="0"/>
                  <wp:docPr id="600" name="Picture 60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1-y"/>
                          <pic:cNvPicPr>
                            <a:picLocks noChangeAspect="1" noChangeArrowheads="1"/>
                          </pic:cNvPicPr>
                        </pic:nvPicPr>
                        <pic:blipFill>
                          <a:blip r:embed="rId64"/>
                          <a:srcRect/>
                          <a:stretch>
                            <a:fillRect/>
                          </a:stretch>
                        </pic:blipFill>
                        <pic:spPr bwMode="auto">
                          <a:xfrm>
                            <a:off x="0" y="0"/>
                            <a:ext cx="282575" cy="158115"/>
                          </a:xfrm>
                          <a:prstGeom prst="rect">
                            <a:avLst/>
                          </a:prstGeom>
                          <a:noFill/>
                          <a:ln w="9525">
                            <a:noFill/>
                            <a:miter lim="800000"/>
                            <a:headEnd/>
                            <a:tailEnd/>
                          </a:ln>
                        </pic:spPr>
                      </pic:pic>
                    </a:graphicData>
                  </a:graphic>
                </wp:inline>
              </w:drawing>
            </w:r>
          </w:p>
        </w:tc>
      </w:tr>
      <w:tr w:rsid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sz w:val="24"/>
                <w:szCs w:val="24"/>
              </w:rPr>
            </w:pPr>
            <w:r>
              <w:t>9.874909</w:t>
            </w:r>
          </w:p>
        </w:tc>
      </w:tr>
    </w:tbl>
    <w:p w:rsidR="006375F4" w:rsidRDefault="006375F4" w:rsidP="006375F4">
      <w:pPr>
        <w:pStyle w:val="NormalWeb"/>
      </w:pPr>
      <w:r>
        <w:t> </w:t>
      </w:r>
    </w:p>
    <w:p w:rsidR="006375F4" w:rsidRDefault="006375F4" w:rsidP="006375F4">
      <w:pPr>
        <w:pStyle w:val="NormalWeb"/>
      </w:pPr>
      <w:r>
        <w:rPr>
          <w:rStyle w:val="Strong"/>
        </w:rPr>
        <w:t xml:space="preserve">3. Choose the lower ECB. </w:t>
      </w:r>
    </w:p>
    <w:p w:rsidR="006375F4" w:rsidRDefault="006375F4" w:rsidP="006375F4">
      <w:pPr>
        <w:pStyle w:val="NormalWeb"/>
        <w:rPr>
          <w:vanish/>
        </w:rPr>
      </w:pPr>
      <w:r>
        <w:rPr>
          <w:vanish/>
        </w:rPr>
        <w:t>Answer: Loan B</w:t>
      </w:r>
    </w:p>
    <w:p w:rsidR="006375F4" w:rsidRDefault="006375F4" w:rsidP="006375F4">
      <w:pPr>
        <w:pStyle w:val="noteblock"/>
        <w:jc w:val="center"/>
      </w:pPr>
      <w:r>
        <w:br/>
        <w:t>Note: Your choice is the same whether you use Alternative 1 or 2.</w:t>
      </w:r>
    </w:p>
    <w:p w:rsidR="006375F4" w:rsidRDefault="006375F4"/>
    <w:p w:rsidR="006375F4" w:rsidRDefault="006375F4"/>
    <w:p w:rsidR="006375F4" w:rsidRPr="006375F4" w:rsidRDefault="006375F4" w:rsidP="006375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6375F4">
        <w:rPr>
          <w:rFonts w:ascii="Times New Roman" w:eastAsia="Times New Roman" w:hAnsi="Times New Roman" w:cs="Times New Roman"/>
          <w:b/>
          <w:bCs/>
          <w:kern w:val="36"/>
          <w:sz w:val="48"/>
          <w:szCs w:val="48"/>
          <w:lang w:eastAsia="en-CA"/>
        </w:rPr>
        <w:t>Lesson 6: The Tax Environment - Study Materials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 Overview</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35" name="Picture 73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968"/>
        <w:gridCol w:w="4512"/>
      </w:tblGrid>
      <w:tr w:rsidR="006375F4" w:rsidRP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Lesson's Key Topics</w:t>
            </w:r>
          </w:p>
        </w:tc>
      </w:tr>
      <w:tr w:rsidR="006375F4" w:rsidRP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68"/>
              </w:numPr>
              <w:spacing w:before="100" w:beforeAutospacing="1" w:after="240" w:line="240" w:lineRule="auto"/>
              <w:rPr>
                <w:rFonts w:ascii="Times New Roman" w:eastAsia="Times New Roman" w:hAnsi="Times New Roman" w:cs="Times New Roman"/>
                <w:sz w:val="24"/>
                <w:szCs w:val="24"/>
                <w:lang w:eastAsia="en-CA"/>
              </w:rPr>
            </w:pPr>
            <w:hyperlink r:id="rId121" w:history="1">
              <w:r w:rsidRPr="006375F4">
                <w:rPr>
                  <w:rFonts w:ascii="Times New Roman" w:eastAsia="Times New Roman" w:hAnsi="Times New Roman" w:cs="Times New Roman"/>
                  <w:color w:val="0000FF"/>
                  <w:sz w:val="24"/>
                  <w:szCs w:val="24"/>
                  <w:u w:val="single"/>
                  <w:lang w:eastAsia="en-CA"/>
                </w:rPr>
                <w:t>The Tax Environment (slide 2)</w:t>
              </w:r>
            </w:hyperlink>
          </w:p>
          <w:p w:rsidR="006375F4" w:rsidRPr="006375F4" w:rsidRDefault="006375F4" w:rsidP="006375F4">
            <w:pPr>
              <w:numPr>
                <w:ilvl w:val="0"/>
                <w:numId w:val="68"/>
              </w:numPr>
              <w:spacing w:before="100" w:beforeAutospacing="1" w:after="100" w:afterAutospacing="1" w:line="240" w:lineRule="auto"/>
              <w:rPr>
                <w:rFonts w:ascii="Times New Roman" w:eastAsia="Times New Roman" w:hAnsi="Times New Roman" w:cs="Times New Roman"/>
                <w:sz w:val="24"/>
                <w:szCs w:val="24"/>
                <w:lang w:eastAsia="en-CA"/>
              </w:rPr>
            </w:pPr>
            <w:hyperlink r:id="rId122" w:history="1">
              <w:r w:rsidRPr="006375F4">
                <w:rPr>
                  <w:rFonts w:ascii="Times New Roman" w:eastAsia="Times New Roman" w:hAnsi="Times New Roman" w:cs="Times New Roman"/>
                  <w:color w:val="0000FF"/>
                  <w:sz w:val="24"/>
                  <w:szCs w:val="24"/>
                  <w:u w:val="single"/>
                  <w:lang w:eastAsia="en-CA"/>
                </w:rPr>
                <w:t>Canadian Taxation: Old and New Rules (slide 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CA"/>
              </w:rPr>
            </w:pPr>
            <w:hyperlink r:id="rId123" w:history="1">
              <w:r w:rsidRPr="006375F4">
                <w:rPr>
                  <w:rFonts w:ascii="Times New Roman" w:eastAsia="Times New Roman" w:hAnsi="Times New Roman" w:cs="Times New Roman"/>
                  <w:color w:val="0000FF"/>
                  <w:sz w:val="24"/>
                  <w:szCs w:val="24"/>
                  <w:u w:val="single"/>
                  <w:lang w:eastAsia="en-CA"/>
                </w:rPr>
                <w:t xml:space="preserve">Capital Cost Allowance (CCA) (slides 4-7) </w:t>
              </w:r>
            </w:hyperlink>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Assigned Reading</w:t>
      </w:r>
    </w:p>
    <w:p w:rsidR="006375F4" w:rsidRPr="006375F4" w:rsidRDefault="006375F4" w:rsidP="006375F4">
      <w:pPr>
        <w:numPr>
          <w:ilvl w:val="0"/>
          <w:numId w:val="7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Gray, Douglas A. "</w:t>
      </w:r>
      <w:hyperlink r:id="rId124" w:tgtFrame="_blank" w:history="1">
        <w:r w:rsidRPr="006375F4">
          <w:rPr>
            <w:rFonts w:ascii="Times New Roman" w:eastAsia="Times New Roman" w:hAnsi="Times New Roman" w:cs="Times New Roman"/>
            <w:color w:val="0000FF"/>
            <w:sz w:val="24"/>
            <w:szCs w:val="24"/>
            <w:u w:val="single"/>
            <w:lang w:eastAsia="en-CA"/>
          </w:rPr>
          <w:t>Chapter 7: Understanding the Tax Aspects</w:t>
        </w:r>
      </w:hyperlink>
      <w:r w:rsidRPr="006375F4">
        <w:rPr>
          <w:rFonts w:ascii="Times New Roman" w:eastAsia="Times New Roman" w:hAnsi="Times New Roman" w:cs="Times New Roman"/>
          <w:sz w:val="24"/>
          <w:szCs w:val="24"/>
          <w:lang w:eastAsia="en-CA"/>
        </w:rPr>
        <w:t xml:space="preserve">" in </w:t>
      </w:r>
      <w:r w:rsidRPr="006375F4">
        <w:rPr>
          <w:rFonts w:ascii="Times New Roman" w:eastAsia="Times New Roman" w:hAnsi="Times New Roman" w:cs="Times New Roman"/>
          <w:i/>
          <w:iCs/>
          <w:sz w:val="24"/>
          <w:szCs w:val="24"/>
          <w:lang w:eastAsia="en-CA"/>
        </w:rPr>
        <w:t>Making Money in Real Estate: The Canadian Guide to Profitable Investment in Residential Property</w:t>
      </w:r>
      <w:r w:rsidRPr="006375F4">
        <w:rPr>
          <w:rFonts w:ascii="Times New Roman" w:eastAsia="Times New Roman" w:hAnsi="Times New Roman" w:cs="Times New Roman"/>
          <w:sz w:val="24"/>
          <w:szCs w:val="24"/>
          <w:lang w:eastAsia="en-CA"/>
        </w:rPr>
        <w:t xml:space="preserve">. Revised ed. Mississauga: John Wiley &amp; Sons Canada, Ltd., 2005. pp. 205-232, 236-238. </w:t>
      </w:r>
    </w:p>
    <w:p w:rsidR="006375F4" w:rsidRPr="006375F4" w:rsidRDefault="006375F4" w:rsidP="006375F4">
      <w:pPr>
        <w:spacing w:before="100" w:beforeAutospacing="1" w:after="100" w:afterAutospacing="1"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hyperlink r:id="rId125" w:tgtFrame="_blank" w:history="1">
        <w:r w:rsidRPr="006375F4">
          <w:rPr>
            <w:rFonts w:ascii="Times New Roman" w:eastAsia="Times New Roman" w:hAnsi="Times New Roman" w:cs="Times New Roman"/>
            <w:color w:val="0000FF"/>
            <w:sz w:val="24"/>
            <w:szCs w:val="24"/>
            <w:u w:val="single"/>
            <w:lang w:eastAsia="en-CA"/>
          </w:rPr>
          <w:t>Download the chapter here</w:t>
        </w:r>
      </w:hyperlink>
      <w:r w:rsidRPr="006375F4">
        <w:rPr>
          <w:rFonts w:ascii="Times New Roman" w:eastAsia="Times New Roman" w:hAnsi="Times New Roman" w:cs="Times New Roman"/>
          <w:sz w:val="24"/>
          <w:szCs w:val="24"/>
          <w:lang w:eastAsia="en-CA"/>
        </w:rPr>
        <w:t xml:space="preserve">. </w:t>
      </w:r>
    </w:p>
    <w:p w:rsidR="006375F4" w:rsidRPr="006375F4" w:rsidRDefault="006375F4" w:rsidP="006375F4">
      <w:pPr>
        <w:spacing w:before="100" w:beforeAutospacing="1" w:after="100" w:afterAutospacing="1"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CellMar>
          <w:top w:w="15" w:type="dxa"/>
          <w:left w:w="15" w:type="dxa"/>
          <w:bottom w:w="15" w:type="dxa"/>
          <w:right w:w="15" w:type="dxa"/>
        </w:tblCellMar>
        <w:tblLook w:val="04A0"/>
      </w:tblPr>
      <w:tblGrid>
        <w:gridCol w:w="9450"/>
      </w:tblGrid>
      <w:tr w:rsidR="006375F4" w:rsidRPr="006375F4" w:rsidTr="006375F4">
        <w:trPr>
          <w:tblCellSpacing w:w="15" w:type="dxa"/>
        </w:trPr>
        <w:tc>
          <w:tcPr>
            <w:tcW w:w="0" w:type="auto"/>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Terms and Conditions of Use of PDFs:</w:t>
            </w:r>
            <w:r w:rsidRPr="006375F4">
              <w:rPr>
                <w:rFonts w:ascii="Times New Roman" w:eastAsia="Times New Roman" w:hAnsi="Times New Roman" w:cs="Times New Roman"/>
                <w:sz w:val="24"/>
                <w:szCs w:val="24"/>
                <w:lang w:eastAsia="en-CA"/>
              </w:rPr>
              <w:t xml:space="preserve"> It is understood and agreed that the information in the PDF documents is for the personal use of the registered student only and will not be shared or disseminated via e-mail or by any other means. These documents may, however, be printed for personal use by the registered student. Failure to abide by these conditions will result in immediate suspension of access to the course content and possible sanctions by the content publisher.</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2: The Tax Environment</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030605" cy="1446530"/>
            <wp:effectExtent l="19050" t="0" r="0" b="0"/>
            <wp:docPr id="736" name="Picture 736" descr="T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Tax"/>
                    <pic:cNvPicPr>
                      <a:picLocks noChangeAspect="1" noChangeArrowheads="1"/>
                    </pic:cNvPicPr>
                  </pic:nvPicPr>
                  <pic:blipFill>
                    <a:blip r:embed="rId126"/>
                    <a:srcRect/>
                    <a:stretch>
                      <a:fillRect/>
                    </a:stretch>
                  </pic:blipFill>
                  <pic:spPr bwMode="auto">
                    <a:xfrm>
                      <a:off x="0" y="0"/>
                      <a:ext cx="1030605" cy="144653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xml:space="preserve">Governments on all levels (municipal, provincial and federal) tax the equity owner on income and capital gains.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taxes on income are for money made on rents received from tenants.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taxes on capital gains (wealth) are for gains for selling a property.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 addition, certain municipal governments oblige equity owners to pay taxes. The buyer pays a "welcome tax" and the seller pays a "goodbye tax".</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3: Canadian Taxation: Old and New Rules</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37" name="Picture 737"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Few industries will be as severely affected by tax reform as the real estate development industry. The rationale behind the proposed changes is spelled out very clearly in the government’s Tax Reform papers in the following comments: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“The nature of real estate is such that it can be largely debt-financed. In addition, vacant land is often held for several years before it is sold, and real estate property may take long to construct. As a result, the carrying cost of unused land and soft costs attributable to building construction often represent a significant portion of the cost of the property while the related income is not earned for several years. The effect of this mismatching of revenues and costs is to permit these costs to shelter other income from tax.”</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new rules</w:t>
      </w:r>
      <w:r w:rsidRPr="006375F4">
        <w:rPr>
          <w:rFonts w:ascii="Times New Roman" w:eastAsia="Times New Roman" w:hAnsi="Times New Roman" w:cs="Times New Roman"/>
          <w:sz w:val="24"/>
          <w:szCs w:val="24"/>
          <w:lang w:eastAsia="en-CA"/>
        </w:rPr>
        <w:t xml:space="preserve"> apply to vacant land carrying charges and construction period soft costs incurred after December 31, 1987. In this lesson, we will look at some of the changes on and before December 31, 1987 and after December 31, 1987.</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xml:space="preserve">We will refer to the rules </w:t>
      </w:r>
      <w:r w:rsidRPr="006375F4">
        <w:rPr>
          <w:rFonts w:ascii="Times New Roman" w:eastAsia="Times New Roman" w:hAnsi="Times New Roman" w:cs="Times New Roman"/>
          <w:b/>
          <w:bCs/>
          <w:sz w:val="24"/>
          <w:szCs w:val="24"/>
          <w:lang w:eastAsia="en-CA"/>
        </w:rPr>
        <w:t>on or before December 31, 1987</w:t>
      </w:r>
      <w:r w:rsidRPr="006375F4">
        <w:rPr>
          <w:rFonts w:ascii="Times New Roman" w:eastAsia="Times New Roman" w:hAnsi="Times New Roman" w:cs="Times New Roman"/>
          <w:sz w:val="24"/>
          <w:szCs w:val="24"/>
          <w:lang w:eastAsia="en-CA"/>
        </w:rPr>
        <w:t xml:space="preserve"> as </w:t>
      </w:r>
      <w:r w:rsidRPr="006375F4">
        <w:rPr>
          <w:rFonts w:ascii="Times New Roman" w:eastAsia="Times New Roman" w:hAnsi="Times New Roman" w:cs="Times New Roman"/>
          <w:i/>
          <w:iCs/>
          <w:sz w:val="24"/>
          <w:szCs w:val="24"/>
          <w:lang w:eastAsia="en-CA"/>
        </w:rPr>
        <w:t>the old rules</w:t>
      </w:r>
      <w:r w:rsidRPr="006375F4">
        <w:rPr>
          <w:rFonts w:ascii="Times New Roman" w:eastAsia="Times New Roman" w:hAnsi="Times New Roman" w:cs="Times New Roman"/>
          <w:sz w:val="24"/>
          <w:szCs w:val="24"/>
          <w:lang w:eastAsia="en-CA"/>
        </w:rPr>
        <w:t xml:space="preserve"> and </w:t>
      </w:r>
      <w:r w:rsidRPr="006375F4">
        <w:rPr>
          <w:rFonts w:ascii="Times New Roman" w:eastAsia="Times New Roman" w:hAnsi="Times New Roman" w:cs="Times New Roman"/>
          <w:b/>
          <w:bCs/>
          <w:sz w:val="24"/>
          <w:szCs w:val="24"/>
          <w:lang w:eastAsia="en-CA"/>
        </w:rPr>
        <w:t>after December 31, 1987</w:t>
      </w:r>
      <w:r w:rsidRPr="006375F4">
        <w:rPr>
          <w:rFonts w:ascii="Times New Roman" w:eastAsia="Times New Roman" w:hAnsi="Times New Roman" w:cs="Times New Roman"/>
          <w:sz w:val="24"/>
          <w:szCs w:val="24"/>
          <w:lang w:eastAsia="en-CA"/>
        </w:rPr>
        <w:t xml:space="preserve"> as </w:t>
      </w:r>
      <w:r w:rsidRPr="006375F4">
        <w:rPr>
          <w:rFonts w:ascii="Times New Roman" w:eastAsia="Times New Roman" w:hAnsi="Times New Roman" w:cs="Times New Roman"/>
          <w:i/>
          <w:iCs/>
          <w:sz w:val="24"/>
          <w:szCs w:val="24"/>
          <w:lang w:eastAsia="en-CA"/>
        </w:rPr>
        <w:t>the new rules.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425"/>
        <w:gridCol w:w="4425"/>
      </w:tblGrid>
      <w:tr w:rsidR="006375F4" w:rsidRPr="006375F4" w:rsidTr="006375F4">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On/before December 31, 1987</w:t>
            </w:r>
          </w:p>
        </w:tc>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After December 31, 1987</w:t>
            </w:r>
          </w:p>
        </w:tc>
      </w:tr>
      <w:tr w:rsidR="006375F4" w:rsidRPr="006375F4" w:rsidTr="006375F4">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Class 3 CCA rate 5%</w:t>
            </w:r>
          </w:p>
        </w:tc>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Class 3 CCA rate 4%</w:t>
            </w:r>
          </w:p>
        </w:tc>
      </w:tr>
      <w:tr w:rsidR="006375F4" w:rsidRPr="006375F4" w:rsidTr="006375F4">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Declining balance method</w:t>
            </w:r>
          </w:p>
        </w:tc>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Declining balance method</w:t>
            </w:r>
          </w:p>
        </w:tc>
      </w:tr>
      <w:tr w:rsidR="006375F4" w:rsidRPr="006375F4" w:rsidTr="006375F4">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Full-Year Rule if Half Year does not apply</w:t>
            </w:r>
          </w:p>
        </w:tc>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Half-Year Rule</w:t>
            </w:r>
          </w:p>
        </w:tc>
      </w:tr>
      <w:tr w:rsidR="006375F4" w:rsidRPr="006375F4" w:rsidTr="006375F4">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Capital Gains 75% to 66.67%</w:t>
            </w:r>
          </w:p>
        </w:tc>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Capital Gains 50%</w:t>
            </w:r>
          </w:p>
        </w:tc>
      </w:tr>
      <w:tr w:rsidR="006375F4" w:rsidRPr="006375F4" w:rsidTr="006375F4">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No put-in-use</w:t>
            </w:r>
          </w:p>
        </w:tc>
        <w:tc>
          <w:tcPr>
            <w:tcW w:w="4425" w:type="dxa"/>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Put-in-use in effect</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4: Capital Cost Allowance (CCA)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30020" cy="955675"/>
            <wp:effectExtent l="19050" t="0" r="0" b="0"/>
            <wp:docPr id="738" name="Picture 738" descr="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Building"/>
                    <pic:cNvPicPr>
                      <a:picLocks noChangeAspect="1" noChangeArrowheads="1"/>
                    </pic:cNvPicPr>
                  </pic:nvPicPr>
                  <pic:blipFill>
                    <a:blip r:embed="rId127"/>
                    <a:srcRect/>
                    <a:stretch>
                      <a:fillRect/>
                    </a:stretch>
                  </pic:blipFill>
                  <pic:spPr bwMode="auto">
                    <a:xfrm>
                      <a:off x="0" y="0"/>
                      <a:ext cx="1430020" cy="95567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w:t>
      </w:r>
      <w:r w:rsidRPr="006375F4">
        <w:rPr>
          <w:rFonts w:ascii="Times New Roman" w:eastAsia="Times New Roman" w:hAnsi="Times New Roman" w:cs="Times New Roman"/>
          <w:b/>
          <w:bCs/>
          <w:sz w:val="24"/>
          <w:szCs w:val="24"/>
          <w:lang w:eastAsia="en-CA"/>
        </w:rPr>
        <w:t>Capital Cost Allowance</w:t>
      </w:r>
      <w:r w:rsidRPr="006375F4">
        <w:rPr>
          <w:rFonts w:ascii="Times New Roman" w:eastAsia="Times New Roman" w:hAnsi="Times New Roman" w:cs="Times New Roman"/>
          <w:sz w:val="24"/>
          <w:szCs w:val="24"/>
          <w:lang w:eastAsia="en-CA"/>
        </w:rPr>
        <w:t xml:space="preserve"> (CCA) is a depreciation method under Canadian tax law which allows for the accelerated write-off of property under various classifications.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7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Capital Cost Allowance (CCA) rate applicable to buildings in Class 3 will be reduced from the current 5% to 4% on a declining balance basis, effective for acquisitions after 1987. </w:t>
      </w:r>
    </w:p>
    <w:p w:rsidR="006375F4" w:rsidRPr="006375F4" w:rsidRDefault="006375F4" w:rsidP="006375F4">
      <w:pPr>
        <w:numPr>
          <w:ilvl w:val="0"/>
          <w:numId w:val="7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These rules will not apply to buildings acquired after December 31, 1987 and before 1990 pursuant to an obligation in writing from Revenue Canada where the property was under construction on June 18, 1987.  </w:t>
      </w:r>
    </w:p>
    <w:p w:rsidR="006375F4" w:rsidRPr="006375F4" w:rsidRDefault="006375F4" w:rsidP="006375F4">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Special transitional rules will also apply to the cost of post – 1987 additions and alterations to a 5% rate building.</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lastRenderedPageBreak/>
        <w:t>Slide 5: Capital Cost Allowance (Cont'd)</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Put-in-use</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903730" cy="2884805"/>
            <wp:effectExtent l="19050" t="0" r="1270" b="0"/>
            <wp:docPr id="739" name="Picture 739" descr="Constr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Construct"/>
                    <pic:cNvPicPr>
                      <a:picLocks noChangeAspect="1" noChangeArrowheads="1"/>
                    </pic:cNvPicPr>
                  </pic:nvPicPr>
                  <pic:blipFill>
                    <a:blip r:embed="rId128"/>
                    <a:srcRect/>
                    <a:stretch>
                      <a:fillRect/>
                    </a:stretch>
                  </pic:blipFill>
                  <pic:spPr bwMode="auto">
                    <a:xfrm>
                      <a:off x="0" y="0"/>
                      <a:ext cx="1903730" cy="288480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Put-in-use means that all costs are capitalized to year 0 when the building is constructed and ready to be occupied.</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new “put–in–use”</w:t>
      </w:r>
      <w:r w:rsidRPr="006375F4">
        <w:rPr>
          <w:rFonts w:ascii="Times New Roman" w:eastAsia="Times New Roman" w:hAnsi="Times New Roman" w:cs="Times New Roman"/>
          <w:sz w:val="24"/>
          <w:szCs w:val="24"/>
          <w:lang w:eastAsia="en-CA"/>
        </w:rPr>
        <w:t xml:space="preserve"> rule applies in order for the capital cost allowance on buildings not to be available until the first year the building is put in use (this is the year that the building is completed and thus ready for use). This proposal, coupled with the existing “half-year” rule which limits the CCA in the year of the acquisition of an asset to one-half of the normal CCA rate, will result in a significant slowing down in claims for capital cost allowance on buildings.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increase in the proportion of capital gains (the difference between the selling price of the property and the initial cost of the property) to be included in the income will impose an additional tax burden on companies disposing of investment properties.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following are important terms that you will find when calculating the CCA:</w:t>
      </w:r>
    </w:p>
    <w:p w:rsidR="006375F4" w:rsidRPr="006375F4" w:rsidRDefault="006375F4" w:rsidP="006375F4">
      <w:pPr>
        <w:numPr>
          <w:ilvl w:val="0"/>
          <w:numId w:val="7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The Full-Year Rule (FYR)</w:t>
      </w:r>
      <w:r w:rsidRPr="006375F4">
        <w:rPr>
          <w:rFonts w:ascii="Times New Roman" w:eastAsia="Times New Roman" w:hAnsi="Times New Roman" w:cs="Times New Roman"/>
          <w:sz w:val="24"/>
          <w:szCs w:val="24"/>
          <w:lang w:eastAsia="en-CA"/>
        </w:rPr>
        <w:t xml:space="preserve"> applies when 100% of the CCA rate is taken in year 1.</w:t>
      </w:r>
    </w:p>
    <w:p w:rsidR="006375F4" w:rsidRPr="006375F4" w:rsidRDefault="006375F4" w:rsidP="006375F4">
      <w:pPr>
        <w:numPr>
          <w:ilvl w:val="0"/>
          <w:numId w:val="7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The Half-Year-Rule (HYR)</w:t>
      </w:r>
      <w:r w:rsidRPr="006375F4">
        <w:rPr>
          <w:rFonts w:ascii="Times New Roman" w:eastAsia="Times New Roman" w:hAnsi="Times New Roman" w:cs="Times New Roman"/>
          <w:sz w:val="24"/>
          <w:szCs w:val="24"/>
          <w:lang w:eastAsia="en-CA"/>
        </w:rPr>
        <w:t xml:space="preserve"> applies when 50% of the CCA rate is taken in year 1.</w:t>
      </w:r>
    </w:p>
    <w:p w:rsidR="006375F4" w:rsidRPr="006375F4" w:rsidRDefault="006375F4" w:rsidP="006375F4">
      <w:pPr>
        <w:numPr>
          <w:ilvl w:val="0"/>
          <w:numId w:val="7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The Beginning Undepreciated Capital Cost (BUCC)</w:t>
      </w:r>
      <w:r w:rsidRPr="006375F4">
        <w:rPr>
          <w:rFonts w:ascii="Times New Roman" w:eastAsia="Times New Roman" w:hAnsi="Times New Roman" w:cs="Times New Roman"/>
          <w:sz w:val="24"/>
          <w:szCs w:val="24"/>
          <w:lang w:eastAsia="en-CA"/>
        </w:rPr>
        <w:t xml:space="preserve"> is the amount prior to CCA being taken.</w:t>
      </w:r>
    </w:p>
    <w:p w:rsidR="006375F4" w:rsidRPr="006375F4" w:rsidRDefault="006375F4" w:rsidP="006375F4">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The Ending Undepreciated Capital Cost (EUCC)</w:t>
      </w:r>
      <w:r w:rsidRPr="006375F4">
        <w:rPr>
          <w:rFonts w:ascii="Times New Roman" w:eastAsia="Times New Roman" w:hAnsi="Times New Roman" w:cs="Times New Roman"/>
          <w:sz w:val="24"/>
          <w:szCs w:val="24"/>
          <w:lang w:eastAsia="en-CA"/>
        </w:rPr>
        <w:t xml:space="preserve"> is the amount after CCA is taken.</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6: Capital Cost Allowance (Cont'd)</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Example 1</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Assume that construction of a building costing $20,000,000 had been started under the existing rules in 1989 and the building is completed and occupied in 1990. Assume also that $14,000,000 of the construction costs are incurred in 1989 and the balance of $6,000,000 in 1990.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table below compares the capital cost allowance (CCA) available under the old rules and new rules.</w:t>
      </w:r>
    </w:p>
    <w:p w:rsidR="006375F4" w:rsidRPr="006375F4" w:rsidRDefault="006375F4" w:rsidP="006375F4">
      <w:pPr>
        <w:spacing w:before="100" w:beforeAutospacing="1" w:after="100" w:afterAutospacing="1" w:line="240" w:lineRule="auto"/>
        <w:outlineLvl w:val="5"/>
        <w:rPr>
          <w:rFonts w:ascii="Times New Roman" w:eastAsia="Times New Roman" w:hAnsi="Times New Roman" w:cs="Times New Roman"/>
          <w:b/>
          <w:bCs/>
          <w:sz w:val="15"/>
          <w:szCs w:val="15"/>
          <w:lang w:eastAsia="en-CA"/>
        </w:rPr>
      </w:pPr>
      <w:r w:rsidRPr="006375F4">
        <w:rPr>
          <w:rFonts w:ascii="Times New Roman" w:eastAsia="Times New Roman" w:hAnsi="Times New Roman" w:cs="Times New Roman"/>
          <w:b/>
          <w:bCs/>
          <w:sz w:val="15"/>
          <w:szCs w:val="15"/>
          <w:lang w:eastAsia="en-CA"/>
        </w:rPr>
        <w:t>Old Rules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37"/>
        <w:gridCol w:w="1370"/>
        <w:gridCol w:w="1070"/>
        <w:gridCol w:w="1110"/>
      </w:tblGrid>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Year</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BUCC</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CCA</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EUCC</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1989</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14,000,000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700,000 *</w:t>
            </w:r>
            <w:r w:rsidRPr="006375F4">
              <w:rPr>
                <w:rFonts w:ascii="Times New Roman" w:eastAsia="Times New Roman" w:hAnsi="Times New Roman" w:cs="Times New Roman"/>
                <w:b/>
                <w:bCs/>
                <w:sz w:val="24"/>
                <w:szCs w:val="24"/>
                <w:vertAlign w:val="superscript"/>
                <w:lang w:eastAsia="en-CA"/>
              </w:rPr>
              <w:t>1</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13,300,000</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1990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19,300,000 *</w:t>
            </w:r>
            <w:r w:rsidRPr="006375F4">
              <w:rPr>
                <w:rFonts w:ascii="Times New Roman" w:eastAsia="Times New Roman" w:hAnsi="Times New Roman" w:cs="Times New Roman"/>
                <w:b/>
                <w:bCs/>
                <w:sz w:val="24"/>
                <w:szCs w:val="24"/>
                <w:vertAlign w:val="superscript"/>
                <w:lang w:eastAsia="en-CA"/>
              </w:rPr>
              <w:t>2</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965,000 *</w:t>
            </w:r>
            <w:r w:rsidRPr="006375F4">
              <w:rPr>
                <w:rFonts w:ascii="Times New Roman" w:eastAsia="Times New Roman" w:hAnsi="Times New Roman" w:cs="Times New Roman"/>
                <w:b/>
                <w:bCs/>
                <w:sz w:val="24"/>
                <w:szCs w:val="24"/>
                <w:vertAlign w:val="superscript"/>
                <w:lang w:eastAsia="en-CA"/>
              </w:rPr>
              <w:t>3</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18,335,000</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1991</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18,335,000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916,750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17,418,250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w:t>
      </w:r>
      <w:r w:rsidRPr="006375F4">
        <w:rPr>
          <w:rFonts w:ascii="Times New Roman" w:eastAsia="Times New Roman" w:hAnsi="Times New Roman" w:cs="Times New Roman"/>
          <w:b/>
          <w:bCs/>
          <w:sz w:val="24"/>
          <w:szCs w:val="24"/>
          <w:vertAlign w:val="superscript"/>
          <w:lang w:eastAsia="en-CA"/>
        </w:rPr>
        <w:t>1</w:t>
      </w:r>
      <w:r w:rsidRPr="006375F4">
        <w:rPr>
          <w:rFonts w:ascii="Times New Roman" w:eastAsia="Times New Roman" w:hAnsi="Times New Roman" w:cs="Times New Roman"/>
          <w:sz w:val="24"/>
          <w:szCs w:val="24"/>
          <w:lang w:eastAsia="en-CA"/>
        </w:rPr>
        <w:t xml:space="preserve">   5% × 14,000,000 = 700,000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b/>
          <w:bCs/>
          <w:sz w:val="24"/>
          <w:szCs w:val="24"/>
          <w:lang w:eastAsia="en-CA"/>
        </w:rPr>
        <w:t>*</w:t>
      </w:r>
      <w:r w:rsidRPr="006375F4">
        <w:rPr>
          <w:rFonts w:ascii="Times New Roman" w:eastAsia="Times New Roman" w:hAnsi="Times New Roman" w:cs="Times New Roman"/>
          <w:b/>
          <w:bCs/>
          <w:sz w:val="24"/>
          <w:szCs w:val="24"/>
          <w:vertAlign w:val="superscript"/>
          <w:lang w:eastAsia="en-CA"/>
        </w:rPr>
        <w:t>2</w:t>
      </w:r>
      <w:r w:rsidRPr="006375F4">
        <w:rPr>
          <w:rFonts w:ascii="Times New Roman" w:eastAsia="Times New Roman" w:hAnsi="Times New Roman" w:cs="Times New Roman"/>
          <w:b/>
          <w:bCs/>
          <w:sz w:val="24"/>
          <w:szCs w:val="24"/>
          <w:lang w:eastAsia="en-CA"/>
        </w:rPr>
        <w:t xml:space="preserve"> </w:t>
      </w:r>
      <w:r w:rsidRPr="006375F4">
        <w:rPr>
          <w:rFonts w:ascii="Times New Roman" w:eastAsia="Times New Roman" w:hAnsi="Times New Roman" w:cs="Times New Roman"/>
          <w:sz w:val="24"/>
          <w:szCs w:val="24"/>
          <w:lang w:eastAsia="en-CA"/>
        </w:rPr>
        <w:t>  13,300,000 + 6,000,000 = 19,300,000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b/>
          <w:bCs/>
          <w:sz w:val="24"/>
          <w:szCs w:val="24"/>
          <w:lang w:eastAsia="en-CA"/>
        </w:rPr>
        <w:t>*</w:t>
      </w:r>
      <w:r w:rsidRPr="006375F4">
        <w:rPr>
          <w:rFonts w:ascii="Times New Roman" w:eastAsia="Times New Roman" w:hAnsi="Times New Roman" w:cs="Times New Roman"/>
          <w:b/>
          <w:bCs/>
          <w:sz w:val="24"/>
          <w:szCs w:val="24"/>
          <w:vertAlign w:val="superscript"/>
          <w:lang w:eastAsia="en-CA"/>
        </w:rPr>
        <w:t>3</w:t>
      </w:r>
      <w:r w:rsidRPr="006375F4">
        <w:rPr>
          <w:rFonts w:ascii="Times New Roman" w:eastAsia="Times New Roman" w:hAnsi="Times New Roman" w:cs="Times New Roman"/>
          <w:sz w:val="24"/>
          <w:szCs w:val="24"/>
          <w:lang w:eastAsia="en-CA"/>
        </w:rPr>
        <w:t xml:space="preserve">   5% × 19,300,000 = 965,000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Total CCA for 3 years = 700,000 + 965,000 + 916,750 = 2,581,750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5"/>
        <w:rPr>
          <w:rFonts w:ascii="Times New Roman" w:eastAsia="Times New Roman" w:hAnsi="Times New Roman" w:cs="Times New Roman"/>
          <w:b/>
          <w:bCs/>
          <w:sz w:val="15"/>
          <w:szCs w:val="15"/>
          <w:lang w:eastAsia="en-CA"/>
        </w:rPr>
      </w:pPr>
      <w:r w:rsidRPr="006375F4">
        <w:rPr>
          <w:rFonts w:ascii="Times New Roman" w:eastAsia="Times New Roman" w:hAnsi="Times New Roman" w:cs="Times New Roman"/>
          <w:b/>
          <w:bCs/>
          <w:sz w:val="15"/>
          <w:szCs w:val="15"/>
          <w:lang w:eastAsia="en-CA"/>
        </w:rPr>
        <w:t>New Rules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37"/>
        <w:gridCol w:w="1110"/>
        <w:gridCol w:w="1070"/>
        <w:gridCol w:w="1110"/>
      </w:tblGrid>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Year</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BUCC</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CCA</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EUCC</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1989</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14,000,000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14,000,000</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1990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20,000,000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400,000 *</w:t>
            </w:r>
            <w:r w:rsidRPr="006375F4">
              <w:rPr>
                <w:rFonts w:ascii="Times New Roman" w:eastAsia="Times New Roman" w:hAnsi="Times New Roman" w:cs="Times New Roman"/>
                <w:b/>
                <w:bCs/>
                <w:sz w:val="24"/>
                <w:szCs w:val="24"/>
                <w:vertAlign w:val="superscript"/>
                <w:lang w:eastAsia="en-CA"/>
              </w:rPr>
              <w:t>4</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19,600,000</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1991</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19,600,000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784,000 *</w:t>
            </w:r>
            <w:r w:rsidRPr="006375F4">
              <w:rPr>
                <w:rFonts w:ascii="Times New Roman" w:eastAsia="Times New Roman" w:hAnsi="Times New Roman" w:cs="Times New Roman"/>
                <w:b/>
                <w:bCs/>
                <w:sz w:val="24"/>
                <w:szCs w:val="24"/>
                <w:vertAlign w:val="superscript"/>
                <w:lang w:eastAsia="en-CA"/>
              </w:rPr>
              <w:t>5</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18,816,000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t>
      </w:r>
      <w:r w:rsidRPr="006375F4">
        <w:rPr>
          <w:rFonts w:ascii="Times New Roman" w:eastAsia="Times New Roman" w:hAnsi="Times New Roman" w:cs="Times New Roman"/>
          <w:b/>
          <w:bCs/>
          <w:sz w:val="24"/>
          <w:szCs w:val="24"/>
          <w:vertAlign w:val="superscript"/>
          <w:lang w:eastAsia="en-CA"/>
        </w:rPr>
        <w:t>4</w:t>
      </w:r>
      <w:r w:rsidRPr="006375F4">
        <w:rPr>
          <w:rFonts w:ascii="Times New Roman" w:eastAsia="Times New Roman" w:hAnsi="Times New Roman" w:cs="Times New Roman"/>
          <w:sz w:val="24"/>
          <w:szCs w:val="24"/>
          <w:lang w:eastAsia="en-CA"/>
        </w:rPr>
        <w:t xml:space="preserve">   4% × 50% × 20,000,000 (14,000,000 + 6,000,000) = 400,000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t>
      </w:r>
      <w:r w:rsidRPr="006375F4">
        <w:rPr>
          <w:rFonts w:ascii="Times New Roman" w:eastAsia="Times New Roman" w:hAnsi="Times New Roman" w:cs="Times New Roman"/>
          <w:b/>
          <w:bCs/>
          <w:sz w:val="24"/>
          <w:szCs w:val="24"/>
          <w:vertAlign w:val="superscript"/>
          <w:lang w:eastAsia="en-CA"/>
        </w:rPr>
        <w:t>5</w:t>
      </w:r>
      <w:r w:rsidRPr="006375F4">
        <w:rPr>
          <w:rFonts w:ascii="Times New Roman" w:eastAsia="Times New Roman" w:hAnsi="Times New Roman" w:cs="Times New Roman"/>
          <w:sz w:val="24"/>
          <w:szCs w:val="24"/>
          <w:lang w:eastAsia="en-CA"/>
        </w:rPr>
        <w:t xml:space="preserve">   4% x 19,600,000 = 784,000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Total CCA for 3 years = 0 + 400,000 + 784,000 = $1,184,000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br/>
        <w:t xml:space="preserve">In the above example, the effect of the put-in-use rule and the reduction in the CCA rate to 4% is </w:t>
      </w:r>
      <w:r w:rsidRPr="006375F4">
        <w:rPr>
          <w:rFonts w:ascii="Times New Roman" w:eastAsia="Times New Roman" w:hAnsi="Times New Roman" w:cs="Times New Roman"/>
          <w:sz w:val="24"/>
          <w:szCs w:val="24"/>
          <w:lang w:eastAsia="en-CA"/>
        </w:rPr>
        <w:lastRenderedPageBreak/>
        <w:t>to limit the CCA claimed in the first three years of the project under the new rules to $1,184,000 compared to $2,581,750 under the old rules, a reduction of about 50%.</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7: Capital Cost Allowance (Cont'd)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Example 2</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 business corporation with a December 31 fiscal year-end commences construction on a building costing $10,000,000 on June 30 and puts the building into use on December 31 of the following year. Interest and property taxes during the construction period are $300,000 in year 1 and $900,000 in year 2. Construction costs incurred up until December 31 of year 1 are $6,000,000. The balance of construction costs are incurred in year 2. The total deductions (deductible expenses and capital cost allowance) are as follows under the old and new rules: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23"/>
        <w:gridCol w:w="1190"/>
        <w:gridCol w:w="1190"/>
      </w:tblGrid>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Old Rules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Year 1</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Year 2</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Deductible expenses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$300,000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$900,000</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Capital Cost Allowance</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$300,000 *</w:t>
            </w:r>
            <w:r w:rsidRPr="006375F4">
              <w:rPr>
                <w:rFonts w:ascii="Times New Roman" w:eastAsia="Times New Roman" w:hAnsi="Times New Roman" w:cs="Times New Roman"/>
                <w:b/>
                <w:bCs/>
                <w:sz w:val="24"/>
                <w:szCs w:val="24"/>
                <w:vertAlign w:val="superscript"/>
                <w:lang w:eastAsia="en-CA"/>
              </w:rPr>
              <w:t>1</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$485,000 *</w:t>
            </w:r>
            <w:r w:rsidRPr="006375F4">
              <w:rPr>
                <w:rFonts w:ascii="Times New Roman" w:eastAsia="Times New Roman" w:hAnsi="Times New Roman" w:cs="Times New Roman"/>
                <w:b/>
                <w:bCs/>
                <w:sz w:val="24"/>
                <w:szCs w:val="24"/>
                <w:vertAlign w:val="superscript"/>
                <w:lang w:eastAsia="en-CA"/>
              </w:rPr>
              <w:t>2</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Total deductions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$600,000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$1,385,000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t>
      </w:r>
      <w:r w:rsidRPr="006375F4">
        <w:rPr>
          <w:rFonts w:ascii="Times New Roman" w:eastAsia="Times New Roman" w:hAnsi="Times New Roman" w:cs="Times New Roman"/>
          <w:b/>
          <w:bCs/>
          <w:sz w:val="24"/>
          <w:szCs w:val="24"/>
          <w:vertAlign w:val="superscript"/>
          <w:lang w:eastAsia="en-CA"/>
        </w:rPr>
        <w:t>1</w:t>
      </w:r>
      <w:r w:rsidRPr="006375F4">
        <w:rPr>
          <w:rFonts w:ascii="Times New Roman" w:eastAsia="Times New Roman" w:hAnsi="Times New Roman" w:cs="Times New Roman"/>
          <w:sz w:val="24"/>
          <w:szCs w:val="24"/>
          <w:lang w:eastAsia="en-CA"/>
        </w:rPr>
        <w:t xml:space="preserve">   5% × 6,000,000 = 300,000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w:t>
      </w:r>
      <w:r w:rsidRPr="006375F4">
        <w:rPr>
          <w:rFonts w:ascii="Times New Roman" w:eastAsia="Times New Roman" w:hAnsi="Times New Roman" w:cs="Times New Roman"/>
          <w:b/>
          <w:bCs/>
          <w:sz w:val="24"/>
          <w:szCs w:val="24"/>
          <w:vertAlign w:val="superscript"/>
          <w:lang w:eastAsia="en-CA"/>
        </w:rPr>
        <w:t>2   </w:t>
      </w:r>
      <w:r w:rsidRPr="006375F4">
        <w:rPr>
          <w:rFonts w:ascii="Times New Roman" w:eastAsia="Times New Roman" w:hAnsi="Times New Roman" w:cs="Times New Roman"/>
          <w:sz w:val="24"/>
          <w:szCs w:val="24"/>
          <w:lang w:eastAsia="en-CA"/>
        </w:rPr>
        <w:t>5% × (5,700,000 + 4,000,000) = 5% ($9,700,000) = $485,000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23"/>
        <w:gridCol w:w="717"/>
        <w:gridCol w:w="1190"/>
      </w:tblGrid>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New Rules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Year 1</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Year 2</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Deductible expenses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0</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Capital Cost Allowance</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$224,000 *</w:t>
            </w:r>
            <w:r w:rsidRPr="006375F4">
              <w:rPr>
                <w:rFonts w:ascii="Times New Roman" w:eastAsia="Times New Roman" w:hAnsi="Times New Roman" w:cs="Times New Roman"/>
                <w:b/>
                <w:bCs/>
                <w:sz w:val="24"/>
                <w:szCs w:val="24"/>
                <w:vertAlign w:val="superscript"/>
                <w:lang w:eastAsia="en-CA"/>
              </w:rPr>
              <w:t>3</w:t>
            </w:r>
          </w:p>
        </w:tc>
      </w:tr>
      <w:tr w:rsidR="006375F4" w:rsidRPr="006375F4" w:rsidTr="006375F4">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Total deductions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$0</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$224,000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t>
      </w:r>
      <w:r w:rsidRPr="006375F4">
        <w:rPr>
          <w:rFonts w:ascii="Times New Roman" w:eastAsia="Times New Roman" w:hAnsi="Times New Roman" w:cs="Times New Roman"/>
          <w:b/>
          <w:bCs/>
          <w:sz w:val="24"/>
          <w:szCs w:val="24"/>
          <w:vertAlign w:val="superscript"/>
          <w:lang w:eastAsia="en-CA"/>
        </w:rPr>
        <w:t>3   </w:t>
      </w:r>
      <w:r w:rsidRPr="006375F4">
        <w:rPr>
          <w:rFonts w:ascii="Times New Roman" w:eastAsia="Times New Roman" w:hAnsi="Times New Roman" w:cs="Times New Roman"/>
          <w:sz w:val="24"/>
          <w:szCs w:val="24"/>
          <w:lang w:eastAsia="en-CA"/>
        </w:rPr>
        <w:t>4% × 50% × ($6,000,000 + $300,000 + 4,000,000 + 900,000) = $224,000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 the above example, which combines the reduction in the CCA rate from 5% to 4%, the total capitalization of soft costs, and the put-in-use rule, the total deductions from income over a 2-year period are reduced from $1,985,000 (600,000 + 1,385,000) to $224,000 (0 + 224,000).</w:t>
      </w:r>
    </w:p>
    <w:p w:rsidR="006375F4" w:rsidRDefault="006375F4"/>
    <w:p w:rsidR="006375F4" w:rsidRDefault="006375F4"/>
    <w:p w:rsidR="006375F4" w:rsidRPr="006375F4" w:rsidRDefault="006375F4" w:rsidP="006375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6375F4">
        <w:rPr>
          <w:rFonts w:ascii="Times New Roman" w:eastAsia="Times New Roman" w:hAnsi="Times New Roman" w:cs="Times New Roman"/>
          <w:b/>
          <w:bCs/>
          <w:kern w:val="36"/>
          <w:sz w:val="48"/>
          <w:szCs w:val="48"/>
          <w:lang w:eastAsia="en-CA"/>
        </w:rPr>
        <w:lastRenderedPageBreak/>
        <w:t>Lesson 7: The Investment Decision: Criteria - Study Materials</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 Overview</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45" name="Picture 74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840"/>
        <w:gridCol w:w="4640"/>
      </w:tblGrid>
      <w:tr w:rsidR="006375F4" w:rsidRP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Lesson's Key Topics</w:t>
            </w:r>
          </w:p>
        </w:tc>
      </w:tr>
      <w:tr w:rsidR="006375F4" w:rsidRP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CA"/>
              </w:rPr>
            </w:pPr>
            <w:hyperlink r:id="rId129" w:history="1">
              <w:r w:rsidRPr="006375F4">
                <w:rPr>
                  <w:rFonts w:ascii="Times New Roman" w:eastAsia="Times New Roman" w:hAnsi="Times New Roman" w:cs="Times New Roman"/>
                  <w:color w:val="0000FF"/>
                  <w:sz w:val="24"/>
                  <w:szCs w:val="24"/>
                  <w:u w:val="single"/>
                  <w:lang w:eastAsia="en-CA"/>
                </w:rPr>
                <w:t>The Investment Decision: Criteria (slide 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CA"/>
              </w:rPr>
            </w:pPr>
            <w:hyperlink r:id="rId130" w:history="1">
              <w:r w:rsidRPr="006375F4">
                <w:rPr>
                  <w:rFonts w:ascii="Times New Roman" w:eastAsia="Times New Roman" w:hAnsi="Times New Roman" w:cs="Times New Roman"/>
                  <w:color w:val="0000FF"/>
                  <w:sz w:val="24"/>
                  <w:szCs w:val="24"/>
                  <w:u w:val="single"/>
                  <w:lang w:eastAsia="en-CA"/>
                </w:rPr>
                <w:t xml:space="preserve">Rules of Thumb Techniques (slides 3-8) </w:t>
              </w:r>
            </w:hyperlink>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Assigned Reading</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None.</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2: The Investment Decision: Criteria</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764540" cy="1072515"/>
            <wp:effectExtent l="19050" t="0" r="0" b="0"/>
            <wp:docPr id="746" name="Picture 746" descr="D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Decision"/>
                    <pic:cNvPicPr>
                      <a:picLocks noChangeAspect="1" noChangeArrowheads="1"/>
                    </pic:cNvPicPr>
                  </pic:nvPicPr>
                  <pic:blipFill>
                    <a:blip r:embed="rId131"/>
                    <a:srcRect/>
                    <a:stretch>
                      <a:fillRect/>
                    </a:stretch>
                  </pic:blipFill>
                  <pic:spPr bwMode="auto">
                    <a:xfrm>
                      <a:off x="0" y="0"/>
                      <a:ext cx="764540" cy="107251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purpose of </w:t>
      </w:r>
      <w:r w:rsidRPr="006375F4">
        <w:rPr>
          <w:rFonts w:ascii="Times New Roman" w:eastAsia="Times New Roman" w:hAnsi="Times New Roman" w:cs="Times New Roman"/>
          <w:b/>
          <w:bCs/>
          <w:sz w:val="24"/>
          <w:szCs w:val="24"/>
          <w:lang w:eastAsia="en-CA"/>
        </w:rPr>
        <w:t>investment decision criteria</w:t>
      </w:r>
      <w:r w:rsidRPr="006375F4">
        <w:rPr>
          <w:rFonts w:ascii="Times New Roman" w:eastAsia="Times New Roman" w:hAnsi="Times New Roman" w:cs="Times New Roman"/>
          <w:sz w:val="24"/>
          <w:szCs w:val="24"/>
          <w:lang w:eastAsia="en-CA"/>
        </w:rPr>
        <w:t xml:space="preserve"> in real estate is to quantify certain measures in order to compare them to a predetermined benchmark or to rank properties according to the decision criteria of choice (i.e. payback).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Ultimately, using these tools will facilitate the decision-making process.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7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There are several formulas we use to evaluate real estate investment. </w:t>
      </w:r>
    </w:p>
    <w:p w:rsidR="006375F4" w:rsidRPr="006375F4" w:rsidRDefault="006375F4" w:rsidP="006375F4">
      <w:pPr>
        <w:numPr>
          <w:ilvl w:val="0"/>
          <w:numId w:val="7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Some are simple (rules of thumb approach) and can be calculated quite easily using a basic calculator; others are more complex and require a financial calculator or a scientific calculator. </w:t>
      </w:r>
    </w:p>
    <w:p w:rsidR="006375F4" w:rsidRPr="006375F4" w:rsidRDefault="006375F4" w:rsidP="006375F4">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In this course we will use the Rules of Thumb Techniques. </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3: Rules of Thumb Techniques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47" name="Picture 747"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903730" cy="2867660"/>
            <wp:effectExtent l="19050" t="0" r="1270" b="0"/>
            <wp:docPr id="748" name="Picture 748" descr="rule of thu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rule of thumb"/>
                    <pic:cNvPicPr>
                      <a:picLocks noChangeAspect="1" noChangeArrowheads="1"/>
                    </pic:cNvPicPr>
                  </pic:nvPicPr>
                  <pic:blipFill>
                    <a:blip r:embed="rId132"/>
                    <a:srcRect/>
                    <a:stretch>
                      <a:fillRect/>
                    </a:stretch>
                  </pic:blipFill>
                  <pic:spPr bwMode="auto">
                    <a:xfrm>
                      <a:off x="0" y="0"/>
                      <a:ext cx="1903730" cy="2867660"/>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real estate income statement is a tool that will assist you in calculating Net Income Multipliers (NIM), Gross Income Multipliers (GIM), and Overall Capitalization Rates. It is also very helpful in determining the cash flow after taxes (CFAT) on assets.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Rules of Thumb Techniques are based on the </w:t>
      </w:r>
      <w:r w:rsidRPr="006375F4">
        <w:rPr>
          <w:rFonts w:ascii="Times New Roman" w:eastAsia="Times New Roman" w:hAnsi="Times New Roman" w:cs="Times New Roman"/>
          <w:b/>
          <w:bCs/>
          <w:sz w:val="24"/>
          <w:szCs w:val="24"/>
          <w:lang w:eastAsia="en-CA"/>
        </w:rPr>
        <w:t>real estate income statement</w:t>
      </w:r>
      <w:r w:rsidRPr="006375F4">
        <w:rPr>
          <w:rFonts w:ascii="Times New Roman" w:eastAsia="Times New Roman" w:hAnsi="Times New Roman" w:cs="Times New Roman"/>
          <w:b/>
          <w:bCs/>
          <w:i/>
          <w:iCs/>
          <w:sz w:val="24"/>
          <w:szCs w:val="24"/>
          <w:lang w:eastAsia="en-CA"/>
        </w:rPr>
        <w:t xml:space="preserve">, </w:t>
      </w:r>
      <w:r w:rsidRPr="006375F4">
        <w:rPr>
          <w:rFonts w:ascii="Times New Roman" w:eastAsia="Times New Roman" w:hAnsi="Times New Roman" w:cs="Times New Roman"/>
          <w:sz w:val="24"/>
          <w:szCs w:val="24"/>
          <w:lang w:eastAsia="en-CA"/>
        </w:rPr>
        <w:t xml:space="preserve">which is similar to the traditional income statement that companies use in their annual financial statements. However, the terms used on the statements differ. For example, instead of the </w:t>
      </w:r>
      <w:r w:rsidRPr="006375F4">
        <w:rPr>
          <w:rFonts w:ascii="Times New Roman" w:eastAsia="Times New Roman" w:hAnsi="Times New Roman" w:cs="Times New Roman"/>
          <w:b/>
          <w:bCs/>
          <w:sz w:val="24"/>
          <w:szCs w:val="24"/>
          <w:lang w:eastAsia="en-CA"/>
        </w:rPr>
        <w:t>"sales"</w:t>
      </w:r>
      <w:r w:rsidRPr="006375F4">
        <w:rPr>
          <w:rFonts w:ascii="Times New Roman" w:eastAsia="Times New Roman" w:hAnsi="Times New Roman" w:cs="Times New Roman"/>
          <w:sz w:val="24"/>
          <w:szCs w:val="24"/>
          <w:lang w:eastAsia="en-CA"/>
        </w:rPr>
        <w:t xml:space="preserve"> which usually appear on traditional accounting statements,</w:t>
      </w:r>
      <w:r w:rsidRPr="006375F4">
        <w:rPr>
          <w:rFonts w:ascii="Times New Roman" w:eastAsia="Times New Roman" w:hAnsi="Times New Roman" w:cs="Times New Roman"/>
          <w:b/>
          <w:bCs/>
          <w:sz w:val="24"/>
          <w:szCs w:val="24"/>
          <w:lang w:eastAsia="en-CA"/>
        </w:rPr>
        <w:t xml:space="preserve"> "potential gross income"</w:t>
      </w:r>
      <w:r w:rsidRPr="006375F4">
        <w:rPr>
          <w:rFonts w:ascii="Times New Roman" w:eastAsia="Times New Roman" w:hAnsi="Times New Roman" w:cs="Times New Roman"/>
          <w:sz w:val="24"/>
          <w:szCs w:val="24"/>
          <w:lang w:eastAsia="en-CA"/>
        </w:rPr>
        <w:t xml:space="preserve"> is used in real estate.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A Typical Real Estate Income Statement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84"/>
        <w:gridCol w:w="4650"/>
        <w:gridCol w:w="644"/>
      </w:tblGrid>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Operation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Calculation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Potential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PGI</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Vacancy and Credit Losses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VCL</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Effective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EGI</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Operating Costs (without Depreciation or CCA)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OE</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Operating Income</w:t>
            </w:r>
            <w:r w:rsidRPr="006375F4">
              <w:rPr>
                <w:rFonts w:ascii="Times New Roman" w:eastAsia="Times New Roman" w:hAnsi="Times New Roman" w:cs="Times New Roman"/>
                <w:sz w:val="24"/>
                <w:szCs w:val="24"/>
                <w:lang w:eastAsia="en-CA"/>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NOI</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Depreciation or Capital Cost Allowance (CCA)</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CCA</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Earnings Before Interests and Taxes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EBIT</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Interest expense</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IE</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Earnings Before Taxes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EBT</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Taxes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TAX</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Earnings After Taxes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EAT</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Add Back</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Depreciation or Capital Cost Allowance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CCA</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Principle portion of Mortgage Payment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PRIN</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Cash Flow After Taxes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CFAT</w:t>
            </w:r>
          </w:p>
        </w:tc>
      </w:tr>
    </w:tbl>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4: Rules of Thumb Techniques (Cont'd)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00:10:32)</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749" name="Picture 749"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5: Rules of Thumb Techniques (Cont'd)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50" name="Picture 750"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Payback Period (PB)</w:t>
      </w:r>
    </w:p>
    <w:p w:rsidR="006375F4" w:rsidRPr="006375F4" w:rsidRDefault="006375F4" w:rsidP="006375F4">
      <w:pPr>
        <w:numPr>
          <w:ilvl w:val="0"/>
          <w:numId w:val="76"/>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number of years or period to recover your investment costs. </w:t>
      </w:r>
    </w:p>
    <w:p w:rsidR="006375F4" w:rsidRPr="006375F4" w:rsidRDefault="006375F4" w:rsidP="006375F4">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If the investment cost (cash outflow) is $60,000 and the cash inflow is $20,000 per year for 5 years, the PB is 3 years.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Return on Asset (ROA)</w:t>
      </w:r>
    </w:p>
    <w:p w:rsidR="006375F4" w:rsidRPr="006375F4" w:rsidRDefault="006375F4" w:rsidP="006375F4">
      <w:pPr>
        <w:numPr>
          <w:ilvl w:val="0"/>
          <w:numId w:val="7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This is the rate of return on the asset, often denominated on a per annum basis.</w:t>
      </w:r>
    </w:p>
    <w:p w:rsidR="006375F4" w:rsidRPr="006375F4" w:rsidRDefault="006375F4" w:rsidP="006375F4">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If the return or profit is $20,000 for the year and the investment costs $100,000 (total costs of the investment, i.e. loan plus the down payment), the ROA is 20%.</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Return on Investment (ROI) or Return on Equity (ROE)</w:t>
      </w:r>
    </w:p>
    <w:p w:rsidR="006375F4" w:rsidRPr="006375F4" w:rsidRDefault="006375F4" w:rsidP="006375F4">
      <w:pPr>
        <w:numPr>
          <w:ilvl w:val="0"/>
          <w:numId w:val="7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xml:space="preserve">This is the rate of return on the down payment (the equity) on the asset, often denominated on a per annum basis. </w:t>
      </w:r>
    </w:p>
    <w:p w:rsidR="006375F4" w:rsidRPr="006375F4" w:rsidRDefault="006375F4" w:rsidP="006375F4">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If the return or profit is $10,000 for the year and the down payment or equity is $40,000 (i.e. cost of investment is $100,000) less loan ($60,000), the ROI or ROE is 25% (i.e. 10,000 divided by 40,000).</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6: Rules of Thumb Techniques (Cont'd)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51" name="Picture 75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Gross Income Multiplier (GIM)</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This is a multiplier or number of times.  The GIM is calculated as follows: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762125" cy="365760"/>
            <wp:effectExtent l="0" t="0" r="9525" b="0"/>
            <wp:docPr id="752" name="Picture 752" descr="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gim"/>
                    <pic:cNvPicPr>
                      <a:picLocks noChangeAspect="1" noChangeArrowheads="1"/>
                    </pic:cNvPicPr>
                  </pic:nvPicPr>
                  <pic:blipFill>
                    <a:blip r:embed="rId133"/>
                    <a:srcRect/>
                    <a:stretch>
                      <a:fillRect/>
                    </a:stretch>
                  </pic:blipFill>
                  <pic:spPr bwMode="auto">
                    <a:xfrm>
                      <a:off x="0" y="0"/>
                      <a:ext cx="1762125" cy="365760"/>
                    </a:xfrm>
                    <a:prstGeom prst="rect">
                      <a:avLst/>
                    </a:prstGeom>
                    <a:noFill/>
                    <a:ln w="9525">
                      <a:noFill/>
                      <a:miter lim="800000"/>
                      <a:headEnd/>
                      <a:tailEnd/>
                    </a:ln>
                  </pic:spPr>
                </pic:pic>
              </a:graphicData>
            </a:graphic>
          </wp:inline>
        </w:drawing>
      </w:r>
    </w:p>
    <w:p w:rsidR="006375F4" w:rsidRPr="006375F4" w:rsidRDefault="006375F4" w:rsidP="006375F4">
      <w:pPr>
        <w:numPr>
          <w:ilvl w:val="0"/>
          <w:numId w:val="7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Value of property</w:t>
      </w:r>
      <w:r w:rsidRPr="006375F4">
        <w:rPr>
          <w:rFonts w:ascii="Times New Roman" w:eastAsia="Times New Roman" w:hAnsi="Times New Roman" w:cs="Times New Roman"/>
          <w:sz w:val="24"/>
          <w:szCs w:val="24"/>
          <w:lang w:eastAsia="en-CA"/>
        </w:rPr>
        <w:t xml:space="preserve"> equals the Asking Price (if the property has not been sold) or Selling Price if property has been sold. </w:t>
      </w:r>
    </w:p>
    <w:p w:rsidR="006375F4" w:rsidRPr="006375F4" w:rsidRDefault="006375F4" w:rsidP="006375F4">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Effective Gross Income</w:t>
      </w:r>
      <w:r w:rsidRPr="006375F4">
        <w:rPr>
          <w:rFonts w:ascii="Times New Roman" w:eastAsia="Times New Roman" w:hAnsi="Times New Roman" w:cs="Times New Roman"/>
          <w:sz w:val="24"/>
          <w:szCs w:val="24"/>
          <w:lang w:eastAsia="en-CA"/>
        </w:rPr>
        <w:t xml:space="preserve"> is the Potential Gross Income (100% occupancy) less vacancy and Credit Losses. </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 xml:space="preserve">Note: </w:t>
      </w:r>
      <w:r w:rsidRPr="006375F4">
        <w:rPr>
          <w:rFonts w:ascii="Times New Roman" w:eastAsia="Times New Roman" w:hAnsi="Times New Roman" w:cs="Times New Roman"/>
          <w:sz w:val="24"/>
          <w:szCs w:val="24"/>
          <w:lang w:eastAsia="en-CA"/>
        </w:rPr>
        <w:br/>
        <w:t>Both Seller and Buyer knows the Effective Gross Income and Seller wants a high price (high GIM) and Buyer wants a low price (low GIM). Remember: buy low, sell high.</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 xml:space="preserve">Example 1: Finding the GIM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Given:</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84"/>
        <w:gridCol w:w="2650"/>
        <w:gridCol w:w="510"/>
        <w:gridCol w:w="810"/>
      </w:tblGrid>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Operation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Calculation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Potential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PGI</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500,000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Vacancy and Credit Losses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VCL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Effective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EGI</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460,000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  </w:t>
      </w:r>
    </w:p>
    <w:p w:rsidR="006375F4" w:rsidRPr="006375F4" w:rsidRDefault="006375F4" w:rsidP="006375F4">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Suppose the asking price is $2,000,000 and the effective gross income is calculated above, the GIM = 4.347826 times, rounded to 4.35 times. Suppose the property was sold at a 10% discount (i.e. 90% of 2000000 = 1800000), the GIM = 3.913043 times, rounded to 3.91 times.</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Note:</w:t>
      </w:r>
      <w:r w:rsidRPr="006375F4">
        <w:rPr>
          <w:rFonts w:ascii="Times New Roman" w:eastAsia="Times New Roman" w:hAnsi="Times New Roman" w:cs="Times New Roman"/>
          <w:sz w:val="24"/>
          <w:szCs w:val="24"/>
          <w:lang w:eastAsia="en-CA"/>
        </w:rPr>
        <w:br/>
        <w:t>Buyer wants low GIM (3.91), Seller wants high GIM (4.35).</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7: Rules of Thumb Techniques (Cont'd)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53" name="Picture 753"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Net Operating Income Multiplier (NIM)</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This is a multiplier or number of times.  The NIM is calculated as follows: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678940" cy="390525"/>
            <wp:effectExtent l="0" t="0" r="0" b="0"/>
            <wp:docPr id="754" name="Picture 754" descr="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nim"/>
                    <pic:cNvPicPr>
                      <a:picLocks noChangeAspect="1" noChangeArrowheads="1"/>
                    </pic:cNvPicPr>
                  </pic:nvPicPr>
                  <pic:blipFill>
                    <a:blip r:embed="rId134"/>
                    <a:srcRect/>
                    <a:stretch>
                      <a:fillRect/>
                    </a:stretch>
                  </pic:blipFill>
                  <pic:spPr bwMode="auto">
                    <a:xfrm>
                      <a:off x="0" y="0"/>
                      <a:ext cx="1678940" cy="390525"/>
                    </a:xfrm>
                    <a:prstGeom prst="rect">
                      <a:avLst/>
                    </a:prstGeom>
                    <a:noFill/>
                    <a:ln w="9525">
                      <a:noFill/>
                      <a:miter lim="800000"/>
                      <a:headEnd/>
                      <a:tailEnd/>
                    </a:ln>
                  </pic:spPr>
                </pic:pic>
              </a:graphicData>
            </a:graphic>
          </wp:inline>
        </w:drawing>
      </w:r>
    </w:p>
    <w:p w:rsidR="006375F4" w:rsidRPr="006375F4" w:rsidRDefault="006375F4" w:rsidP="006375F4">
      <w:pPr>
        <w:numPr>
          <w:ilvl w:val="0"/>
          <w:numId w:val="8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Value of property</w:t>
      </w:r>
      <w:r w:rsidRPr="006375F4">
        <w:rPr>
          <w:rFonts w:ascii="Times New Roman" w:eastAsia="Times New Roman" w:hAnsi="Times New Roman" w:cs="Times New Roman"/>
          <w:sz w:val="24"/>
          <w:szCs w:val="24"/>
          <w:lang w:eastAsia="en-CA"/>
        </w:rPr>
        <w:t xml:space="preserve"> equals the Asking Price (if the property has not been sold) or Selling Price if the property has been sold. </w:t>
      </w:r>
    </w:p>
    <w:p w:rsidR="006375F4" w:rsidRPr="006375F4" w:rsidRDefault="006375F4" w:rsidP="006375F4">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Operating Income</w:t>
      </w:r>
      <w:r w:rsidRPr="006375F4">
        <w:rPr>
          <w:rFonts w:ascii="Times New Roman" w:eastAsia="Times New Roman" w:hAnsi="Times New Roman" w:cs="Times New Roman"/>
          <w:sz w:val="24"/>
          <w:szCs w:val="24"/>
          <w:lang w:eastAsia="en-CA"/>
        </w:rPr>
        <w:t xml:space="preserve"> is the Effective Gross Income less Operating Expenses (without depreciation also called capital cost allowance).</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Note: Both Seller and Buyer know the Net Operating Income and Seller wants a high price (high NIM) and Buyer wants a low price (low NIM).</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Example 2: Finding the NIM</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 xml:space="preserve">Given: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84"/>
        <w:gridCol w:w="4650"/>
        <w:gridCol w:w="510"/>
        <w:gridCol w:w="810"/>
      </w:tblGrid>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Operation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Calculation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Potential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PGI</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500,000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Vacancy and Credit Losses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VCL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Effective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EGI</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460,000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Operating Costs (without Depreciation or CCA)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60,000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Operating Income</w:t>
            </w:r>
            <w:r w:rsidRPr="006375F4">
              <w:rPr>
                <w:rFonts w:ascii="Times New Roman" w:eastAsia="Times New Roman" w:hAnsi="Times New Roman" w:cs="Times New Roman"/>
                <w:sz w:val="24"/>
                <w:szCs w:val="24"/>
                <w:lang w:eastAsia="en-CA"/>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NOI</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400,000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Suppose the asking price is $2,000,000 and the net operating income is calculated above, the NIM = 5.00 times. Suppose the property was sold at a 10% discount (i.e. 90% of 2000000 = 1800000), the NIM = 4.50 times.</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Note: Buyer wants low NIM (4.50), Seller wants high NIM (5.00).</w:t>
      </w:r>
    </w:p>
    <w:p w:rsidR="006375F4" w:rsidRPr="006375F4" w:rsidRDefault="006375F4" w:rsidP="006375F4">
      <w:pPr>
        <w:spacing w:after="24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8: Rules of Thumb Techniques (Cont'd) </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755" name="Picture 75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Pr="006375F4" w:rsidRDefault="006375F4" w:rsidP="006375F4">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6375F4" w:rsidRPr="006375F4" w:rsidRDefault="006375F4" w:rsidP="006375F4">
      <w:pPr>
        <w:spacing w:after="0" w:line="240" w:lineRule="auto"/>
        <w:rPr>
          <w:rFonts w:ascii="Times New Roman" w:eastAsia="Times New Roman" w:hAnsi="Times New Roman" w:cs="Times New Roman"/>
          <w:sz w:val="24"/>
          <w:szCs w:val="24"/>
          <w:lang w:eastAsia="en-CA"/>
        </w:rPr>
      </w:pP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Overall Capitalization Rate (OCR) </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This is a rate of return and not a multiplier, as the name suggests. It is calculated as follows:</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795780" cy="390525"/>
            <wp:effectExtent l="0" t="0" r="0" b="0"/>
            <wp:docPr id="756" name="Picture 756" descr="o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ocr"/>
                    <pic:cNvPicPr>
                      <a:picLocks noChangeAspect="1" noChangeArrowheads="1"/>
                    </pic:cNvPicPr>
                  </pic:nvPicPr>
                  <pic:blipFill>
                    <a:blip r:embed="rId135"/>
                    <a:srcRect/>
                    <a:stretch>
                      <a:fillRect/>
                    </a:stretch>
                  </pic:blipFill>
                  <pic:spPr bwMode="auto">
                    <a:xfrm>
                      <a:off x="0" y="0"/>
                      <a:ext cx="1795780" cy="390525"/>
                    </a:xfrm>
                    <a:prstGeom prst="rect">
                      <a:avLst/>
                    </a:prstGeom>
                    <a:noFill/>
                    <a:ln w="9525">
                      <a:noFill/>
                      <a:miter lim="800000"/>
                      <a:headEnd/>
                      <a:tailEnd/>
                    </a:ln>
                  </pic:spPr>
                </pic:pic>
              </a:graphicData>
            </a:graphic>
          </wp:inline>
        </w:drawing>
      </w:r>
    </w:p>
    <w:p w:rsidR="006375F4" w:rsidRPr="006375F4" w:rsidRDefault="006375F4" w:rsidP="006375F4">
      <w:pPr>
        <w:numPr>
          <w:ilvl w:val="0"/>
          <w:numId w:val="8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Value of property</w:t>
      </w:r>
      <w:r w:rsidRPr="006375F4">
        <w:rPr>
          <w:rFonts w:ascii="Times New Roman" w:eastAsia="Times New Roman" w:hAnsi="Times New Roman" w:cs="Times New Roman"/>
          <w:sz w:val="24"/>
          <w:szCs w:val="24"/>
          <w:lang w:eastAsia="en-CA"/>
        </w:rPr>
        <w:t xml:space="preserve"> equals the Asking Price (if the property has not been sold) or Selling Price if the property has been sold. </w:t>
      </w:r>
    </w:p>
    <w:p w:rsidR="006375F4" w:rsidRPr="006375F4" w:rsidRDefault="006375F4" w:rsidP="006375F4">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Operating Income</w:t>
      </w:r>
      <w:r w:rsidRPr="006375F4">
        <w:rPr>
          <w:rFonts w:ascii="Times New Roman" w:eastAsia="Times New Roman" w:hAnsi="Times New Roman" w:cs="Times New Roman"/>
          <w:sz w:val="24"/>
          <w:szCs w:val="24"/>
          <w:lang w:eastAsia="en-CA"/>
        </w:rPr>
        <w:t xml:space="preserve"> is the Effective Gross Income less Operating Expenses (without depreciation, also called capital cost allowance). </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lastRenderedPageBreak/>
        <w:br/>
        <w:t xml:space="preserve">Note: </w:t>
      </w:r>
      <w:r w:rsidRPr="006375F4">
        <w:rPr>
          <w:rFonts w:ascii="Times New Roman" w:eastAsia="Times New Roman" w:hAnsi="Times New Roman" w:cs="Times New Roman"/>
          <w:sz w:val="24"/>
          <w:szCs w:val="24"/>
          <w:lang w:eastAsia="en-CA"/>
        </w:rPr>
        <w:br/>
        <w:t>Both Seller and Buyer know the Net Operating Income and the Seller wants a high price (low OCR) and the Buyer wants a low price (high OCR). Note that this is the opposite of what was said about NIM.</w:t>
      </w:r>
    </w:p>
    <w:p w:rsidR="006375F4" w:rsidRPr="006375F4" w:rsidRDefault="006375F4" w:rsidP="006375F4">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br/>
        <w:t>Example 3: Finding the OCR</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Given:</w:t>
      </w:r>
    </w:p>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84"/>
        <w:gridCol w:w="4650"/>
        <w:gridCol w:w="510"/>
        <w:gridCol w:w="810"/>
      </w:tblGrid>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Operation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Calculation</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Potential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PGI</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500,000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Vacancy and Credit Losses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VCL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Effective Gross Income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EGI</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460,000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Less</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Operating Costs (without Depreciation or CCA) </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OE</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60,000</w:t>
            </w:r>
          </w:p>
        </w:tc>
      </w:tr>
      <w:tr w:rsidR="006375F4" w:rsidRPr="006375F4" w:rsidTr="006375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Equal</w:t>
            </w:r>
          </w:p>
        </w:tc>
        <w:tc>
          <w:tcPr>
            <w:tcW w:w="0" w:type="auto"/>
            <w:tcBorders>
              <w:top w:val="outset" w:sz="6" w:space="0" w:color="auto"/>
              <w:left w:val="outset" w:sz="6" w:space="0" w:color="auto"/>
              <w:bottom w:val="outset" w:sz="6" w:space="0" w:color="auto"/>
              <w:right w:val="outset" w:sz="6" w:space="0" w:color="auto"/>
            </w:tcBorders>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Operating Income</w:t>
            </w:r>
            <w:r w:rsidRPr="006375F4">
              <w:rPr>
                <w:rFonts w:ascii="Times New Roman" w:eastAsia="Times New Roman" w:hAnsi="Times New Roman" w:cs="Times New Roman"/>
                <w:sz w:val="24"/>
                <w:szCs w:val="24"/>
                <w:lang w:eastAsia="en-CA"/>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NOI</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Pr="006375F4" w:rsidRDefault="006375F4" w:rsidP="006375F4">
            <w:pPr>
              <w:spacing w:after="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400,000</w:t>
            </w:r>
          </w:p>
        </w:tc>
      </w:tr>
    </w:tbl>
    <w:p w:rsidR="006375F4" w:rsidRPr="006375F4" w:rsidRDefault="006375F4" w:rsidP="006375F4">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6375F4" w:rsidRPr="006375F4" w:rsidRDefault="006375F4" w:rsidP="006375F4">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Suppose the asking price is $2,000,000 and the net operating income is calculated above, the OCR = 20%. Suppose the property was sold at a 10% discount (i.e. 90% of 2000000 = 1800000), the OCR = 22.22%.</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 xml:space="preserve">Note: </w:t>
      </w:r>
      <w:r w:rsidRPr="006375F4">
        <w:rPr>
          <w:rFonts w:ascii="Times New Roman" w:eastAsia="Times New Roman" w:hAnsi="Times New Roman" w:cs="Times New Roman"/>
          <w:sz w:val="24"/>
          <w:szCs w:val="24"/>
          <w:lang w:eastAsia="en-CA"/>
        </w:rPr>
        <w:br/>
        <w:t>Buyer wants low price and Seller wants high price; this happens when buyer gets high OCR (22.22%) and Seller gets low OCR (20%).</w:t>
      </w:r>
      <w:r w:rsidRPr="006375F4">
        <w:rPr>
          <w:rFonts w:ascii="Times New Roman" w:eastAsia="Times New Roman" w:hAnsi="Times New Roman" w:cs="Times New Roman"/>
          <w:sz w:val="24"/>
          <w:szCs w:val="24"/>
          <w:lang w:eastAsia="en-CA"/>
        </w:rPr>
        <w:br/>
      </w:r>
      <w:r w:rsidRPr="006375F4">
        <w:rPr>
          <w:rFonts w:ascii="Times New Roman" w:eastAsia="Times New Roman" w:hAnsi="Times New Roman" w:cs="Times New Roman"/>
          <w:sz w:val="24"/>
          <w:szCs w:val="24"/>
          <w:lang w:eastAsia="en-CA"/>
        </w:rPr>
        <w:br/>
        <w:t>Note:</w:t>
      </w:r>
      <w:r w:rsidRPr="006375F4">
        <w:rPr>
          <w:rFonts w:ascii="Times New Roman" w:eastAsia="Times New Roman" w:hAnsi="Times New Roman" w:cs="Times New Roman"/>
          <w:sz w:val="24"/>
          <w:szCs w:val="24"/>
          <w:lang w:eastAsia="en-CA"/>
        </w:rPr>
        <w:br/>
      </w:r>
      <w:r>
        <w:rPr>
          <w:rFonts w:ascii="Times New Roman" w:eastAsia="Times New Roman" w:hAnsi="Times New Roman" w:cs="Times New Roman"/>
          <w:noProof/>
          <w:sz w:val="24"/>
          <w:szCs w:val="24"/>
          <w:lang w:eastAsia="en-CA"/>
        </w:rPr>
        <w:drawing>
          <wp:inline distT="0" distB="0" distL="0" distR="0">
            <wp:extent cx="798195" cy="365760"/>
            <wp:effectExtent l="0" t="0" r="1905" b="0"/>
            <wp:docPr id="757" name="Picture 757" descr="ocr_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ocr_nim"/>
                    <pic:cNvPicPr>
                      <a:picLocks noChangeAspect="1" noChangeArrowheads="1"/>
                    </pic:cNvPicPr>
                  </pic:nvPicPr>
                  <pic:blipFill>
                    <a:blip r:embed="rId136"/>
                    <a:srcRect/>
                    <a:stretch>
                      <a:fillRect/>
                    </a:stretch>
                  </pic:blipFill>
                  <pic:spPr bwMode="auto">
                    <a:xfrm>
                      <a:off x="0" y="0"/>
                      <a:ext cx="798195" cy="365760"/>
                    </a:xfrm>
                    <a:prstGeom prst="rect">
                      <a:avLst/>
                    </a:prstGeom>
                    <a:noFill/>
                    <a:ln w="9525">
                      <a:noFill/>
                      <a:miter lim="800000"/>
                      <a:headEnd/>
                      <a:tailEnd/>
                    </a:ln>
                  </pic:spPr>
                </pic:pic>
              </a:graphicData>
            </a:graphic>
          </wp:inline>
        </w:drawing>
      </w:r>
    </w:p>
    <w:p w:rsidR="006375F4" w:rsidRDefault="006375F4"/>
    <w:p w:rsidR="006375F4" w:rsidRDefault="006375F4"/>
    <w:p w:rsidR="006375F4" w:rsidRDefault="006375F4" w:rsidP="006375F4">
      <w:pPr>
        <w:pStyle w:val="Heading1"/>
      </w:pPr>
      <w:r>
        <w:t>Lesson 8: The Investment Decision: Techniques - Study Materials</w:t>
      </w:r>
    </w:p>
    <w:p w:rsidR="006375F4" w:rsidRDefault="006375F4" w:rsidP="006375F4">
      <w:pPr>
        <w:spacing w:after="240"/>
      </w:pPr>
    </w:p>
    <w:p w:rsidR="006375F4" w:rsidRDefault="006375F4" w:rsidP="006375F4">
      <w:pPr>
        <w:pStyle w:val="Heading3"/>
      </w:pPr>
      <w:r>
        <w:lastRenderedPageBreak/>
        <w:t>Slide 1: Overview</w:t>
      </w:r>
    </w:p>
    <w:p w:rsidR="006375F4" w:rsidRDefault="006375F4" w:rsidP="006375F4"/>
    <w:p w:rsidR="006375F4" w:rsidRDefault="006375F4" w:rsidP="006375F4">
      <w:r>
        <w:rPr>
          <w:noProof/>
          <w:lang w:eastAsia="en-CA"/>
        </w:rPr>
        <w:drawing>
          <wp:inline distT="0" distB="0" distL="0" distR="0">
            <wp:extent cx="930910" cy="664845"/>
            <wp:effectExtent l="19050" t="0" r="2540" b="0"/>
            <wp:docPr id="771" name="Picture 77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p w:rsidR="006375F4" w:rsidRDefault="006375F4" w:rsidP="006375F4">
      <w:pPr>
        <w:pStyle w:val="NormalWeb"/>
      </w:pPr>
      <w: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381"/>
        <w:gridCol w:w="5099"/>
      </w:tblGrid>
      <w:tr w:rsidR="006375F4" w:rsidTr="006375F4">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Lesson's Key Topics</w:t>
            </w:r>
          </w:p>
        </w:tc>
      </w:tr>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numPr>
                <w:ilvl w:val="0"/>
                <w:numId w:val="85"/>
              </w:numPr>
              <w:spacing w:before="100" w:beforeAutospacing="1" w:after="240" w:line="240" w:lineRule="auto"/>
            </w:pPr>
            <w:hyperlink r:id="rId137" w:history="1">
              <w:r>
                <w:rPr>
                  <w:rStyle w:val="Hyperlink"/>
                </w:rPr>
                <w:t>Traditional Valuation Techniques (slide 2)</w:t>
              </w:r>
            </w:hyperlink>
          </w:p>
          <w:p w:rsidR="006375F4" w:rsidRDefault="006375F4" w:rsidP="006375F4">
            <w:pPr>
              <w:numPr>
                <w:ilvl w:val="0"/>
                <w:numId w:val="85"/>
              </w:numPr>
              <w:spacing w:before="100" w:beforeAutospacing="1" w:after="100" w:afterAutospacing="1" w:line="240" w:lineRule="auto"/>
              <w:rPr>
                <w:sz w:val="24"/>
                <w:szCs w:val="24"/>
              </w:rPr>
            </w:pPr>
            <w:hyperlink r:id="rId138" w:history="1">
              <w:r>
                <w:rPr>
                  <w:rStyle w:val="Hyperlink"/>
                </w:rPr>
                <w:t>Cost Approach (slides 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numPr>
                <w:ilvl w:val="0"/>
                <w:numId w:val="86"/>
              </w:numPr>
              <w:spacing w:before="100" w:beforeAutospacing="1" w:after="240" w:line="240" w:lineRule="auto"/>
            </w:pPr>
            <w:hyperlink r:id="rId139" w:history="1">
              <w:r>
                <w:rPr>
                  <w:rStyle w:val="Hyperlink"/>
                </w:rPr>
                <w:t>Net Income Approach (slides 9-14)</w:t>
              </w:r>
            </w:hyperlink>
          </w:p>
          <w:p w:rsidR="006375F4" w:rsidRDefault="006375F4" w:rsidP="006375F4">
            <w:pPr>
              <w:numPr>
                <w:ilvl w:val="0"/>
                <w:numId w:val="86"/>
              </w:numPr>
              <w:spacing w:before="100" w:beforeAutospacing="1" w:after="100" w:afterAutospacing="1" w:line="240" w:lineRule="auto"/>
              <w:rPr>
                <w:sz w:val="24"/>
                <w:szCs w:val="24"/>
              </w:rPr>
            </w:pPr>
            <w:hyperlink r:id="rId140" w:history="1">
              <w:r>
                <w:rPr>
                  <w:rStyle w:val="Hyperlink"/>
                </w:rPr>
                <w:t>Sales or Market Comparable Approach (slides 15-21)</w:t>
              </w:r>
            </w:hyperlink>
          </w:p>
        </w:tc>
      </w:tr>
    </w:tbl>
    <w:p w:rsidR="006375F4" w:rsidRDefault="006375F4" w:rsidP="006375F4">
      <w:pPr>
        <w:pStyle w:val="NormalWeb"/>
      </w:pPr>
      <w:r>
        <w:t> </w:t>
      </w:r>
    </w:p>
    <w:p w:rsidR="006375F4" w:rsidRDefault="006375F4" w:rsidP="006375F4">
      <w:pPr>
        <w:pStyle w:val="Heading3"/>
      </w:pPr>
      <w:r>
        <w:t>Assigned Reading</w:t>
      </w:r>
    </w:p>
    <w:p w:rsidR="006375F4" w:rsidRDefault="006375F4" w:rsidP="006375F4">
      <w:pPr>
        <w:numPr>
          <w:ilvl w:val="0"/>
          <w:numId w:val="87"/>
        </w:numPr>
        <w:spacing w:before="100" w:beforeAutospacing="1" w:after="100" w:afterAutospacing="1" w:line="240" w:lineRule="auto"/>
      </w:pPr>
      <w:r>
        <w:t>Gray, Douglas A. "</w:t>
      </w:r>
      <w:hyperlink r:id="rId141" w:tgtFrame="_blank" w:history="1">
        <w:r>
          <w:rPr>
            <w:rStyle w:val="Hyperlink"/>
          </w:rPr>
          <w:t>Chapter 3: Finding and Evaluating the Right Property</w:t>
        </w:r>
      </w:hyperlink>
      <w:r>
        <w:t xml:space="preserve">" in </w:t>
      </w:r>
      <w:r>
        <w:rPr>
          <w:rStyle w:val="Emphasis"/>
        </w:rPr>
        <w:t>Making Money in Real Estate: The Canadian Guide to Profitable Investment in Residential Property</w:t>
      </w:r>
      <w:r>
        <w:t xml:space="preserve">. Revised ed. Mississauga: John Wiley &amp; Sons Canada, Ltd., 2005. pp. 69-100. </w:t>
      </w:r>
    </w:p>
    <w:p w:rsidR="006375F4" w:rsidRDefault="006375F4" w:rsidP="006375F4">
      <w:pPr>
        <w:pStyle w:val="NormalWeb"/>
        <w:ind w:left="720"/>
      </w:pPr>
      <w:r>
        <w:t>     </w:t>
      </w:r>
      <w:hyperlink r:id="rId142" w:tgtFrame="_blank" w:history="1">
        <w:r>
          <w:rPr>
            <w:rStyle w:val="Hyperlink"/>
          </w:rPr>
          <w:t>Download the chapter here</w:t>
        </w:r>
      </w:hyperlink>
      <w:r>
        <w:t xml:space="preserve">. </w:t>
      </w:r>
    </w:p>
    <w:p w:rsidR="006375F4" w:rsidRDefault="006375F4" w:rsidP="006375F4">
      <w:pPr>
        <w:pStyle w:val="NormalWeb"/>
      </w:pPr>
      <w:r>
        <w:t> </w:t>
      </w:r>
    </w:p>
    <w:tbl>
      <w:tblPr>
        <w:tblW w:w="5000" w:type="pct"/>
        <w:tblCellSpacing w:w="15" w:type="dxa"/>
        <w:tblCellMar>
          <w:top w:w="15" w:type="dxa"/>
          <w:left w:w="15" w:type="dxa"/>
          <w:bottom w:w="15" w:type="dxa"/>
          <w:right w:w="15" w:type="dxa"/>
        </w:tblCellMar>
        <w:tblLook w:val="04A0"/>
      </w:tblPr>
      <w:tblGrid>
        <w:gridCol w:w="9450"/>
      </w:tblGrid>
      <w:tr w:rsidR="006375F4" w:rsidTr="006375F4">
        <w:trPr>
          <w:tblCellSpacing w:w="15" w:type="dxa"/>
        </w:trPr>
        <w:tc>
          <w:tcPr>
            <w:tcW w:w="0" w:type="auto"/>
            <w:vAlign w:val="center"/>
            <w:hideMark/>
          </w:tcPr>
          <w:p w:rsidR="006375F4" w:rsidRDefault="006375F4">
            <w:pPr>
              <w:rPr>
                <w:sz w:val="24"/>
                <w:szCs w:val="24"/>
              </w:rPr>
            </w:pPr>
            <w:r>
              <w:rPr>
                <w:rStyle w:val="Strong"/>
              </w:rPr>
              <w:t>Terms and Conditions of Use of PDFs:</w:t>
            </w:r>
            <w:r>
              <w:rPr>
                <w:rStyle w:val="style2"/>
              </w:rPr>
              <w:t xml:space="preserve"> It is understood and agreed that the information in the PDF documents is for the personal use of the registered student only and will not be shared or disseminated via e-mail or by any other means. These documents may, however, be printed for personal use by the registered student. Failure to abide by these conditions will result in immediate suspension of access to the course content and possible sanctions by the content publisher.</w:t>
            </w:r>
          </w:p>
        </w:tc>
      </w:tr>
    </w:tbl>
    <w:p w:rsidR="006375F4" w:rsidRDefault="006375F4" w:rsidP="006375F4">
      <w:pPr>
        <w:spacing w:after="240"/>
      </w:pPr>
    </w:p>
    <w:p w:rsidR="006375F4" w:rsidRDefault="006375F4" w:rsidP="006375F4">
      <w:pPr>
        <w:pStyle w:val="Heading3"/>
      </w:pPr>
      <w:r>
        <w:t>Slide 2: Traditional Valuation Techniques</w:t>
      </w:r>
    </w:p>
    <w:p w:rsidR="006375F4" w:rsidRDefault="006375F4" w:rsidP="006375F4"/>
    <w:p w:rsidR="006375F4" w:rsidRDefault="006375F4" w:rsidP="006375F4">
      <w:pPr>
        <w:pStyle w:val="Heading3"/>
      </w:pPr>
      <w:r>
        <w:t>Definition</w:t>
      </w:r>
    </w:p>
    <w:p w:rsidR="006375F4" w:rsidRDefault="006375F4" w:rsidP="006375F4">
      <w:r>
        <w:rPr>
          <w:noProof/>
          <w:lang w:eastAsia="en-CA"/>
        </w:rPr>
        <w:drawing>
          <wp:inline distT="0" distB="0" distL="0" distR="0">
            <wp:extent cx="2003425" cy="1330325"/>
            <wp:effectExtent l="19050" t="0" r="0" b="0"/>
            <wp:docPr id="772" name="Picture 772" desc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ouse"/>
                    <pic:cNvPicPr>
                      <a:picLocks noChangeAspect="1" noChangeArrowheads="1"/>
                    </pic:cNvPicPr>
                  </pic:nvPicPr>
                  <pic:blipFill>
                    <a:blip r:embed="rId143"/>
                    <a:srcRect/>
                    <a:stretch>
                      <a:fillRect/>
                    </a:stretch>
                  </pic:blipFill>
                  <pic:spPr bwMode="auto">
                    <a:xfrm>
                      <a:off x="0" y="0"/>
                      <a:ext cx="2003425" cy="1330325"/>
                    </a:xfrm>
                    <a:prstGeom prst="rect">
                      <a:avLst/>
                    </a:prstGeom>
                    <a:noFill/>
                    <a:ln w="9525">
                      <a:noFill/>
                      <a:miter lim="800000"/>
                      <a:headEnd/>
                      <a:tailEnd/>
                    </a:ln>
                  </pic:spPr>
                </pic:pic>
              </a:graphicData>
            </a:graphic>
          </wp:inline>
        </w:drawing>
      </w:r>
    </w:p>
    <w:p w:rsidR="006375F4" w:rsidRDefault="006375F4" w:rsidP="006375F4">
      <w:pPr>
        <w:pStyle w:val="NormalWeb"/>
      </w:pPr>
      <w:r>
        <w:rPr>
          <w:rStyle w:val="Strong"/>
        </w:rPr>
        <w:t>Traditional Valuation Techniques</w:t>
      </w:r>
      <w:r>
        <w:t xml:space="preserve"> are used to calculate the value of a property.</w:t>
      </w:r>
    </w:p>
    <w:p w:rsidR="006375F4" w:rsidRDefault="006375F4" w:rsidP="006375F4">
      <w:pPr>
        <w:pStyle w:val="NormalWeb"/>
      </w:pPr>
      <w:r>
        <w:t> </w:t>
      </w:r>
    </w:p>
    <w:p w:rsidR="006375F4" w:rsidRDefault="006375F4" w:rsidP="006375F4">
      <w:pPr>
        <w:pStyle w:val="NormalWeb"/>
      </w:pPr>
      <w:r>
        <w:t>They consist of three approaches:</w:t>
      </w:r>
    </w:p>
    <w:p w:rsidR="006375F4" w:rsidRDefault="006375F4" w:rsidP="006375F4">
      <w:pPr>
        <w:numPr>
          <w:ilvl w:val="0"/>
          <w:numId w:val="88"/>
        </w:numPr>
        <w:spacing w:before="100" w:beforeAutospacing="1" w:after="100" w:afterAutospacing="1" w:line="240" w:lineRule="auto"/>
      </w:pPr>
      <w:r>
        <w:t>Cost Approach</w:t>
      </w:r>
    </w:p>
    <w:p w:rsidR="006375F4" w:rsidRDefault="006375F4" w:rsidP="006375F4">
      <w:pPr>
        <w:numPr>
          <w:ilvl w:val="0"/>
          <w:numId w:val="88"/>
        </w:numPr>
        <w:spacing w:before="100" w:beforeAutospacing="1" w:after="100" w:afterAutospacing="1" w:line="240" w:lineRule="auto"/>
      </w:pPr>
      <w:r>
        <w:t>Net Income Approach (NOI)</w:t>
      </w:r>
    </w:p>
    <w:p w:rsidR="006375F4" w:rsidRDefault="006375F4" w:rsidP="006375F4">
      <w:pPr>
        <w:numPr>
          <w:ilvl w:val="0"/>
          <w:numId w:val="88"/>
        </w:numPr>
        <w:spacing w:before="100" w:beforeAutospacing="1" w:after="100" w:afterAutospacing="1" w:line="240" w:lineRule="auto"/>
      </w:pPr>
      <w:r>
        <w:t>Sales Comparable Approach</w:t>
      </w:r>
    </w:p>
    <w:p w:rsidR="006375F4" w:rsidRDefault="006375F4" w:rsidP="006375F4">
      <w:pPr>
        <w:pStyle w:val="NormalWeb"/>
      </w:pPr>
      <w:r>
        <w:t> </w:t>
      </w:r>
    </w:p>
    <w:p w:rsidR="006375F4" w:rsidRDefault="006375F4" w:rsidP="006375F4">
      <w:pPr>
        <w:spacing w:after="240"/>
      </w:pPr>
    </w:p>
    <w:p w:rsidR="006375F4" w:rsidRDefault="006375F4" w:rsidP="006375F4">
      <w:pPr>
        <w:pStyle w:val="Heading3"/>
      </w:pPr>
      <w:r>
        <w:t>Slide 3: The Cost Approach</w:t>
      </w:r>
    </w:p>
    <w:p w:rsidR="006375F4" w:rsidRDefault="006375F4" w:rsidP="006375F4">
      <w:pPr>
        <w:pStyle w:val="NormalWeb"/>
      </w:pPr>
      <w:r>
        <w:t>Listen to your professor's introduction to this topic (video length 00:05:30)</w:t>
      </w:r>
    </w:p>
    <w:p w:rsidR="006375F4" w:rsidRDefault="006375F4" w:rsidP="006375F4">
      <w:pPr>
        <w:jc w:val="center"/>
      </w:pPr>
      <w:r>
        <w:rPr>
          <w:noProof/>
          <w:lang w:eastAsia="en-CA"/>
        </w:rPr>
        <w:drawing>
          <wp:inline distT="0" distB="0" distL="0" distR="0">
            <wp:extent cx="481965" cy="440690"/>
            <wp:effectExtent l="19050" t="0" r="0" b="0"/>
            <wp:docPr id="773" name="Picture 773"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 xml:space="preserve">Slide 4: When to Use the Cost Approach </w:t>
      </w:r>
    </w:p>
    <w:p w:rsidR="006375F4" w:rsidRDefault="006375F4" w:rsidP="006375F4">
      <w:pPr>
        <w:pStyle w:val="NormalWeb"/>
      </w:pPr>
      <w:r>
        <w:t xml:space="preserve">The Cost Approach is used: </w:t>
      </w:r>
    </w:p>
    <w:p w:rsidR="006375F4" w:rsidRDefault="006375F4" w:rsidP="006375F4">
      <w:r>
        <w:rPr>
          <w:noProof/>
          <w:lang w:eastAsia="en-CA"/>
        </w:rPr>
        <w:lastRenderedPageBreak/>
        <w:drawing>
          <wp:inline distT="0" distB="0" distL="0" distR="0">
            <wp:extent cx="2859405" cy="1895475"/>
            <wp:effectExtent l="19050" t="0" r="0" b="0"/>
            <wp:docPr id="774" name="Picture 774" descr="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For Sale"/>
                    <pic:cNvPicPr>
                      <a:picLocks noChangeAspect="1" noChangeArrowheads="1"/>
                    </pic:cNvPicPr>
                  </pic:nvPicPr>
                  <pic:blipFill>
                    <a:blip r:embed="rId144"/>
                    <a:srcRect/>
                    <a:stretch>
                      <a:fillRect/>
                    </a:stretch>
                  </pic:blipFill>
                  <pic:spPr bwMode="auto">
                    <a:xfrm>
                      <a:off x="0" y="0"/>
                      <a:ext cx="2859405" cy="1895475"/>
                    </a:xfrm>
                    <a:prstGeom prst="rect">
                      <a:avLst/>
                    </a:prstGeom>
                    <a:noFill/>
                    <a:ln w="9525">
                      <a:noFill/>
                      <a:miter lim="800000"/>
                      <a:headEnd/>
                      <a:tailEnd/>
                    </a:ln>
                  </pic:spPr>
                </pic:pic>
              </a:graphicData>
            </a:graphic>
          </wp:inline>
        </w:drawing>
      </w:r>
    </w:p>
    <w:p w:rsidR="006375F4" w:rsidRDefault="006375F4" w:rsidP="006375F4">
      <w:pPr>
        <w:pStyle w:val="NormalWeb"/>
      </w:pPr>
      <w:r>
        <w:t> </w:t>
      </w:r>
    </w:p>
    <w:p w:rsidR="006375F4" w:rsidRDefault="006375F4" w:rsidP="006375F4">
      <w:pPr>
        <w:numPr>
          <w:ilvl w:val="0"/>
          <w:numId w:val="89"/>
        </w:numPr>
        <w:spacing w:before="100" w:beforeAutospacing="1" w:after="240" w:line="240" w:lineRule="auto"/>
      </w:pPr>
      <w:r>
        <w:t>To value unique real estate investments.</w:t>
      </w:r>
    </w:p>
    <w:p w:rsidR="006375F4" w:rsidRDefault="006375F4" w:rsidP="006375F4">
      <w:pPr>
        <w:numPr>
          <w:ilvl w:val="0"/>
          <w:numId w:val="89"/>
        </w:numPr>
        <w:spacing w:before="100" w:beforeAutospacing="1" w:after="240" w:line="240" w:lineRule="auto"/>
      </w:pPr>
      <w:r>
        <w:t>To value real estate projects with little or no depreciation.</w:t>
      </w:r>
    </w:p>
    <w:p w:rsidR="006375F4" w:rsidRDefault="006375F4" w:rsidP="006375F4">
      <w:pPr>
        <w:numPr>
          <w:ilvl w:val="0"/>
          <w:numId w:val="89"/>
        </w:numPr>
        <w:spacing w:before="100" w:beforeAutospacing="1" w:after="240" w:line="240" w:lineRule="auto"/>
      </w:pPr>
      <w:r>
        <w:t>When real estate investments do not produce income, i.e. when the Net Income Approach cannot be applied.</w:t>
      </w:r>
    </w:p>
    <w:p w:rsidR="006375F4" w:rsidRDefault="006375F4" w:rsidP="006375F4">
      <w:pPr>
        <w:numPr>
          <w:ilvl w:val="0"/>
          <w:numId w:val="89"/>
        </w:numPr>
        <w:spacing w:before="100" w:beforeAutospacing="1" w:after="240" w:line="240" w:lineRule="auto"/>
      </w:pPr>
      <w:r>
        <w:t>When real estate investments do not have any comparables, i.e. when the Sales or Market Comparable Approach cannot be applied.</w:t>
      </w:r>
    </w:p>
    <w:p w:rsidR="006375F4" w:rsidRDefault="006375F4" w:rsidP="006375F4">
      <w:pPr>
        <w:numPr>
          <w:ilvl w:val="0"/>
          <w:numId w:val="89"/>
        </w:numPr>
        <w:spacing w:before="100" w:beforeAutospacing="1" w:after="100" w:afterAutospacing="1" w:line="240" w:lineRule="auto"/>
      </w:pPr>
      <w:r>
        <w:t xml:space="preserve">By municipalities or local governments to calculate property taxes. </w:t>
      </w:r>
    </w:p>
    <w:p w:rsidR="006375F4" w:rsidRDefault="006375F4" w:rsidP="006375F4">
      <w:pPr>
        <w:spacing w:after="240"/>
      </w:pPr>
    </w:p>
    <w:p w:rsidR="006375F4" w:rsidRDefault="006375F4" w:rsidP="006375F4">
      <w:pPr>
        <w:pStyle w:val="Heading3"/>
      </w:pPr>
      <w:r>
        <w:t>Slide 5: Advantages and Disadvantages of the Cost Approach</w:t>
      </w:r>
    </w:p>
    <w:p w:rsidR="006375F4" w:rsidRDefault="006375F4" w:rsidP="006375F4"/>
    <w:tbl>
      <w:tblPr>
        <w:tblW w:w="7500" w:type="dxa"/>
        <w:jc w:val="center"/>
        <w:tblCellSpacing w:w="0" w:type="dxa"/>
        <w:tblCellMar>
          <w:left w:w="0" w:type="dxa"/>
          <w:right w:w="0" w:type="dxa"/>
        </w:tblCellMar>
        <w:tblLook w:val="04A0"/>
      </w:tblPr>
      <w:tblGrid>
        <w:gridCol w:w="3750"/>
        <w:gridCol w:w="3750"/>
      </w:tblGrid>
      <w:tr w:rsidR="006375F4" w:rsidTr="006375F4">
        <w:trPr>
          <w:tblCellSpacing w:w="0" w:type="dxa"/>
          <w:jc w:val="center"/>
        </w:trPr>
        <w:tc>
          <w:tcPr>
            <w:tcW w:w="3750" w:type="dxa"/>
            <w:vAlign w:val="center"/>
            <w:hideMark/>
          </w:tcPr>
          <w:p w:rsidR="006375F4" w:rsidRDefault="006375F4">
            <w:pPr>
              <w:jc w:val="center"/>
              <w:rPr>
                <w:b/>
                <w:bCs/>
                <w:sz w:val="24"/>
                <w:szCs w:val="24"/>
              </w:rPr>
            </w:pPr>
            <w:r>
              <w:rPr>
                <w:rStyle w:val="Strong"/>
              </w:rPr>
              <w:t>Advantage</w:t>
            </w:r>
          </w:p>
        </w:tc>
        <w:tc>
          <w:tcPr>
            <w:tcW w:w="3750" w:type="dxa"/>
            <w:vAlign w:val="center"/>
            <w:hideMark/>
          </w:tcPr>
          <w:p w:rsidR="006375F4" w:rsidRDefault="006375F4">
            <w:pPr>
              <w:jc w:val="center"/>
              <w:rPr>
                <w:b/>
                <w:bCs/>
                <w:sz w:val="24"/>
                <w:szCs w:val="24"/>
              </w:rPr>
            </w:pPr>
            <w:r>
              <w:rPr>
                <w:rStyle w:val="Strong"/>
              </w:rPr>
              <w:t>Disadvantages</w:t>
            </w:r>
          </w:p>
        </w:tc>
      </w:tr>
      <w:tr w:rsidR="006375F4" w:rsidTr="006375F4">
        <w:trPr>
          <w:tblCellSpacing w:w="0" w:type="dxa"/>
          <w:jc w:val="center"/>
        </w:trPr>
        <w:tc>
          <w:tcPr>
            <w:tcW w:w="3750" w:type="dxa"/>
            <w:hideMark/>
          </w:tcPr>
          <w:p w:rsidR="006375F4" w:rsidRDefault="006375F4">
            <w:pPr>
              <w:pStyle w:val="NormalWeb"/>
            </w:pPr>
            <w:r>
              <w:t>Easy to apply the procedures if the information is available.</w:t>
            </w:r>
          </w:p>
        </w:tc>
        <w:tc>
          <w:tcPr>
            <w:tcW w:w="3750" w:type="dxa"/>
            <w:hideMark/>
          </w:tcPr>
          <w:p w:rsidR="006375F4" w:rsidRDefault="006375F4">
            <w:pPr>
              <w:pStyle w:val="NormalWeb"/>
            </w:pPr>
            <w:r>
              <w:t>Difficult to evaluate depreciation.</w:t>
            </w:r>
          </w:p>
          <w:p w:rsidR="006375F4" w:rsidRDefault="006375F4">
            <w:pPr>
              <w:pStyle w:val="NormalWeb"/>
            </w:pPr>
            <w:r>
              <w:t>Depreciation calculations are very subjective.</w:t>
            </w:r>
          </w:p>
          <w:p w:rsidR="006375F4" w:rsidRDefault="006375F4">
            <w:pPr>
              <w:pStyle w:val="NormalWeb"/>
            </w:pPr>
            <w:r>
              <w:t>Different variables used to calculate value of new building, i.e.  generates different answers.</w:t>
            </w:r>
          </w:p>
        </w:tc>
      </w:tr>
    </w:tbl>
    <w:p w:rsidR="006375F4" w:rsidRDefault="006375F4" w:rsidP="006375F4">
      <w:pPr>
        <w:spacing w:after="240"/>
      </w:pPr>
    </w:p>
    <w:p w:rsidR="006375F4" w:rsidRDefault="006375F4" w:rsidP="006375F4">
      <w:pPr>
        <w:pStyle w:val="Heading3"/>
      </w:pPr>
      <w:r>
        <w:t>Slide 6: How to Apply the Cost Approach</w:t>
      </w:r>
    </w:p>
    <w:p w:rsidR="006375F4" w:rsidRDefault="006375F4" w:rsidP="006375F4"/>
    <w:p w:rsidR="006375F4" w:rsidRDefault="006375F4" w:rsidP="006375F4">
      <w:r>
        <w:rPr>
          <w:noProof/>
          <w:lang w:eastAsia="en-CA"/>
        </w:rPr>
        <w:lastRenderedPageBreak/>
        <w:drawing>
          <wp:inline distT="0" distB="0" distL="0" distR="0">
            <wp:extent cx="930910" cy="664845"/>
            <wp:effectExtent l="19050" t="0" r="2540" b="0"/>
            <wp:docPr id="775" name="Picture 77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tbl>
      <w:tblPr>
        <w:tblW w:w="0" w:type="auto"/>
        <w:jc w:val="center"/>
        <w:tblCellSpacing w:w="0" w:type="dxa"/>
        <w:tblCellMar>
          <w:left w:w="0" w:type="dxa"/>
          <w:right w:w="0" w:type="dxa"/>
        </w:tblCellMar>
        <w:tblLook w:val="04A0"/>
      </w:tblPr>
      <w:tblGrid>
        <w:gridCol w:w="497"/>
        <w:gridCol w:w="8086"/>
        <w:gridCol w:w="777"/>
      </w:tblGrid>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Steps</w:t>
            </w:r>
          </w:p>
        </w:tc>
        <w:tc>
          <w:tcPr>
            <w:tcW w:w="0" w:type="auto"/>
            <w:vAlign w:val="center"/>
            <w:hideMark/>
          </w:tcPr>
          <w:p w:rsidR="006375F4" w:rsidRDefault="006375F4">
            <w:pPr>
              <w:jc w:val="center"/>
              <w:rPr>
                <w:b/>
                <w:bCs/>
                <w:sz w:val="24"/>
                <w:szCs w:val="24"/>
              </w:rPr>
            </w:pPr>
            <w:r>
              <w:rPr>
                <w:b/>
                <w:bCs/>
              </w:rPr>
              <w:t>Calculate</w:t>
            </w:r>
          </w:p>
        </w:tc>
        <w:tc>
          <w:tcPr>
            <w:tcW w:w="0" w:type="auto"/>
            <w:vAlign w:val="center"/>
            <w:hideMark/>
          </w:tcPr>
          <w:p w:rsidR="006375F4" w:rsidRDefault="006375F4">
            <w:pPr>
              <w:jc w:val="center"/>
              <w:rPr>
                <w:b/>
                <w:bCs/>
                <w:sz w:val="24"/>
                <w:szCs w:val="24"/>
              </w:rPr>
            </w:pPr>
            <w:r>
              <w:rPr>
                <w:b/>
                <w:bCs/>
              </w:rPr>
              <w:t>Formula</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A</w:t>
            </w:r>
          </w:p>
        </w:tc>
        <w:tc>
          <w:tcPr>
            <w:tcW w:w="0" w:type="auto"/>
            <w:vAlign w:val="center"/>
            <w:hideMark/>
          </w:tcPr>
          <w:p w:rsidR="006375F4" w:rsidRDefault="006375F4">
            <w:pPr>
              <w:pStyle w:val="NormalWeb"/>
            </w:pPr>
            <w:r>
              <w:rPr>
                <w:rStyle w:val="Strong"/>
              </w:rPr>
              <w:t>Value of the building</w:t>
            </w:r>
            <w:r>
              <w:t xml:space="preserve"> </w:t>
            </w:r>
            <w:r>
              <w:br/>
              <w:t xml:space="preserve">Calculate this value, as if the building were new, using any </w:t>
            </w:r>
            <w:r>
              <w:rPr>
                <w:rStyle w:val="Strong"/>
              </w:rPr>
              <w:t>one</w:t>
            </w:r>
            <w:r>
              <w:t xml:space="preserve"> of the following methods:</w:t>
            </w:r>
          </w:p>
          <w:p w:rsidR="006375F4" w:rsidRDefault="006375F4" w:rsidP="006375F4">
            <w:pPr>
              <w:numPr>
                <w:ilvl w:val="0"/>
                <w:numId w:val="90"/>
              </w:numPr>
              <w:spacing w:before="100" w:beforeAutospacing="1" w:after="100" w:afterAutospacing="1" w:line="240" w:lineRule="auto"/>
            </w:pPr>
            <w:r>
              <w:t>Per square foot basis</w:t>
            </w:r>
          </w:p>
          <w:p w:rsidR="006375F4" w:rsidRDefault="006375F4" w:rsidP="006375F4">
            <w:pPr>
              <w:numPr>
                <w:ilvl w:val="0"/>
                <w:numId w:val="90"/>
              </w:numPr>
              <w:spacing w:before="100" w:beforeAutospacing="1" w:after="100" w:afterAutospacing="1" w:line="240" w:lineRule="auto"/>
            </w:pPr>
            <w:r>
              <w:t>Quantitative survey basis</w:t>
            </w:r>
          </w:p>
          <w:p w:rsidR="006375F4" w:rsidRDefault="006375F4" w:rsidP="006375F4">
            <w:pPr>
              <w:numPr>
                <w:ilvl w:val="0"/>
                <w:numId w:val="90"/>
              </w:numPr>
              <w:spacing w:before="100" w:beforeAutospacing="1" w:after="100" w:afterAutospacing="1" w:line="240" w:lineRule="auto"/>
              <w:rPr>
                <w:sz w:val="24"/>
                <w:szCs w:val="24"/>
              </w:rPr>
            </w:pPr>
            <w:r>
              <w:t>Put-in-place basis</w:t>
            </w:r>
          </w:p>
        </w:tc>
        <w:tc>
          <w:tcPr>
            <w:tcW w:w="0" w:type="auto"/>
            <w:vAlign w:val="center"/>
            <w:hideMark/>
          </w:tcPr>
          <w:p w:rsidR="006375F4" w:rsidRDefault="006375F4">
            <w:pPr>
              <w:jc w:val="center"/>
            </w:pPr>
            <w:r>
              <w:t>A</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B</w:t>
            </w:r>
          </w:p>
        </w:tc>
        <w:tc>
          <w:tcPr>
            <w:tcW w:w="0" w:type="auto"/>
            <w:vAlign w:val="center"/>
            <w:hideMark/>
          </w:tcPr>
          <w:p w:rsidR="006375F4" w:rsidRDefault="006375F4">
            <w:pPr>
              <w:pStyle w:val="NormalWeb"/>
            </w:pPr>
            <w:r>
              <w:rPr>
                <w:rStyle w:val="Strong"/>
              </w:rPr>
              <w:t>Depreciation</w:t>
            </w:r>
          </w:p>
          <w:p w:rsidR="006375F4" w:rsidRDefault="006375F4" w:rsidP="006375F4">
            <w:pPr>
              <w:numPr>
                <w:ilvl w:val="0"/>
                <w:numId w:val="91"/>
              </w:numPr>
              <w:spacing w:before="100" w:beforeAutospacing="1" w:after="100" w:afterAutospacing="1" w:line="240" w:lineRule="auto"/>
            </w:pPr>
            <w:r>
              <w:t>Physical depreciation</w:t>
            </w:r>
          </w:p>
          <w:p w:rsidR="006375F4" w:rsidRDefault="006375F4" w:rsidP="006375F4">
            <w:pPr>
              <w:numPr>
                <w:ilvl w:val="0"/>
                <w:numId w:val="91"/>
              </w:numPr>
              <w:spacing w:before="100" w:beforeAutospacing="1" w:after="100" w:afterAutospacing="1" w:line="240" w:lineRule="auto"/>
            </w:pPr>
            <w:r>
              <w:t>Functional depreciation</w:t>
            </w:r>
          </w:p>
          <w:p w:rsidR="006375F4" w:rsidRDefault="006375F4" w:rsidP="006375F4">
            <w:pPr>
              <w:numPr>
                <w:ilvl w:val="0"/>
                <w:numId w:val="91"/>
              </w:numPr>
              <w:spacing w:before="100" w:beforeAutospacing="1" w:after="100" w:afterAutospacing="1" w:line="240" w:lineRule="auto"/>
              <w:rPr>
                <w:sz w:val="24"/>
                <w:szCs w:val="24"/>
              </w:rPr>
            </w:pPr>
            <w:r>
              <w:t>Location depreciation</w:t>
            </w:r>
          </w:p>
        </w:tc>
        <w:tc>
          <w:tcPr>
            <w:tcW w:w="0" w:type="auto"/>
            <w:vAlign w:val="center"/>
            <w:hideMark/>
          </w:tcPr>
          <w:p w:rsidR="006375F4" w:rsidRDefault="006375F4">
            <w:pPr>
              <w:jc w:val="center"/>
            </w:pPr>
            <w:r>
              <w:t>B</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C</w:t>
            </w:r>
          </w:p>
        </w:tc>
        <w:tc>
          <w:tcPr>
            <w:tcW w:w="0" w:type="auto"/>
            <w:vAlign w:val="center"/>
            <w:hideMark/>
          </w:tcPr>
          <w:p w:rsidR="006375F4" w:rsidRDefault="006375F4">
            <w:pPr>
              <w:rPr>
                <w:sz w:val="24"/>
                <w:szCs w:val="24"/>
              </w:rPr>
            </w:pPr>
            <w:r>
              <w:rPr>
                <w:rStyle w:val="Strong"/>
              </w:rPr>
              <w:t>Net cost of building or book value</w:t>
            </w:r>
          </w:p>
        </w:tc>
        <w:tc>
          <w:tcPr>
            <w:tcW w:w="0" w:type="auto"/>
            <w:vAlign w:val="center"/>
            <w:hideMark/>
          </w:tcPr>
          <w:p w:rsidR="006375F4" w:rsidRDefault="006375F4">
            <w:pPr>
              <w:jc w:val="center"/>
            </w:pPr>
            <w:r>
              <w:t xml:space="preserve">A - B = C </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D</w:t>
            </w:r>
          </w:p>
        </w:tc>
        <w:tc>
          <w:tcPr>
            <w:tcW w:w="0" w:type="auto"/>
            <w:vAlign w:val="center"/>
            <w:hideMark/>
          </w:tcPr>
          <w:p w:rsidR="006375F4" w:rsidRDefault="006375F4">
            <w:pPr>
              <w:rPr>
                <w:sz w:val="24"/>
                <w:szCs w:val="24"/>
              </w:rPr>
            </w:pPr>
            <w:r>
              <w:rPr>
                <w:rStyle w:val="Strong"/>
              </w:rPr>
              <w:t>Value the land as if it is vacant </w:t>
            </w:r>
          </w:p>
        </w:tc>
        <w:tc>
          <w:tcPr>
            <w:tcW w:w="0" w:type="auto"/>
            <w:vAlign w:val="center"/>
            <w:hideMark/>
          </w:tcPr>
          <w:p w:rsidR="006375F4" w:rsidRDefault="006375F4">
            <w:pPr>
              <w:jc w:val="center"/>
              <w:rPr>
                <w:sz w:val="24"/>
                <w:szCs w:val="24"/>
              </w:rPr>
            </w:pPr>
            <w:r>
              <w:t>D</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E</w:t>
            </w:r>
          </w:p>
        </w:tc>
        <w:tc>
          <w:tcPr>
            <w:tcW w:w="0" w:type="auto"/>
            <w:vAlign w:val="center"/>
            <w:hideMark/>
          </w:tcPr>
          <w:p w:rsidR="006375F4" w:rsidRDefault="006375F4">
            <w:pPr>
              <w:rPr>
                <w:sz w:val="24"/>
                <w:szCs w:val="24"/>
              </w:rPr>
            </w:pPr>
            <w:r>
              <w:rPr>
                <w:rStyle w:val="Strong"/>
              </w:rPr>
              <w:t>Value of the real estate investment</w:t>
            </w:r>
          </w:p>
        </w:tc>
        <w:tc>
          <w:tcPr>
            <w:tcW w:w="0" w:type="auto"/>
            <w:vAlign w:val="center"/>
            <w:hideMark/>
          </w:tcPr>
          <w:p w:rsidR="006375F4" w:rsidRDefault="006375F4">
            <w:pPr>
              <w:jc w:val="center"/>
            </w:pPr>
            <w:r>
              <w:t xml:space="preserve">C + D = E </w:t>
            </w:r>
          </w:p>
        </w:tc>
      </w:tr>
    </w:tbl>
    <w:p w:rsidR="006375F4" w:rsidRDefault="006375F4" w:rsidP="006375F4">
      <w:pPr>
        <w:spacing w:after="240"/>
      </w:pPr>
    </w:p>
    <w:p w:rsidR="006375F4" w:rsidRDefault="006375F4" w:rsidP="006375F4">
      <w:pPr>
        <w:pStyle w:val="Heading3"/>
      </w:pPr>
      <w:r>
        <w:t>Slide 7: Cost Approach - Example</w:t>
      </w:r>
    </w:p>
    <w:p w:rsidR="006375F4" w:rsidRDefault="006375F4" w:rsidP="006375F4">
      <w:pPr>
        <w:pStyle w:val="NormalWeb"/>
      </w:pPr>
      <w:r>
        <w:t> </w:t>
      </w:r>
    </w:p>
    <w:p w:rsidR="006375F4" w:rsidRDefault="006375F4" w:rsidP="006375F4">
      <w:pPr>
        <w:pStyle w:val="Heading4"/>
      </w:pPr>
      <w:r>
        <w:t xml:space="preserve">Example 1 </w:t>
      </w:r>
    </w:p>
    <w:p w:rsidR="006375F4" w:rsidRDefault="006375F4" w:rsidP="006375F4">
      <w:pPr>
        <w:pStyle w:val="NormalWeb"/>
      </w:pPr>
      <w:r>
        <w:t xml:space="preserve">You are given the assignment of appraising a property. This property has 28,000 square feet (sqft) of usable space. Analysis of construction costs indicate a per square-foot cost of $27 for the first 18,000 square feet of space and $5 </w:t>
      </w:r>
      <w:r>
        <w:rPr>
          <w:rStyle w:val="Strong"/>
        </w:rPr>
        <w:t>more</w:t>
      </w:r>
      <w:r>
        <w:t xml:space="preserve"> per square foot for the remaining space. The property is twenty years old with an estimated economic life of eighty years. Changing neighbourhood (location depreciation) characteristics have had a </w:t>
      </w:r>
      <w:r>
        <w:rPr>
          <w:rStyle w:val="Strong"/>
        </w:rPr>
        <w:t>negative</w:t>
      </w:r>
      <w:r>
        <w:t xml:space="preserve"> influence on the property of approximately 14% of building (construction) costs. An examination of similar lots </w:t>
      </w:r>
      <w:r>
        <w:lastRenderedPageBreak/>
        <w:t xml:space="preserve">indicates a land value of $17.50 per square foot and this property is on 55,000 square feet of land. </w:t>
      </w:r>
    </w:p>
    <w:p w:rsidR="006375F4" w:rsidRDefault="006375F4" w:rsidP="006375F4">
      <w:pPr>
        <w:pStyle w:val="NormalWeb"/>
      </w:pPr>
      <w: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1"/>
        <w:gridCol w:w="3025"/>
        <w:gridCol w:w="3414"/>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Question:</w:t>
            </w:r>
          </w:p>
          <w:p w:rsidR="006375F4" w:rsidRDefault="006375F4">
            <w:pPr>
              <w:pStyle w:val="NormalWeb"/>
              <w:jc w:val="center"/>
            </w:pPr>
            <w:r>
              <w:t> </w:t>
            </w:r>
          </w:p>
          <w:p w:rsidR="006375F4" w:rsidRDefault="006375F4">
            <w:pPr>
              <w:pStyle w:val="Heading3"/>
              <w:jc w:val="center"/>
            </w:pPr>
            <w:r>
              <w:t>What is the estimated market value of this property based on the Cost Approach?</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Try on your own:</w:t>
            </w:r>
          </w:p>
          <w:p w:rsidR="006375F4" w:rsidRDefault="006375F4">
            <w:pPr>
              <w:pStyle w:val="NormalWeb"/>
              <w:jc w:val="center"/>
            </w:pPr>
            <w:r>
              <w:rPr>
                <w:noProof/>
                <w:color w:val="0000FF"/>
              </w:rPr>
              <w:drawing>
                <wp:inline distT="0" distB="0" distL="0" distR="0">
                  <wp:extent cx="1363345" cy="1288415"/>
                  <wp:effectExtent l="0" t="0" r="8255" b="0"/>
                  <wp:docPr id="776" name="Picture 776" descr="interactive tabl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interactive table">
                            <a:hlinkClick r:id="rId145"/>
                          </pic:cNvPr>
                          <pic:cNvPicPr>
                            <a:picLocks noChangeAspect="1" noChangeArrowheads="1"/>
                          </pic:cNvPicPr>
                        </pic:nvPicPr>
                        <pic:blipFill>
                          <a:blip r:embed="rId146"/>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t xml:space="preserve">Answer </w:t>
            </w:r>
          </w:p>
          <w:p w:rsidR="006375F4" w:rsidRDefault="006375F4" w:rsidP="006375F4">
            <w:pPr>
              <w:rPr>
                <w:vanish/>
              </w:rPr>
            </w:pPr>
            <w:r>
              <w:rPr>
                <w:noProof/>
                <w:vanish/>
                <w:lang w:eastAsia="en-CA"/>
              </w:rPr>
              <w:drawing>
                <wp:inline distT="0" distB="0" distL="0" distR="0">
                  <wp:extent cx="930910" cy="664845"/>
                  <wp:effectExtent l="19050" t="0" r="2540" b="0"/>
                  <wp:docPr id="777" name="Picture 777"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rPr>
                <w:vanish/>
              </w:rPr>
            </w:pPr>
            <w:r>
              <w:rPr>
                <w:vanish/>
              </w:rPr>
              <w:t>Professor's Comments (audio)</w:t>
            </w:r>
          </w:p>
          <w:p w:rsidR="006375F4" w:rsidRDefault="006375F4" w:rsidP="006375F4">
            <w:pPr>
              <w:rPr>
                <w:vanish/>
              </w:rPr>
            </w:pPr>
          </w:p>
          <w:tbl>
            <w:tblPr>
              <w:tblW w:w="9975" w:type="dxa"/>
              <w:tblCellSpacing w:w="0" w:type="dxa"/>
              <w:tblCellMar>
                <w:left w:w="0" w:type="dxa"/>
                <w:right w:w="0" w:type="dxa"/>
              </w:tblCellMar>
              <w:tblLook w:val="04A0"/>
            </w:tblPr>
            <w:tblGrid>
              <w:gridCol w:w="953"/>
              <w:gridCol w:w="2694"/>
              <w:gridCol w:w="3073"/>
              <w:gridCol w:w="1499"/>
              <w:gridCol w:w="1756"/>
            </w:tblGrid>
            <w:tr w:rsidR="006375F4" w:rsidTr="006375F4">
              <w:trPr>
                <w:tblCellSpacing w:w="0" w:type="dxa"/>
              </w:trPr>
              <w:tc>
                <w:tcPr>
                  <w:tcW w:w="945" w:type="dxa"/>
                  <w:vAlign w:val="center"/>
                  <w:hideMark/>
                </w:tcPr>
                <w:p w:rsidR="006375F4" w:rsidRDefault="006375F4">
                  <w:pPr>
                    <w:jc w:val="center"/>
                    <w:rPr>
                      <w:b/>
                      <w:bCs/>
                      <w:sz w:val="24"/>
                      <w:szCs w:val="24"/>
                    </w:rPr>
                  </w:pPr>
                  <w:r>
                    <w:rPr>
                      <w:b/>
                      <w:bCs/>
                    </w:rPr>
                    <w:t>Steps</w:t>
                  </w:r>
                </w:p>
              </w:tc>
              <w:tc>
                <w:tcPr>
                  <w:tcW w:w="0" w:type="auto"/>
                  <w:gridSpan w:val="3"/>
                  <w:vAlign w:val="center"/>
                  <w:hideMark/>
                </w:tcPr>
                <w:p w:rsidR="006375F4" w:rsidRDefault="006375F4">
                  <w:pPr>
                    <w:jc w:val="center"/>
                    <w:rPr>
                      <w:b/>
                      <w:bCs/>
                      <w:sz w:val="24"/>
                      <w:szCs w:val="24"/>
                    </w:rPr>
                  </w:pPr>
                  <w:r>
                    <w:rPr>
                      <w:b/>
                      <w:bCs/>
                    </w:rPr>
                    <w:t>Calculate</w:t>
                  </w:r>
                </w:p>
              </w:tc>
              <w:tc>
                <w:tcPr>
                  <w:tcW w:w="1740" w:type="dxa"/>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A</w:t>
                  </w:r>
                </w:p>
              </w:tc>
              <w:tc>
                <w:tcPr>
                  <w:tcW w:w="0" w:type="auto"/>
                  <w:gridSpan w:val="3"/>
                  <w:vAlign w:val="center"/>
                  <w:hideMark/>
                </w:tcPr>
                <w:p w:rsidR="006375F4" w:rsidRDefault="006375F4">
                  <w:pPr>
                    <w:rPr>
                      <w:sz w:val="24"/>
                      <w:szCs w:val="24"/>
                    </w:rPr>
                  </w:pPr>
                  <w:r>
                    <w:rPr>
                      <w:rStyle w:val="Strong"/>
                    </w:rPr>
                    <w:t>Value of the building</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2670" w:type="dxa"/>
                  <w:vAlign w:val="center"/>
                  <w:hideMark/>
                </w:tcPr>
                <w:p w:rsidR="006375F4" w:rsidRDefault="006375F4">
                  <w:pPr>
                    <w:rPr>
                      <w:sz w:val="24"/>
                      <w:szCs w:val="24"/>
                    </w:rPr>
                  </w:pPr>
                  <w:r>
                    <w:t>First 18,000</w:t>
                  </w:r>
                </w:p>
              </w:tc>
              <w:tc>
                <w:tcPr>
                  <w:tcW w:w="3045" w:type="dxa"/>
                  <w:vAlign w:val="center"/>
                  <w:hideMark/>
                </w:tcPr>
                <w:p w:rsidR="006375F4" w:rsidRDefault="006375F4">
                  <w:pPr>
                    <w:jc w:val="right"/>
                    <w:rPr>
                      <w:sz w:val="24"/>
                      <w:szCs w:val="24"/>
                    </w:rPr>
                  </w:pPr>
                  <w:r>
                    <w:t>18,000 sqft × $27/sqft =</w:t>
                  </w:r>
                </w:p>
              </w:tc>
              <w:tc>
                <w:tcPr>
                  <w:tcW w:w="1485" w:type="dxa"/>
                  <w:vAlign w:val="center"/>
                  <w:hideMark/>
                </w:tcPr>
                <w:p w:rsidR="006375F4" w:rsidRDefault="006375F4">
                  <w:pPr>
                    <w:jc w:val="center"/>
                    <w:rPr>
                      <w:sz w:val="24"/>
                      <w:szCs w:val="24"/>
                    </w:rPr>
                  </w:pPr>
                  <w:r>
                    <w:t>486,000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Remaining 10,000</w:t>
                  </w:r>
                </w:p>
              </w:tc>
              <w:tc>
                <w:tcPr>
                  <w:tcW w:w="0" w:type="auto"/>
                  <w:vAlign w:val="center"/>
                  <w:hideMark/>
                </w:tcPr>
                <w:p w:rsidR="006375F4" w:rsidRDefault="006375F4">
                  <w:pPr>
                    <w:jc w:val="right"/>
                    <w:rPr>
                      <w:sz w:val="24"/>
                      <w:szCs w:val="24"/>
                    </w:rPr>
                  </w:pPr>
                  <w:r>
                    <w:t>10,000 sqft × $32/sqft =</w:t>
                  </w:r>
                </w:p>
              </w:tc>
              <w:tc>
                <w:tcPr>
                  <w:tcW w:w="0" w:type="auto"/>
                  <w:vAlign w:val="center"/>
                  <w:hideMark/>
                </w:tcPr>
                <w:p w:rsidR="006375F4" w:rsidRDefault="006375F4">
                  <w:pPr>
                    <w:jc w:val="center"/>
                    <w:rPr>
                      <w:sz w:val="24"/>
                      <w:szCs w:val="24"/>
                    </w:rPr>
                  </w:pPr>
                  <w:r>
                    <w:t>320,000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806,000</w:t>
                  </w:r>
                </w:p>
              </w:tc>
              <w:tc>
                <w:tcPr>
                  <w:tcW w:w="0" w:type="auto"/>
                  <w:vAlign w:val="bottom"/>
                  <w:hideMark/>
                </w:tcPr>
                <w:p w:rsidR="006375F4" w:rsidRDefault="006375F4">
                  <w:pPr>
                    <w:jc w:val="center"/>
                    <w:rPr>
                      <w:sz w:val="24"/>
                      <w:szCs w:val="24"/>
                    </w:rPr>
                  </w:pPr>
                  <w:r>
                    <w:t>806,000</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B</w:t>
                  </w:r>
                </w:p>
              </w:tc>
              <w:tc>
                <w:tcPr>
                  <w:tcW w:w="0" w:type="auto"/>
                  <w:gridSpan w:val="3"/>
                  <w:vAlign w:val="center"/>
                  <w:hideMark/>
                </w:tcPr>
                <w:p w:rsidR="006375F4" w:rsidRDefault="006375F4">
                  <w:pPr>
                    <w:rPr>
                      <w:sz w:val="24"/>
                      <w:szCs w:val="24"/>
                    </w:rPr>
                  </w:pPr>
                  <w:r>
                    <w:rPr>
                      <w:rStyle w:val="Strong"/>
                    </w:rPr>
                    <w:t>Depreciation</w:t>
                  </w:r>
                </w:p>
              </w:tc>
              <w:tc>
                <w:tcPr>
                  <w:tcW w:w="0" w:type="auto"/>
                  <w:vMerge w:val="restart"/>
                  <w:vAlign w:val="bottom"/>
                  <w:hideMark/>
                </w:tcPr>
                <w:p w:rsidR="006375F4" w:rsidRDefault="006375F4">
                  <w:pPr>
                    <w:jc w:val="center"/>
                    <w:rPr>
                      <w:sz w:val="24"/>
                      <w:szCs w:val="24"/>
                    </w:rPr>
                  </w:pPr>
                  <w:r>
                    <w:t>(314,340)</w:t>
                  </w: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xml:space="preserve">Physical and </w:t>
                  </w:r>
                  <w:r>
                    <w:br/>
                    <w:t>functional depreciation:</w:t>
                  </w:r>
                </w:p>
              </w:tc>
              <w:tc>
                <w:tcPr>
                  <w:tcW w:w="0" w:type="auto"/>
                  <w:vAlign w:val="center"/>
                  <w:hideMark/>
                </w:tcPr>
                <w:p w:rsidR="006375F4" w:rsidRDefault="006375F4">
                  <w:pPr>
                    <w:jc w:val="right"/>
                    <w:rPr>
                      <w:sz w:val="24"/>
                      <w:szCs w:val="24"/>
                    </w:rPr>
                  </w:pPr>
                  <w:r>
                    <w:t>20/80 × 806,000 =</w:t>
                  </w:r>
                </w:p>
              </w:tc>
              <w:tc>
                <w:tcPr>
                  <w:tcW w:w="0" w:type="auto"/>
                  <w:vAlign w:val="center"/>
                  <w:hideMark/>
                </w:tcPr>
                <w:p w:rsidR="006375F4" w:rsidRDefault="006375F4">
                  <w:pPr>
                    <w:jc w:val="center"/>
                    <w:rPr>
                      <w:sz w:val="24"/>
                      <w:szCs w:val="24"/>
                    </w:rPr>
                  </w:pPr>
                  <w:r>
                    <w:t>201,500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Location depreciation:</w:t>
                  </w:r>
                </w:p>
              </w:tc>
              <w:tc>
                <w:tcPr>
                  <w:tcW w:w="0" w:type="auto"/>
                  <w:vAlign w:val="center"/>
                  <w:hideMark/>
                </w:tcPr>
                <w:p w:rsidR="006375F4" w:rsidRDefault="006375F4">
                  <w:pPr>
                    <w:jc w:val="right"/>
                    <w:rPr>
                      <w:sz w:val="24"/>
                      <w:szCs w:val="24"/>
                    </w:rPr>
                  </w:pPr>
                  <w:r>
                    <w:t>14% × 806,000 =</w:t>
                  </w:r>
                </w:p>
              </w:tc>
              <w:tc>
                <w:tcPr>
                  <w:tcW w:w="0" w:type="auto"/>
                  <w:vAlign w:val="center"/>
                  <w:hideMark/>
                </w:tcPr>
                <w:p w:rsidR="006375F4" w:rsidRDefault="006375F4">
                  <w:pPr>
                    <w:jc w:val="center"/>
                    <w:rPr>
                      <w:sz w:val="24"/>
                      <w:szCs w:val="24"/>
                    </w:rPr>
                  </w:pPr>
                  <w:r>
                    <w:t>112,840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314,340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gridSpan w:val="3"/>
                  <w:vAlign w:val="center"/>
                  <w:hideMark/>
                </w:tcPr>
                <w:p w:rsidR="006375F4" w:rsidRDefault="006375F4">
                  <w:pPr>
                    <w:rPr>
                      <w:sz w:val="24"/>
                      <w:szCs w:val="24"/>
                    </w:rPr>
                  </w:pPr>
                  <w:r>
                    <w:rPr>
                      <w:rStyle w:val="Strong"/>
                    </w:rPr>
                    <w:t>Net cost of building or book value</w:t>
                  </w:r>
                </w:p>
              </w:tc>
              <w:tc>
                <w:tcPr>
                  <w:tcW w:w="0" w:type="auto"/>
                  <w:vAlign w:val="center"/>
                  <w:hideMark/>
                </w:tcPr>
                <w:p w:rsidR="006375F4" w:rsidRDefault="006375F4">
                  <w:pPr>
                    <w:pStyle w:val="NormalWeb"/>
                    <w:jc w:val="center"/>
                  </w:pPr>
                  <w:r>
                    <w:t>491, 660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gridSpan w:val="3"/>
                  <w:vAlign w:val="center"/>
                  <w:hideMark/>
                </w:tcPr>
                <w:p w:rsidR="006375F4" w:rsidRDefault="006375F4">
                  <w:pPr>
                    <w:pStyle w:val="NormalWeb"/>
                  </w:pPr>
                  <w:r>
                    <w:rPr>
                      <w:rStyle w:val="Strong"/>
                    </w:rPr>
                    <w:t>Value the land as if it is vacant</w:t>
                  </w:r>
                  <w:r>
                    <w:t> </w:t>
                  </w:r>
                  <w:r>
                    <w:br/>
                    <w:t>55,000 sqft × $17.50/sqft</w:t>
                  </w:r>
                </w:p>
              </w:tc>
              <w:tc>
                <w:tcPr>
                  <w:tcW w:w="0" w:type="auto"/>
                  <w:vAlign w:val="bottom"/>
                  <w:hideMark/>
                </w:tcPr>
                <w:p w:rsidR="006375F4" w:rsidRDefault="006375F4">
                  <w:pPr>
                    <w:pStyle w:val="NormalWeb"/>
                    <w:jc w:val="center"/>
                  </w:pPr>
                  <w:r>
                    <w:t>962,500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gridSpan w:val="3"/>
                  <w:vAlign w:val="center"/>
                  <w:hideMark/>
                </w:tcPr>
                <w:p w:rsidR="006375F4" w:rsidRDefault="006375F4">
                  <w:pPr>
                    <w:rPr>
                      <w:sz w:val="24"/>
                      <w:szCs w:val="24"/>
                    </w:rPr>
                  </w:pPr>
                  <w:r>
                    <w:rPr>
                      <w:rStyle w:val="Strong"/>
                    </w:rPr>
                    <w:t>Value of this real estate investment</w:t>
                  </w:r>
                </w:p>
              </w:tc>
              <w:tc>
                <w:tcPr>
                  <w:tcW w:w="0" w:type="auto"/>
                  <w:vAlign w:val="center"/>
                  <w:hideMark/>
                </w:tcPr>
                <w:p w:rsidR="006375F4" w:rsidRDefault="006375F4">
                  <w:pPr>
                    <w:pStyle w:val="NormalWeb"/>
                    <w:jc w:val="center"/>
                  </w:pPr>
                  <w:r>
                    <w:rPr>
                      <w:rStyle w:val="Strong"/>
                    </w:rPr>
                    <w:t>1,454,160</w:t>
                  </w:r>
                </w:p>
              </w:tc>
            </w:tr>
          </w:tbl>
          <w:p w:rsidR="006375F4" w:rsidRDefault="006375F4">
            <w:pPr>
              <w:rPr>
                <w:vanish/>
                <w:sz w:val="24"/>
                <w:szCs w:val="24"/>
              </w:rPr>
            </w:pPr>
          </w:p>
        </w:tc>
      </w:tr>
    </w:tbl>
    <w:p w:rsidR="006375F4" w:rsidRDefault="006375F4" w:rsidP="006375F4">
      <w:pPr>
        <w:spacing w:after="240"/>
      </w:pPr>
    </w:p>
    <w:p w:rsidR="006375F4" w:rsidRDefault="006375F4" w:rsidP="006375F4">
      <w:pPr>
        <w:pStyle w:val="Heading3"/>
      </w:pPr>
      <w:r>
        <w:t>Slide 8: Practice the Application of the Cost Approach</w:t>
      </w:r>
    </w:p>
    <w:p w:rsidR="006375F4" w:rsidRDefault="006375F4" w:rsidP="006375F4">
      <w:pPr>
        <w:pStyle w:val="NormalWeb"/>
      </w:pPr>
      <w:r>
        <w:lastRenderedPageBreak/>
        <w:t xml:space="preserve">Using the </w:t>
      </w:r>
      <w:hyperlink r:id="rId147" w:tgtFrame="_blank" w:history="1">
        <w:r>
          <w:rPr>
            <w:rStyle w:val="Hyperlink"/>
          </w:rPr>
          <w:t>sample problem</w:t>
        </w:r>
      </w:hyperlink>
      <w:r>
        <w:t xml:space="preserve"> from the previous slide, what is the estimated market value of the property based on the Cost Approach if: </w:t>
      </w:r>
    </w:p>
    <w:p w:rsidR="006375F4" w:rsidRDefault="006375F4" w:rsidP="006375F4"/>
    <w:p w:rsidR="006375F4" w:rsidRDefault="006375F4" w:rsidP="006375F4">
      <w:pPr>
        <w:pStyle w:val="Heading4"/>
      </w:pPr>
      <w:r>
        <w:t xml:space="preserve">Scenario 1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1"/>
        <w:gridCol w:w="3025"/>
        <w:gridCol w:w="3414"/>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Question:</w:t>
            </w:r>
          </w:p>
          <w:p w:rsidR="006375F4" w:rsidRDefault="006375F4">
            <w:pPr>
              <w:pStyle w:val="NormalWeb"/>
              <w:jc w:val="center"/>
            </w:pPr>
            <w:r>
              <w:t> </w:t>
            </w:r>
          </w:p>
          <w:p w:rsidR="006375F4" w:rsidRDefault="006375F4">
            <w:pPr>
              <w:pStyle w:val="Heading3"/>
              <w:jc w:val="center"/>
            </w:pPr>
            <w:r>
              <w:t xml:space="preserve">The construction costs $25.00 per square foot and $7.00 </w:t>
            </w:r>
            <w:r>
              <w:rPr>
                <w:rStyle w:val="Strong"/>
                <w:b/>
                <w:bCs/>
              </w:rPr>
              <w:t>more</w:t>
            </w:r>
            <w:r>
              <w:t xml:space="preserve"> per square foot for the remaining space?</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Try on your own:</w:t>
            </w:r>
          </w:p>
          <w:p w:rsidR="006375F4" w:rsidRDefault="006375F4">
            <w:pPr>
              <w:pStyle w:val="NormalWeb"/>
              <w:jc w:val="center"/>
            </w:pPr>
            <w:r>
              <w:rPr>
                <w:noProof/>
                <w:color w:val="0000FF"/>
              </w:rPr>
              <w:drawing>
                <wp:inline distT="0" distB="0" distL="0" distR="0">
                  <wp:extent cx="1363345" cy="1288415"/>
                  <wp:effectExtent l="0" t="0" r="8255" b="0"/>
                  <wp:docPr id="778" name="Picture 778" descr="interactive tabl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interactive table">
                            <a:hlinkClick r:id="rId145"/>
                          </pic:cNvPr>
                          <pic:cNvPicPr>
                            <a:picLocks noChangeAspect="1" noChangeArrowheads="1"/>
                          </pic:cNvPicPr>
                        </pic:nvPicPr>
                        <pic:blipFill>
                          <a:blip r:embed="rId146"/>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t xml:space="preserve">Answer </w:t>
            </w:r>
          </w:p>
          <w:tbl>
            <w:tblPr>
              <w:tblW w:w="9855" w:type="dxa"/>
              <w:tblCellSpacing w:w="0" w:type="dxa"/>
              <w:tblCellMar>
                <w:left w:w="0" w:type="dxa"/>
                <w:right w:w="0" w:type="dxa"/>
              </w:tblCellMar>
              <w:tblLook w:val="04A0"/>
            </w:tblPr>
            <w:tblGrid>
              <w:gridCol w:w="832"/>
              <w:gridCol w:w="2725"/>
              <w:gridCol w:w="3134"/>
              <w:gridCol w:w="1590"/>
              <w:gridCol w:w="1574"/>
            </w:tblGrid>
            <w:tr w:rsidR="006375F4" w:rsidTr="006375F4">
              <w:trPr>
                <w:tblCellSpacing w:w="0" w:type="dxa"/>
              </w:trPr>
              <w:tc>
                <w:tcPr>
                  <w:tcW w:w="825" w:type="dxa"/>
                  <w:vAlign w:val="center"/>
                  <w:hideMark/>
                </w:tcPr>
                <w:p w:rsidR="006375F4" w:rsidRDefault="006375F4">
                  <w:pPr>
                    <w:jc w:val="center"/>
                    <w:rPr>
                      <w:b/>
                      <w:bCs/>
                      <w:sz w:val="24"/>
                      <w:szCs w:val="24"/>
                    </w:rPr>
                  </w:pPr>
                  <w:r>
                    <w:rPr>
                      <w:b/>
                      <w:bCs/>
                    </w:rPr>
                    <w:t>Steps</w:t>
                  </w:r>
                </w:p>
              </w:tc>
              <w:tc>
                <w:tcPr>
                  <w:tcW w:w="0" w:type="auto"/>
                  <w:gridSpan w:val="3"/>
                  <w:vAlign w:val="center"/>
                  <w:hideMark/>
                </w:tcPr>
                <w:p w:rsidR="006375F4" w:rsidRDefault="006375F4">
                  <w:pPr>
                    <w:jc w:val="center"/>
                    <w:rPr>
                      <w:b/>
                      <w:bCs/>
                      <w:sz w:val="24"/>
                      <w:szCs w:val="24"/>
                    </w:rPr>
                  </w:pPr>
                  <w:r>
                    <w:rPr>
                      <w:b/>
                      <w:bCs/>
                    </w:rPr>
                    <w:t>Calculate</w:t>
                  </w:r>
                </w:p>
              </w:tc>
              <w:tc>
                <w:tcPr>
                  <w:tcW w:w="1560" w:type="dxa"/>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A</w:t>
                  </w:r>
                </w:p>
              </w:tc>
              <w:tc>
                <w:tcPr>
                  <w:tcW w:w="0" w:type="auto"/>
                  <w:gridSpan w:val="3"/>
                  <w:vAlign w:val="center"/>
                  <w:hideMark/>
                </w:tcPr>
                <w:p w:rsidR="006375F4" w:rsidRDefault="006375F4">
                  <w:pPr>
                    <w:rPr>
                      <w:sz w:val="24"/>
                      <w:szCs w:val="24"/>
                    </w:rPr>
                  </w:pPr>
                  <w:r>
                    <w:rPr>
                      <w:rStyle w:val="Strong"/>
                    </w:rPr>
                    <w:t>Value of the building</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2700" w:type="dxa"/>
                  <w:vAlign w:val="center"/>
                  <w:hideMark/>
                </w:tcPr>
                <w:p w:rsidR="006375F4" w:rsidRDefault="006375F4">
                  <w:pPr>
                    <w:rPr>
                      <w:sz w:val="24"/>
                      <w:szCs w:val="24"/>
                    </w:rPr>
                  </w:pPr>
                  <w:r>
                    <w:t>First 18,000</w:t>
                  </w:r>
                </w:p>
              </w:tc>
              <w:tc>
                <w:tcPr>
                  <w:tcW w:w="3105" w:type="dxa"/>
                  <w:vAlign w:val="center"/>
                  <w:hideMark/>
                </w:tcPr>
                <w:p w:rsidR="006375F4" w:rsidRDefault="006375F4">
                  <w:pPr>
                    <w:jc w:val="right"/>
                    <w:rPr>
                      <w:sz w:val="24"/>
                      <w:szCs w:val="24"/>
                    </w:rPr>
                  </w:pPr>
                  <w:r>
                    <w:t>18,000 sqft × $25/sqft =</w:t>
                  </w:r>
                </w:p>
              </w:tc>
              <w:tc>
                <w:tcPr>
                  <w:tcW w:w="1575" w:type="dxa"/>
                  <w:vAlign w:val="center"/>
                  <w:hideMark/>
                </w:tcPr>
                <w:p w:rsidR="006375F4" w:rsidRDefault="006375F4">
                  <w:pPr>
                    <w:jc w:val="center"/>
                    <w:rPr>
                      <w:sz w:val="24"/>
                      <w:szCs w:val="24"/>
                    </w:rPr>
                  </w:pPr>
                  <w:r>
                    <w:t>450,000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Remaining 10,000</w:t>
                  </w:r>
                </w:p>
              </w:tc>
              <w:tc>
                <w:tcPr>
                  <w:tcW w:w="0" w:type="auto"/>
                  <w:vAlign w:val="center"/>
                  <w:hideMark/>
                </w:tcPr>
                <w:p w:rsidR="006375F4" w:rsidRDefault="006375F4">
                  <w:pPr>
                    <w:jc w:val="right"/>
                    <w:rPr>
                      <w:sz w:val="24"/>
                      <w:szCs w:val="24"/>
                    </w:rPr>
                  </w:pPr>
                  <w:r>
                    <w:t>10,000 sqft × $32/sqft =</w:t>
                  </w:r>
                </w:p>
              </w:tc>
              <w:tc>
                <w:tcPr>
                  <w:tcW w:w="0" w:type="auto"/>
                  <w:vAlign w:val="center"/>
                  <w:hideMark/>
                </w:tcPr>
                <w:p w:rsidR="006375F4" w:rsidRDefault="006375F4">
                  <w:pPr>
                    <w:jc w:val="center"/>
                    <w:rPr>
                      <w:sz w:val="24"/>
                      <w:szCs w:val="24"/>
                    </w:rPr>
                  </w:pPr>
                  <w:r>
                    <w:t>320,000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770,000</w:t>
                  </w:r>
                </w:p>
              </w:tc>
              <w:tc>
                <w:tcPr>
                  <w:tcW w:w="0" w:type="auto"/>
                  <w:vAlign w:val="bottom"/>
                  <w:hideMark/>
                </w:tcPr>
                <w:p w:rsidR="006375F4" w:rsidRDefault="006375F4">
                  <w:pPr>
                    <w:jc w:val="center"/>
                    <w:rPr>
                      <w:sz w:val="24"/>
                      <w:szCs w:val="24"/>
                    </w:rPr>
                  </w:pPr>
                  <w:r>
                    <w:t>770,000</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B</w:t>
                  </w:r>
                </w:p>
              </w:tc>
              <w:tc>
                <w:tcPr>
                  <w:tcW w:w="0" w:type="auto"/>
                  <w:gridSpan w:val="3"/>
                  <w:vAlign w:val="center"/>
                  <w:hideMark/>
                </w:tcPr>
                <w:p w:rsidR="006375F4" w:rsidRDefault="006375F4">
                  <w:pPr>
                    <w:rPr>
                      <w:sz w:val="24"/>
                      <w:szCs w:val="24"/>
                    </w:rPr>
                  </w:pPr>
                  <w:r>
                    <w:rPr>
                      <w:rStyle w:val="Strong"/>
                    </w:rPr>
                    <w:t>Depreciation</w:t>
                  </w:r>
                </w:p>
              </w:tc>
              <w:tc>
                <w:tcPr>
                  <w:tcW w:w="0" w:type="auto"/>
                  <w:vMerge w:val="restart"/>
                  <w:vAlign w:val="bottom"/>
                  <w:hideMark/>
                </w:tcPr>
                <w:p w:rsidR="006375F4" w:rsidRDefault="006375F4">
                  <w:pPr>
                    <w:jc w:val="center"/>
                    <w:rPr>
                      <w:sz w:val="24"/>
                      <w:szCs w:val="24"/>
                    </w:rPr>
                  </w:pPr>
                  <w:r>
                    <w:t>(300,300)</w:t>
                  </w: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xml:space="preserve">Physical and </w:t>
                  </w:r>
                  <w:r>
                    <w:br/>
                    <w:t>functional depreciation:</w:t>
                  </w:r>
                </w:p>
              </w:tc>
              <w:tc>
                <w:tcPr>
                  <w:tcW w:w="0" w:type="auto"/>
                  <w:vAlign w:val="center"/>
                  <w:hideMark/>
                </w:tcPr>
                <w:p w:rsidR="006375F4" w:rsidRDefault="006375F4">
                  <w:pPr>
                    <w:jc w:val="right"/>
                    <w:rPr>
                      <w:sz w:val="24"/>
                      <w:szCs w:val="24"/>
                    </w:rPr>
                  </w:pPr>
                  <w:r>
                    <w:t>20/80 × 770,000 =</w:t>
                  </w:r>
                </w:p>
              </w:tc>
              <w:tc>
                <w:tcPr>
                  <w:tcW w:w="0" w:type="auto"/>
                  <w:vAlign w:val="center"/>
                  <w:hideMark/>
                </w:tcPr>
                <w:p w:rsidR="006375F4" w:rsidRDefault="006375F4">
                  <w:pPr>
                    <w:jc w:val="center"/>
                    <w:rPr>
                      <w:sz w:val="24"/>
                      <w:szCs w:val="24"/>
                    </w:rPr>
                  </w:pPr>
                  <w:r>
                    <w:t>192,500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Location depreciation:</w:t>
                  </w:r>
                </w:p>
              </w:tc>
              <w:tc>
                <w:tcPr>
                  <w:tcW w:w="0" w:type="auto"/>
                  <w:vAlign w:val="center"/>
                  <w:hideMark/>
                </w:tcPr>
                <w:p w:rsidR="006375F4" w:rsidRDefault="006375F4">
                  <w:pPr>
                    <w:jc w:val="right"/>
                    <w:rPr>
                      <w:sz w:val="24"/>
                      <w:szCs w:val="24"/>
                    </w:rPr>
                  </w:pPr>
                  <w:r>
                    <w:t>14% × 770,000 =</w:t>
                  </w:r>
                </w:p>
              </w:tc>
              <w:tc>
                <w:tcPr>
                  <w:tcW w:w="0" w:type="auto"/>
                  <w:vAlign w:val="center"/>
                  <w:hideMark/>
                </w:tcPr>
                <w:p w:rsidR="006375F4" w:rsidRDefault="006375F4">
                  <w:pPr>
                    <w:jc w:val="center"/>
                    <w:rPr>
                      <w:sz w:val="24"/>
                      <w:szCs w:val="24"/>
                    </w:rPr>
                  </w:pPr>
                  <w:r>
                    <w:t>107,800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300,300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gridSpan w:val="3"/>
                  <w:vAlign w:val="center"/>
                  <w:hideMark/>
                </w:tcPr>
                <w:p w:rsidR="006375F4" w:rsidRDefault="006375F4">
                  <w:pPr>
                    <w:rPr>
                      <w:sz w:val="24"/>
                      <w:szCs w:val="24"/>
                    </w:rPr>
                  </w:pPr>
                  <w:r>
                    <w:rPr>
                      <w:rStyle w:val="Strong"/>
                    </w:rPr>
                    <w:t>Net cost of building or book value</w:t>
                  </w:r>
                </w:p>
              </w:tc>
              <w:tc>
                <w:tcPr>
                  <w:tcW w:w="0" w:type="auto"/>
                  <w:vAlign w:val="center"/>
                  <w:hideMark/>
                </w:tcPr>
                <w:p w:rsidR="006375F4" w:rsidRDefault="006375F4">
                  <w:pPr>
                    <w:pStyle w:val="NormalWeb"/>
                    <w:jc w:val="center"/>
                  </w:pPr>
                  <w:r>
                    <w:t>469,700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gridSpan w:val="3"/>
                  <w:vAlign w:val="center"/>
                  <w:hideMark/>
                </w:tcPr>
                <w:p w:rsidR="006375F4" w:rsidRDefault="006375F4">
                  <w:pPr>
                    <w:pStyle w:val="NormalWeb"/>
                  </w:pPr>
                  <w:r>
                    <w:rPr>
                      <w:rStyle w:val="Strong"/>
                    </w:rPr>
                    <w:t>Value the land as if it is vacant</w:t>
                  </w:r>
                  <w:r>
                    <w:t> </w:t>
                  </w:r>
                  <w:r>
                    <w:br/>
                    <w:t>55,000 sqft × $17.50/sqft</w:t>
                  </w:r>
                </w:p>
              </w:tc>
              <w:tc>
                <w:tcPr>
                  <w:tcW w:w="0" w:type="auto"/>
                  <w:vAlign w:val="bottom"/>
                  <w:hideMark/>
                </w:tcPr>
                <w:p w:rsidR="006375F4" w:rsidRDefault="006375F4">
                  <w:pPr>
                    <w:pStyle w:val="NormalWeb"/>
                    <w:jc w:val="center"/>
                  </w:pPr>
                  <w:r>
                    <w:t>962,500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gridSpan w:val="3"/>
                  <w:vAlign w:val="center"/>
                  <w:hideMark/>
                </w:tcPr>
                <w:p w:rsidR="006375F4" w:rsidRDefault="006375F4">
                  <w:pPr>
                    <w:rPr>
                      <w:sz w:val="24"/>
                      <w:szCs w:val="24"/>
                    </w:rPr>
                  </w:pPr>
                  <w:r>
                    <w:rPr>
                      <w:rStyle w:val="Strong"/>
                    </w:rPr>
                    <w:t>Value of this real estate investment</w:t>
                  </w:r>
                </w:p>
              </w:tc>
              <w:tc>
                <w:tcPr>
                  <w:tcW w:w="0" w:type="auto"/>
                  <w:vAlign w:val="center"/>
                  <w:hideMark/>
                </w:tcPr>
                <w:p w:rsidR="006375F4" w:rsidRDefault="006375F4">
                  <w:pPr>
                    <w:pStyle w:val="NormalWeb"/>
                    <w:jc w:val="center"/>
                  </w:pPr>
                  <w:r>
                    <w:rPr>
                      <w:rStyle w:val="Strong"/>
                    </w:rPr>
                    <w:t>$1,432,200</w:t>
                  </w:r>
                </w:p>
              </w:tc>
            </w:tr>
          </w:tbl>
          <w:p w:rsidR="006375F4" w:rsidRDefault="006375F4">
            <w:pPr>
              <w:rPr>
                <w:vanish/>
                <w:sz w:val="24"/>
                <w:szCs w:val="24"/>
              </w:rPr>
            </w:pPr>
          </w:p>
        </w:tc>
      </w:tr>
    </w:tbl>
    <w:p w:rsidR="006375F4" w:rsidRDefault="006375F4" w:rsidP="006375F4">
      <w:pPr>
        <w:pStyle w:val="NormalWeb"/>
      </w:pPr>
      <w:r>
        <w:t> </w:t>
      </w:r>
    </w:p>
    <w:p w:rsidR="006375F4" w:rsidRDefault="006375F4" w:rsidP="006375F4">
      <w:pPr>
        <w:pStyle w:val="Heading4"/>
      </w:pPr>
      <w:r>
        <w:lastRenderedPageBreak/>
        <w:t> </w:t>
      </w:r>
    </w:p>
    <w:p w:rsidR="006375F4" w:rsidRDefault="006375F4" w:rsidP="006375F4">
      <w:pPr>
        <w:pStyle w:val="Heading4"/>
      </w:pPr>
      <w:r>
        <w:t xml:space="preserve">Scenario 2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1"/>
        <w:gridCol w:w="3025"/>
        <w:gridCol w:w="3414"/>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Question:</w:t>
            </w:r>
          </w:p>
          <w:p w:rsidR="006375F4" w:rsidRDefault="006375F4">
            <w:pPr>
              <w:pStyle w:val="NormalWeb"/>
              <w:jc w:val="center"/>
            </w:pPr>
            <w:r>
              <w:t> </w:t>
            </w:r>
          </w:p>
          <w:p w:rsidR="006375F4" w:rsidRDefault="006375F4">
            <w:pPr>
              <w:pStyle w:val="Heading3"/>
              <w:jc w:val="center"/>
            </w:pPr>
            <w:r>
              <w:t xml:space="preserve">The property is 25 years old with an estimated economic life of 75 years. Changing neighbourhood (location depreciation) characteristics have had a </w:t>
            </w:r>
            <w:r>
              <w:rPr>
                <w:rStyle w:val="Strong"/>
                <w:b/>
                <w:bCs/>
              </w:rPr>
              <w:t>negative</w:t>
            </w:r>
            <w:r>
              <w:t xml:space="preserve"> influence on the property of approximately 12% of building (construction) costs.</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Try on your own:</w:t>
            </w:r>
          </w:p>
          <w:p w:rsidR="006375F4" w:rsidRDefault="006375F4">
            <w:pPr>
              <w:pStyle w:val="NormalWeb"/>
              <w:jc w:val="center"/>
            </w:pPr>
            <w:r>
              <w:rPr>
                <w:noProof/>
                <w:color w:val="0000FF"/>
              </w:rPr>
              <w:drawing>
                <wp:inline distT="0" distB="0" distL="0" distR="0">
                  <wp:extent cx="1363345" cy="1288415"/>
                  <wp:effectExtent l="0" t="0" r="8255" b="0"/>
                  <wp:docPr id="779" name="Picture 779" descr="interactive tabl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interactive table">
                            <a:hlinkClick r:id="rId145"/>
                          </pic:cNvPr>
                          <pic:cNvPicPr>
                            <a:picLocks noChangeAspect="1" noChangeArrowheads="1"/>
                          </pic:cNvPicPr>
                        </pic:nvPicPr>
                        <pic:blipFill>
                          <a:blip r:embed="rId146"/>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t xml:space="preserve">Answer </w:t>
            </w:r>
          </w:p>
          <w:tbl>
            <w:tblPr>
              <w:tblW w:w="9900" w:type="dxa"/>
              <w:tblCellSpacing w:w="0" w:type="dxa"/>
              <w:tblCellMar>
                <w:left w:w="0" w:type="dxa"/>
                <w:right w:w="0" w:type="dxa"/>
              </w:tblCellMar>
              <w:tblLook w:val="04A0"/>
            </w:tblPr>
            <w:tblGrid>
              <w:gridCol w:w="818"/>
              <w:gridCol w:w="2664"/>
              <w:gridCol w:w="3330"/>
              <w:gridCol w:w="1605"/>
              <w:gridCol w:w="1483"/>
            </w:tblGrid>
            <w:tr w:rsidR="006375F4" w:rsidTr="006375F4">
              <w:trPr>
                <w:tblCellSpacing w:w="0" w:type="dxa"/>
              </w:trPr>
              <w:tc>
                <w:tcPr>
                  <w:tcW w:w="810" w:type="dxa"/>
                  <w:vAlign w:val="center"/>
                  <w:hideMark/>
                </w:tcPr>
                <w:p w:rsidR="006375F4" w:rsidRDefault="006375F4">
                  <w:pPr>
                    <w:jc w:val="center"/>
                    <w:rPr>
                      <w:b/>
                      <w:bCs/>
                      <w:sz w:val="24"/>
                      <w:szCs w:val="24"/>
                    </w:rPr>
                  </w:pPr>
                  <w:r>
                    <w:rPr>
                      <w:b/>
                      <w:bCs/>
                    </w:rPr>
                    <w:t>Steps</w:t>
                  </w:r>
                </w:p>
              </w:tc>
              <w:tc>
                <w:tcPr>
                  <w:tcW w:w="0" w:type="auto"/>
                  <w:gridSpan w:val="3"/>
                  <w:vAlign w:val="center"/>
                  <w:hideMark/>
                </w:tcPr>
                <w:p w:rsidR="006375F4" w:rsidRDefault="006375F4">
                  <w:pPr>
                    <w:jc w:val="center"/>
                    <w:rPr>
                      <w:b/>
                      <w:bCs/>
                      <w:sz w:val="24"/>
                      <w:szCs w:val="24"/>
                    </w:rPr>
                  </w:pPr>
                  <w:r>
                    <w:rPr>
                      <w:b/>
                      <w:bCs/>
                    </w:rPr>
                    <w:t>Calculate</w:t>
                  </w:r>
                </w:p>
              </w:tc>
              <w:tc>
                <w:tcPr>
                  <w:tcW w:w="1470" w:type="dxa"/>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A</w:t>
                  </w:r>
                </w:p>
              </w:tc>
              <w:tc>
                <w:tcPr>
                  <w:tcW w:w="0" w:type="auto"/>
                  <w:gridSpan w:val="3"/>
                  <w:vAlign w:val="center"/>
                  <w:hideMark/>
                </w:tcPr>
                <w:p w:rsidR="006375F4" w:rsidRDefault="006375F4">
                  <w:pPr>
                    <w:rPr>
                      <w:sz w:val="24"/>
                      <w:szCs w:val="24"/>
                    </w:rPr>
                  </w:pPr>
                  <w:r>
                    <w:rPr>
                      <w:rStyle w:val="Strong"/>
                    </w:rPr>
                    <w:t>Value of the building</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2640" w:type="dxa"/>
                  <w:vAlign w:val="center"/>
                  <w:hideMark/>
                </w:tcPr>
                <w:p w:rsidR="006375F4" w:rsidRDefault="006375F4">
                  <w:pPr>
                    <w:rPr>
                      <w:sz w:val="24"/>
                      <w:szCs w:val="24"/>
                    </w:rPr>
                  </w:pPr>
                  <w:r>
                    <w:t>First 18,000</w:t>
                  </w:r>
                </w:p>
              </w:tc>
              <w:tc>
                <w:tcPr>
                  <w:tcW w:w="3300" w:type="dxa"/>
                  <w:vAlign w:val="center"/>
                  <w:hideMark/>
                </w:tcPr>
                <w:p w:rsidR="006375F4" w:rsidRDefault="006375F4">
                  <w:pPr>
                    <w:jc w:val="right"/>
                    <w:rPr>
                      <w:sz w:val="24"/>
                      <w:szCs w:val="24"/>
                    </w:rPr>
                  </w:pPr>
                  <w:r>
                    <w:t>18,000 sqft × $27/sqft =</w:t>
                  </w:r>
                </w:p>
              </w:tc>
              <w:tc>
                <w:tcPr>
                  <w:tcW w:w="1590" w:type="dxa"/>
                  <w:vAlign w:val="center"/>
                  <w:hideMark/>
                </w:tcPr>
                <w:p w:rsidR="006375F4" w:rsidRDefault="006375F4">
                  <w:pPr>
                    <w:jc w:val="center"/>
                    <w:rPr>
                      <w:sz w:val="24"/>
                      <w:szCs w:val="24"/>
                    </w:rPr>
                  </w:pPr>
                  <w:r>
                    <w:t>486,000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Remaining 10,000</w:t>
                  </w:r>
                </w:p>
              </w:tc>
              <w:tc>
                <w:tcPr>
                  <w:tcW w:w="0" w:type="auto"/>
                  <w:vAlign w:val="center"/>
                  <w:hideMark/>
                </w:tcPr>
                <w:p w:rsidR="006375F4" w:rsidRDefault="006375F4">
                  <w:pPr>
                    <w:jc w:val="right"/>
                    <w:rPr>
                      <w:sz w:val="24"/>
                      <w:szCs w:val="24"/>
                    </w:rPr>
                  </w:pPr>
                  <w:r>
                    <w:t>10,000 sqft × $32/sqft =</w:t>
                  </w:r>
                </w:p>
              </w:tc>
              <w:tc>
                <w:tcPr>
                  <w:tcW w:w="0" w:type="auto"/>
                  <w:vAlign w:val="center"/>
                  <w:hideMark/>
                </w:tcPr>
                <w:p w:rsidR="006375F4" w:rsidRDefault="006375F4">
                  <w:pPr>
                    <w:jc w:val="center"/>
                    <w:rPr>
                      <w:sz w:val="24"/>
                      <w:szCs w:val="24"/>
                    </w:rPr>
                  </w:pPr>
                  <w:r>
                    <w:t>320,000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806,000</w:t>
                  </w:r>
                </w:p>
              </w:tc>
              <w:tc>
                <w:tcPr>
                  <w:tcW w:w="0" w:type="auto"/>
                  <w:vAlign w:val="bottom"/>
                  <w:hideMark/>
                </w:tcPr>
                <w:p w:rsidR="006375F4" w:rsidRDefault="006375F4">
                  <w:pPr>
                    <w:jc w:val="center"/>
                    <w:rPr>
                      <w:sz w:val="24"/>
                      <w:szCs w:val="24"/>
                    </w:rPr>
                  </w:pPr>
                  <w:r>
                    <w:t>806,000</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B</w:t>
                  </w:r>
                </w:p>
              </w:tc>
              <w:tc>
                <w:tcPr>
                  <w:tcW w:w="0" w:type="auto"/>
                  <w:gridSpan w:val="3"/>
                  <w:vAlign w:val="center"/>
                  <w:hideMark/>
                </w:tcPr>
                <w:p w:rsidR="006375F4" w:rsidRDefault="006375F4">
                  <w:pPr>
                    <w:rPr>
                      <w:sz w:val="24"/>
                      <w:szCs w:val="24"/>
                    </w:rPr>
                  </w:pPr>
                  <w:r>
                    <w:rPr>
                      <w:rStyle w:val="Strong"/>
                    </w:rPr>
                    <w:t>Depreciation</w:t>
                  </w:r>
                </w:p>
              </w:tc>
              <w:tc>
                <w:tcPr>
                  <w:tcW w:w="0" w:type="auto"/>
                  <w:vMerge w:val="restart"/>
                  <w:vAlign w:val="bottom"/>
                  <w:hideMark/>
                </w:tcPr>
                <w:p w:rsidR="006375F4" w:rsidRDefault="006375F4">
                  <w:pPr>
                    <w:jc w:val="center"/>
                    <w:rPr>
                      <w:sz w:val="24"/>
                      <w:szCs w:val="24"/>
                    </w:rPr>
                  </w:pPr>
                  <w:r>
                    <w:t>(365,387)</w:t>
                  </w: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xml:space="preserve">Physical and </w:t>
                  </w:r>
                  <w:r>
                    <w:br/>
                    <w:t>functional depreciation:</w:t>
                  </w:r>
                </w:p>
              </w:tc>
              <w:tc>
                <w:tcPr>
                  <w:tcW w:w="0" w:type="auto"/>
                  <w:vAlign w:val="center"/>
                  <w:hideMark/>
                </w:tcPr>
                <w:p w:rsidR="006375F4" w:rsidRDefault="006375F4">
                  <w:pPr>
                    <w:jc w:val="right"/>
                    <w:rPr>
                      <w:sz w:val="24"/>
                      <w:szCs w:val="24"/>
                    </w:rPr>
                  </w:pPr>
                  <w:r>
                    <w:t>25/75 × 806,000 =</w:t>
                  </w:r>
                </w:p>
              </w:tc>
              <w:tc>
                <w:tcPr>
                  <w:tcW w:w="0" w:type="auto"/>
                  <w:vAlign w:val="center"/>
                  <w:hideMark/>
                </w:tcPr>
                <w:p w:rsidR="006375F4" w:rsidRDefault="006375F4">
                  <w:pPr>
                    <w:jc w:val="center"/>
                    <w:rPr>
                      <w:sz w:val="24"/>
                      <w:szCs w:val="24"/>
                    </w:rPr>
                  </w:pPr>
                  <w:r>
                    <w:t>268,667</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Location depreciation:</w:t>
                  </w:r>
                </w:p>
              </w:tc>
              <w:tc>
                <w:tcPr>
                  <w:tcW w:w="0" w:type="auto"/>
                  <w:vAlign w:val="center"/>
                  <w:hideMark/>
                </w:tcPr>
                <w:p w:rsidR="006375F4" w:rsidRDefault="006375F4">
                  <w:pPr>
                    <w:jc w:val="right"/>
                    <w:rPr>
                      <w:sz w:val="24"/>
                      <w:szCs w:val="24"/>
                    </w:rPr>
                  </w:pPr>
                  <w:r>
                    <w:t>12% × 806,000 =</w:t>
                  </w:r>
                </w:p>
              </w:tc>
              <w:tc>
                <w:tcPr>
                  <w:tcW w:w="0" w:type="auto"/>
                  <w:vAlign w:val="center"/>
                  <w:hideMark/>
                </w:tcPr>
                <w:p w:rsidR="006375F4" w:rsidRDefault="006375F4">
                  <w:pPr>
                    <w:jc w:val="center"/>
                    <w:rPr>
                      <w:sz w:val="24"/>
                      <w:szCs w:val="24"/>
                    </w:rPr>
                  </w:pPr>
                  <w:r>
                    <w:t>96,720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365,387</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gridSpan w:val="3"/>
                  <w:vAlign w:val="center"/>
                  <w:hideMark/>
                </w:tcPr>
                <w:p w:rsidR="006375F4" w:rsidRDefault="006375F4">
                  <w:pPr>
                    <w:rPr>
                      <w:sz w:val="24"/>
                      <w:szCs w:val="24"/>
                    </w:rPr>
                  </w:pPr>
                  <w:r>
                    <w:rPr>
                      <w:rStyle w:val="Strong"/>
                    </w:rPr>
                    <w:t>Net cost of building or book value</w:t>
                  </w:r>
                </w:p>
              </w:tc>
              <w:tc>
                <w:tcPr>
                  <w:tcW w:w="0" w:type="auto"/>
                  <w:vAlign w:val="center"/>
                  <w:hideMark/>
                </w:tcPr>
                <w:p w:rsidR="006375F4" w:rsidRDefault="006375F4">
                  <w:pPr>
                    <w:pStyle w:val="NormalWeb"/>
                    <w:jc w:val="center"/>
                  </w:pPr>
                  <w:r>
                    <w:t>440,613</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gridSpan w:val="3"/>
                  <w:vAlign w:val="center"/>
                  <w:hideMark/>
                </w:tcPr>
                <w:p w:rsidR="006375F4" w:rsidRDefault="006375F4">
                  <w:pPr>
                    <w:pStyle w:val="NormalWeb"/>
                  </w:pPr>
                  <w:r>
                    <w:rPr>
                      <w:rStyle w:val="Strong"/>
                    </w:rPr>
                    <w:t>Value the land as if it is vacant</w:t>
                  </w:r>
                  <w:r>
                    <w:t> </w:t>
                  </w:r>
                  <w:r>
                    <w:br/>
                    <w:t>55,000 sqft × $17.50/sqft</w:t>
                  </w:r>
                </w:p>
              </w:tc>
              <w:tc>
                <w:tcPr>
                  <w:tcW w:w="0" w:type="auto"/>
                  <w:vAlign w:val="bottom"/>
                  <w:hideMark/>
                </w:tcPr>
                <w:p w:rsidR="006375F4" w:rsidRDefault="006375F4">
                  <w:pPr>
                    <w:pStyle w:val="NormalWeb"/>
                    <w:jc w:val="center"/>
                  </w:pPr>
                  <w:r>
                    <w:t>962,500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lastRenderedPageBreak/>
                    <w:t>E</w:t>
                  </w:r>
                </w:p>
              </w:tc>
              <w:tc>
                <w:tcPr>
                  <w:tcW w:w="0" w:type="auto"/>
                  <w:gridSpan w:val="3"/>
                  <w:vAlign w:val="center"/>
                  <w:hideMark/>
                </w:tcPr>
                <w:p w:rsidR="006375F4" w:rsidRDefault="006375F4">
                  <w:pPr>
                    <w:rPr>
                      <w:sz w:val="24"/>
                      <w:szCs w:val="24"/>
                    </w:rPr>
                  </w:pPr>
                  <w:r>
                    <w:rPr>
                      <w:rStyle w:val="Strong"/>
                    </w:rPr>
                    <w:t>Value of this real estate investment</w:t>
                  </w:r>
                </w:p>
              </w:tc>
              <w:tc>
                <w:tcPr>
                  <w:tcW w:w="0" w:type="auto"/>
                  <w:vAlign w:val="center"/>
                  <w:hideMark/>
                </w:tcPr>
                <w:p w:rsidR="006375F4" w:rsidRDefault="006375F4">
                  <w:pPr>
                    <w:pStyle w:val="NormalWeb"/>
                    <w:jc w:val="center"/>
                  </w:pPr>
                  <w:r>
                    <w:t>$1,403,113</w:t>
                  </w:r>
                </w:p>
              </w:tc>
            </w:tr>
          </w:tbl>
          <w:p w:rsidR="006375F4" w:rsidRDefault="006375F4">
            <w:pPr>
              <w:rPr>
                <w:vanish/>
                <w:sz w:val="24"/>
                <w:szCs w:val="24"/>
              </w:rPr>
            </w:pPr>
          </w:p>
        </w:tc>
      </w:tr>
    </w:tbl>
    <w:p w:rsidR="006375F4" w:rsidRDefault="006375F4" w:rsidP="006375F4">
      <w:pPr>
        <w:pStyle w:val="NormalWeb"/>
      </w:pPr>
      <w:r>
        <w:lastRenderedPageBreak/>
        <w:t> </w:t>
      </w:r>
    </w:p>
    <w:p w:rsidR="006375F4" w:rsidRDefault="006375F4" w:rsidP="006375F4">
      <w:pPr>
        <w:pStyle w:val="Heading4"/>
      </w:pPr>
      <w:r>
        <w:t> </w:t>
      </w:r>
    </w:p>
    <w:p w:rsidR="006375F4" w:rsidRDefault="006375F4" w:rsidP="006375F4">
      <w:pPr>
        <w:pStyle w:val="Heading4"/>
      </w:pPr>
      <w:r>
        <w:t xml:space="preserve">Scenario 3 </w:t>
      </w:r>
    </w:p>
    <w:p w:rsidR="006375F4" w:rsidRDefault="006375F4" w:rsidP="006375F4">
      <w:pPr>
        <w:spacing w:after="240"/>
      </w:pPr>
    </w:p>
    <w:p w:rsidR="006375F4" w:rsidRDefault="006375F4" w:rsidP="006375F4">
      <w:pPr>
        <w:pStyle w:val="Heading3"/>
      </w:pPr>
      <w:r>
        <w:t>Slide 9: The Net Income Approach</w:t>
      </w:r>
    </w:p>
    <w:p w:rsidR="006375F4" w:rsidRDefault="006375F4" w:rsidP="006375F4">
      <w:pPr>
        <w:pStyle w:val="NormalWeb"/>
      </w:pPr>
      <w:r>
        <w:t>Listen to your professor's introduction to this topic (video length 00:06:26)</w:t>
      </w:r>
    </w:p>
    <w:p w:rsidR="006375F4" w:rsidRDefault="006375F4" w:rsidP="006375F4">
      <w:pPr>
        <w:jc w:val="center"/>
      </w:pPr>
      <w:r>
        <w:rPr>
          <w:noProof/>
          <w:lang w:eastAsia="en-CA"/>
        </w:rPr>
        <w:drawing>
          <wp:inline distT="0" distB="0" distL="0" distR="0">
            <wp:extent cx="481965" cy="440690"/>
            <wp:effectExtent l="19050" t="0" r="0" b="0"/>
            <wp:docPr id="780" name="Picture 780"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Slide 10: When to Use the Net Income Approach</w:t>
      </w:r>
    </w:p>
    <w:p w:rsidR="006375F4" w:rsidRDefault="006375F4" w:rsidP="006375F4">
      <w:r>
        <w:rPr>
          <w:noProof/>
          <w:lang w:eastAsia="en-CA"/>
        </w:rPr>
        <w:drawing>
          <wp:inline distT="0" distB="0" distL="0" distR="0">
            <wp:extent cx="1147445" cy="1595755"/>
            <wp:effectExtent l="19050" t="0" r="0" b="0"/>
            <wp:docPr id="781" name="Picture 781"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Money"/>
                    <pic:cNvPicPr>
                      <a:picLocks noChangeAspect="1" noChangeArrowheads="1"/>
                    </pic:cNvPicPr>
                  </pic:nvPicPr>
                  <pic:blipFill>
                    <a:blip r:embed="rId148"/>
                    <a:srcRect/>
                    <a:stretch>
                      <a:fillRect/>
                    </a:stretch>
                  </pic:blipFill>
                  <pic:spPr bwMode="auto">
                    <a:xfrm>
                      <a:off x="0" y="0"/>
                      <a:ext cx="1147445" cy="1595755"/>
                    </a:xfrm>
                    <a:prstGeom prst="rect">
                      <a:avLst/>
                    </a:prstGeom>
                    <a:noFill/>
                    <a:ln w="9525">
                      <a:noFill/>
                      <a:miter lim="800000"/>
                      <a:headEnd/>
                      <a:tailEnd/>
                    </a:ln>
                  </pic:spPr>
                </pic:pic>
              </a:graphicData>
            </a:graphic>
          </wp:inline>
        </w:drawing>
      </w:r>
    </w:p>
    <w:p w:rsidR="006375F4" w:rsidRDefault="006375F4" w:rsidP="006375F4">
      <w:pPr>
        <w:pStyle w:val="NormalWeb"/>
      </w:pPr>
      <w:r>
        <w:t> </w:t>
      </w:r>
    </w:p>
    <w:p w:rsidR="006375F4" w:rsidRDefault="006375F4" w:rsidP="006375F4">
      <w:pPr>
        <w:pStyle w:val="NormalWeb"/>
      </w:pPr>
      <w:r>
        <w:t xml:space="preserve">The Net Income Approach is used: </w:t>
      </w:r>
    </w:p>
    <w:p w:rsidR="006375F4" w:rsidRDefault="006375F4" w:rsidP="006375F4">
      <w:pPr>
        <w:pStyle w:val="NormalWeb"/>
      </w:pPr>
      <w:r>
        <w:t> </w:t>
      </w:r>
    </w:p>
    <w:p w:rsidR="006375F4" w:rsidRDefault="006375F4" w:rsidP="006375F4">
      <w:pPr>
        <w:numPr>
          <w:ilvl w:val="0"/>
          <w:numId w:val="92"/>
        </w:numPr>
        <w:spacing w:before="100" w:beforeAutospacing="1" w:after="240" w:line="240" w:lineRule="auto"/>
      </w:pPr>
      <w:r>
        <w:t>To value real estate investments that generate income.</w:t>
      </w:r>
    </w:p>
    <w:p w:rsidR="006375F4" w:rsidRDefault="006375F4" w:rsidP="006375F4">
      <w:pPr>
        <w:numPr>
          <w:ilvl w:val="0"/>
          <w:numId w:val="92"/>
        </w:numPr>
        <w:spacing w:before="100" w:beforeAutospacing="1" w:after="240" w:line="240" w:lineRule="auto"/>
      </w:pPr>
      <w:r>
        <w:t>To value real estate investments when the Cost Approach is difficult to apply.</w:t>
      </w:r>
    </w:p>
    <w:p w:rsidR="006375F4" w:rsidRDefault="006375F4" w:rsidP="006375F4">
      <w:pPr>
        <w:numPr>
          <w:ilvl w:val="0"/>
          <w:numId w:val="92"/>
        </w:numPr>
        <w:spacing w:before="100" w:beforeAutospacing="1" w:after="100" w:afterAutospacing="1" w:line="240" w:lineRule="auto"/>
      </w:pPr>
      <w:r>
        <w:t xml:space="preserve">To value real estate investments when there are few or no comparables on the market, i.e. when Sales Comparable cannot be applied. </w:t>
      </w:r>
    </w:p>
    <w:p w:rsidR="006375F4" w:rsidRDefault="006375F4" w:rsidP="006375F4">
      <w:pPr>
        <w:spacing w:after="240"/>
      </w:pPr>
    </w:p>
    <w:p w:rsidR="006375F4" w:rsidRDefault="006375F4" w:rsidP="006375F4">
      <w:pPr>
        <w:pStyle w:val="Heading3"/>
      </w:pPr>
      <w:r>
        <w:t>Slide 11: Advantages and Disadvantages of the Net Income Approach</w:t>
      </w:r>
    </w:p>
    <w:p w:rsidR="006375F4" w:rsidRDefault="006375F4" w:rsidP="006375F4"/>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1"/>
        <w:gridCol w:w="3025"/>
        <w:gridCol w:w="3414"/>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Question:</w:t>
            </w:r>
          </w:p>
          <w:p w:rsidR="006375F4" w:rsidRDefault="006375F4">
            <w:pPr>
              <w:pStyle w:val="NormalWeb"/>
              <w:jc w:val="center"/>
            </w:pPr>
            <w:r>
              <w:t> </w:t>
            </w:r>
          </w:p>
          <w:p w:rsidR="006375F4" w:rsidRDefault="006375F4">
            <w:pPr>
              <w:pStyle w:val="Heading3"/>
              <w:jc w:val="center"/>
            </w:pPr>
            <w:r>
              <w:t xml:space="preserve">The property is 16 years old with an estimated economic life of 80 years. Changing neighbourhood (location depreciation) characteristics have had a </w:t>
            </w:r>
            <w:r>
              <w:rPr>
                <w:rStyle w:val="Strong"/>
                <w:b/>
                <w:bCs/>
              </w:rPr>
              <w:t>negative</w:t>
            </w:r>
            <w:r>
              <w:t xml:space="preserve"> influence on the property of approximately 12% of building (construction) costs. The land costs $21.00 per square foot and this property is 60,000 square feet on land. </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Try on your own:</w:t>
            </w:r>
          </w:p>
          <w:p w:rsidR="006375F4" w:rsidRDefault="006375F4">
            <w:pPr>
              <w:pStyle w:val="NormalWeb"/>
              <w:jc w:val="center"/>
            </w:pPr>
            <w:r>
              <w:rPr>
                <w:noProof/>
                <w:color w:val="0000FF"/>
              </w:rPr>
              <w:drawing>
                <wp:inline distT="0" distB="0" distL="0" distR="0">
                  <wp:extent cx="1363345" cy="1288415"/>
                  <wp:effectExtent l="0" t="0" r="8255" b="0"/>
                  <wp:docPr id="782" name="Picture 782" descr="interactive tabl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interactive table">
                            <a:hlinkClick r:id="rId145"/>
                          </pic:cNvPr>
                          <pic:cNvPicPr>
                            <a:picLocks noChangeAspect="1" noChangeArrowheads="1"/>
                          </pic:cNvPicPr>
                        </pic:nvPicPr>
                        <pic:blipFill>
                          <a:blip r:embed="rId146"/>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t xml:space="preserve">Answer </w:t>
            </w:r>
          </w:p>
          <w:tbl>
            <w:tblPr>
              <w:tblW w:w="9810" w:type="dxa"/>
              <w:tblCellSpacing w:w="0" w:type="dxa"/>
              <w:tblCellMar>
                <w:left w:w="0" w:type="dxa"/>
                <w:right w:w="0" w:type="dxa"/>
              </w:tblCellMar>
              <w:tblLook w:val="04A0"/>
            </w:tblPr>
            <w:tblGrid>
              <w:gridCol w:w="817"/>
              <w:gridCol w:w="2664"/>
              <w:gridCol w:w="3588"/>
              <w:gridCol w:w="1257"/>
              <w:gridCol w:w="1484"/>
            </w:tblGrid>
            <w:tr w:rsidR="006375F4" w:rsidTr="006375F4">
              <w:trPr>
                <w:tblCellSpacing w:w="0" w:type="dxa"/>
              </w:trPr>
              <w:tc>
                <w:tcPr>
                  <w:tcW w:w="810" w:type="dxa"/>
                  <w:vAlign w:val="center"/>
                  <w:hideMark/>
                </w:tcPr>
                <w:p w:rsidR="006375F4" w:rsidRDefault="006375F4">
                  <w:pPr>
                    <w:jc w:val="center"/>
                    <w:rPr>
                      <w:b/>
                      <w:bCs/>
                      <w:sz w:val="24"/>
                      <w:szCs w:val="24"/>
                    </w:rPr>
                  </w:pPr>
                  <w:r>
                    <w:rPr>
                      <w:b/>
                      <w:bCs/>
                    </w:rPr>
                    <w:t>Steps</w:t>
                  </w:r>
                </w:p>
              </w:tc>
              <w:tc>
                <w:tcPr>
                  <w:tcW w:w="0" w:type="auto"/>
                  <w:gridSpan w:val="3"/>
                  <w:vAlign w:val="center"/>
                  <w:hideMark/>
                </w:tcPr>
                <w:p w:rsidR="006375F4" w:rsidRDefault="006375F4">
                  <w:pPr>
                    <w:jc w:val="center"/>
                    <w:rPr>
                      <w:b/>
                      <w:bCs/>
                      <w:sz w:val="24"/>
                      <w:szCs w:val="24"/>
                    </w:rPr>
                  </w:pPr>
                  <w:r>
                    <w:rPr>
                      <w:b/>
                      <w:bCs/>
                    </w:rPr>
                    <w:t>Calculate</w:t>
                  </w:r>
                </w:p>
              </w:tc>
              <w:tc>
                <w:tcPr>
                  <w:tcW w:w="1470" w:type="dxa"/>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A</w:t>
                  </w:r>
                </w:p>
              </w:tc>
              <w:tc>
                <w:tcPr>
                  <w:tcW w:w="0" w:type="auto"/>
                  <w:gridSpan w:val="3"/>
                  <w:vAlign w:val="center"/>
                  <w:hideMark/>
                </w:tcPr>
                <w:p w:rsidR="006375F4" w:rsidRDefault="006375F4">
                  <w:pPr>
                    <w:rPr>
                      <w:sz w:val="24"/>
                      <w:szCs w:val="24"/>
                    </w:rPr>
                  </w:pPr>
                  <w:r>
                    <w:rPr>
                      <w:rStyle w:val="Strong"/>
                    </w:rPr>
                    <w:t>Value of the building</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2640" w:type="dxa"/>
                  <w:vAlign w:val="center"/>
                  <w:hideMark/>
                </w:tcPr>
                <w:p w:rsidR="006375F4" w:rsidRDefault="006375F4">
                  <w:pPr>
                    <w:rPr>
                      <w:sz w:val="24"/>
                      <w:szCs w:val="24"/>
                    </w:rPr>
                  </w:pPr>
                  <w:r>
                    <w:t>First 18,000</w:t>
                  </w:r>
                </w:p>
              </w:tc>
              <w:tc>
                <w:tcPr>
                  <w:tcW w:w="3555" w:type="dxa"/>
                  <w:vAlign w:val="center"/>
                  <w:hideMark/>
                </w:tcPr>
                <w:p w:rsidR="006375F4" w:rsidRDefault="006375F4">
                  <w:pPr>
                    <w:jc w:val="right"/>
                    <w:rPr>
                      <w:sz w:val="24"/>
                      <w:szCs w:val="24"/>
                    </w:rPr>
                  </w:pPr>
                  <w:r>
                    <w:t>18,000 sqft × $27/sqft =</w:t>
                  </w:r>
                </w:p>
              </w:tc>
              <w:tc>
                <w:tcPr>
                  <w:tcW w:w="1245" w:type="dxa"/>
                  <w:vAlign w:val="center"/>
                  <w:hideMark/>
                </w:tcPr>
                <w:p w:rsidR="006375F4" w:rsidRDefault="006375F4">
                  <w:pPr>
                    <w:jc w:val="center"/>
                    <w:rPr>
                      <w:sz w:val="24"/>
                      <w:szCs w:val="24"/>
                    </w:rPr>
                  </w:pPr>
                  <w:r>
                    <w:t>486,000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Remaining 10,000</w:t>
                  </w:r>
                </w:p>
              </w:tc>
              <w:tc>
                <w:tcPr>
                  <w:tcW w:w="0" w:type="auto"/>
                  <w:vAlign w:val="center"/>
                  <w:hideMark/>
                </w:tcPr>
                <w:p w:rsidR="006375F4" w:rsidRDefault="006375F4">
                  <w:pPr>
                    <w:jc w:val="right"/>
                    <w:rPr>
                      <w:sz w:val="24"/>
                      <w:szCs w:val="24"/>
                    </w:rPr>
                  </w:pPr>
                  <w:r>
                    <w:t>10,000 sqft × $32/sqft =</w:t>
                  </w:r>
                </w:p>
              </w:tc>
              <w:tc>
                <w:tcPr>
                  <w:tcW w:w="0" w:type="auto"/>
                  <w:vAlign w:val="center"/>
                  <w:hideMark/>
                </w:tcPr>
                <w:p w:rsidR="006375F4" w:rsidRDefault="006375F4">
                  <w:pPr>
                    <w:jc w:val="center"/>
                    <w:rPr>
                      <w:sz w:val="24"/>
                      <w:szCs w:val="24"/>
                    </w:rPr>
                  </w:pPr>
                  <w:r>
                    <w:t>320,000</w:t>
                  </w:r>
                </w:p>
              </w:tc>
              <w:tc>
                <w:tcPr>
                  <w:tcW w:w="0" w:type="auto"/>
                  <w:vAlign w:val="bottom"/>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806,000</w:t>
                  </w:r>
                </w:p>
              </w:tc>
              <w:tc>
                <w:tcPr>
                  <w:tcW w:w="0" w:type="auto"/>
                  <w:vAlign w:val="bottom"/>
                  <w:hideMark/>
                </w:tcPr>
                <w:p w:rsidR="006375F4" w:rsidRDefault="006375F4">
                  <w:pPr>
                    <w:jc w:val="center"/>
                    <w:rPr>
                      <w:sz w:val="24"/>
                      <w:szCs w:val="24"/>
                    </w:rPr>
                  </w:pPr>
                  <w:r>
                    <w:t>806,000</w:t>
                  </w:r>
                </w:p>
              </w:tc>
            </w:tr>
            <w:tr w:rsidR="006375F4" w:rsidTr="006375F4">
              <w:trPr>
                <w:tblCellSpacing w:w="0" w:type="dxa"/>
              </w:trPr>
              <w:tc>
                <w:tcPr>
                  <w:tcW w:w="0" w:type="auto"/>
                  <w:vMerge w:val="restart"/>
                  <w:vAlign w:val="center"/>
                  <w:hideMark/>
                </w:tcPr>
                <w:p w:rsidR="006375F4" w:rsidRDefault="006375F4">
                  <w:pPr>
                    <w:jc w:val="center"/>
                    <w:rPr>
                      <w:b/>
                      <w:bCs/>
                      <w:sz w:val="24"/>
                      <w:szCs w:val="24"/>
                    </w:rPr>
                  </w:pPr>
                  <w:r>
                    <w:rPr>
                      <w:b/>
                      <w:bCs/>
                    </w:rPr>
                    <w:t>B</w:t>
                  </w:r>
                </w:p>
              </w:tc>
              <w:tc>
                <w:tcPr>
                  <w:tcW w:w="0" w:type="auto"/>
                  <w:gridSpan w:val="3"/>
                  <w:vAlign w:val="center"/>
                  <w:hideMark/>
                </w:tcPr>
                <w:p w:rsidR="006375F4" w:rsidRDefault="006375F4">
                  <w:pPr>
                    <w:rPr>
                      <w:sz w:val="24"/>
                      <w:szCs w:val="24"/>
                    </w:rPr>
                  </w:pPr>
                  <w:r>
                    <w:rPr>
                      <w:rStyle w:val="Strong"/>
                    </w:rPr>
                    <w:t>Depreciation</w:t>
                  </w:r>
                </w:p>
              </w:tc>
              <w:tc>
                <w:tcPr>
                  <w:tcW w:w="0" w:type="auto"/>
                  <w:vMerge w:val="restart"/>
                  <w:vAlign w:val="bottom"/>
                  <w:hideMark/>
                </w:tcPr>
                <w:p w:rsidR="006375F4" w:rsidRDefault="006375F4">
                  <w:pPr>
                    <w:jc w:val="center"/>
                    <w:rPr>
                      <w:sz w:val="24"/>
                      <w:szCs w:val="24"/>
                    </w:rPr>
                  </w:pPr>
                  <w:r>
                    <w:t>(257,920)</w:t>
                  </w: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xml:space="preserve">Physical and </w:t>
                  </w:r>
                  <w:r>
                    <w:br/>
                    <w:t>functional depreciation:</w:t>
                  </w:r>
                </w:p>
              </w:tc>
              <w:tc>
                <w:tcPr>
                  <w:tcW w:w="0" w:type="auto"/>
                  <w:vAlign w:val="center"/>
                  <w:hideMark/>
                </w:tcPr>
                <w:p w:rsidR="006375F4" w:rsidRDefault="006375F4">
                  <w:pPr>
                    <w:jc w:val="right"/>
                    <w:rPr>
                      <w:sz w:val="24"/>
                      <w:szCs w:val="24"/>
                    </w:rPr>
                  </w:pPr>
                  <w:r>
                    <w:t>16/80 × 806,000 =</w:t>
                  </w:r>
                </w:p>
              </w:tc>
              <w:tc>
                <w:tcPr>
                  <w:tcW w:w="0" w:type="auto"/>
                  <w:vAlign w:val="center"/>
                  <w:hideMark/>
                </w:tcPr>
                <w:p w:rsidR="006375F4" w:rsidRDefault="006375F4">
                  <w:pPr>
                    <w:jc w:val="center"/>
                    <w:rPr>
                      <w:sz w:val="24"/>
                      <w:szCs w:val="24"/>
                    </w:rPr>
                  </w:pPr>
                  <w:r>
                    <w:t>161,200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Location depreciation:</w:t>
                  </w:r>
                </w:p>
              </w:tc>
              <w:tc>
                <w:tcPr>
                  <w:tcW w:w="0" w:type="auto"/>
                  <w:vAlign w:val="center"/>
                  <w:hideMark/>
                </w:tcPr>
                <w:p w:rsidR="006375F4" w:rsidRDefault="006375F4">
                  <w:pPr>
                    <w:jc w:val="right"/>
                    <w:rPr>
                      <w:sz w:val="24"/>
                      <w:szCs w:val="24"/>
                    </w:rPr>
                  </w:pPr>
                  <w:r>
                    <w:t>12% × 806,000 =</w:t>
                  </w:r>
                </w:p>
              </w:tc>
              <w:tc>
                <w:tcPr>
                  <w:tcW w:w="0" w:type="auto"/>
                  <w:vAlign w:val="center"/>
                  <w:hideMark/>
                </w:tcPr>
                <w:p w:rsidR="006375F4" w:rsidRDefault="006375F4">
                  <w:pPr>
                    <w:jc w:val="center"/>
                    <w:rPr>
                      <w:sz w:val="24"/>
                      <w:szCs w:val="24"/>
                    </w:rPr>
                  </w:pPr>
                  <w:r>
                    <w:t>96,720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Merge/>
                  <w:vAlign w:val="center"/>
                  <w:hideMark/>
                </w:tcPr>
                <w:p w:rsidR="006375F4" w:rsidRDefault="006375F4">
                  <w:pPr>
                    <w:rPr>
                      <w:b/>
                      <w:bCs/>
                      <w:sz w:val="24"/>
                      <w:szCs w:val="24"/>
                    </w:rPr>
                  </w:pP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jc w:val="center"/>
                    <w:rPr>
                      <w:sz w:val="24"/>
                      <w:szCs w:val="24"/>
                    </w:rPr>
                  </w:pPr>
                  <w:r>
                    <w:t>257,920</w:t>
                  </w:r>
                </w:p>
              </w:tc>
              <w:tc>
                <w:tcPr>
                  <w:tcW w:w="0" w:type="auto"/>
                  <w:vMerge/>
                  <w:vAlign w:val="center"/>
                  <w:hideMark/>
                </w:tcPr>
                <w:p w:rsidR="006375F4" w:rsidRDefault="006375F4">
                  <w:pPr>
                    <w:rPr>
                      <w:sz w:val="24"/>
                      <w:szCs w:val="24"/>
                    </w:rPr>
                  </w:pP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gridSpan w:val="3"/>
                  <w:vAlign w:val="center"/>
                  <w:hideMark/>
                </w:tcPr>
                <w:p w:rsidR="006375F4" w:rsidRDefault="006375F4">
                  <w:pPr>
                    <w:rPr>
                      <w:sz w:val="24"/>
                      <w:szCs w:val="24"/>
                    </w:rPr>
                  </w:pPr>
                  <w:r>
                    <w:rPr>
                      <w:rStyle w:val="Strong"/>
                    </w:rPr>
                    <w:t>Net cost of building or book value</w:t>
                  </w:r>
                </w:p>
              </w:tc>
              <w:tc>
                <w:tcPr>
                  <w:tcW w:w="0" w:type="auto"/>
                  <w:vAlign w:val="center"/>
                  <w:hideMark/>
                </w:tcPr>
                <w:p w:rsidR="006375F4" w:rsidRDefault="006375F4">
                  <w:pPr>
                    <w:pStyle w:val="NormalWeb"/>
                    <w:jc w:val="center"/>
                  </w:pPr>
                  <w:r>
                    <w:t>548,080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gridSpan w:val="3"/>
                  <w:vAlign w:val="center"/>
                  <w:hideMark/>
                </w:tcPr>
                <w:p w:rsidR="006375F4" w:rsidRDefault="006375F4">
                  <w:pPr>
                    <w:pStyle w:val="NormalWeb"/>
                  </w:pPr>
                  <w:r>
                    <w:rPr>
                      <w:rStyle w:val="Strong"/>
                    </w:rPr>
                    <w:t>Value the land as if it is vacant</w:t>
                  </w:r>
                  <w:r>
                    <w:t> </w:t>
                  </w:r>
                  <w:r>
                    <w:br/>
                    <w:t>60,000 sqft × $21.00/sqft</w:t>
                  </w:r>
                </w:p>
              </w:tc>
              <w:tc>
                <w:tcPr>
                  <w:tcW w:w="0" w:type="auto"/>
                  <w:vAlign w:val="bottom"/>
                  <w:hideMark/>
                </w:tcPr>
                <w:p w:rsidR="006375F4" w:rsidRDefault="006375F4">
                  <w:pPr>
                    <w:pStyle w:val="NormalWeb"/>
                    <w:jc w:val="center"/>
                  </w:pPr>
                  <w:r>
                    <w:t>1,260,000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gridSpan w:val="3"/>
                  <w:vAlign w:val="center"/>
                  <w:hideMark/>
                </w:tcPr>
                <w:p w:rsidR="006375F4" w:rsidRDefault="006375F4">
                  <w:pPr>
                    <w:rPr>
                      <w:sz w:val="24"/>
                      <w:szCs w:val="24"/>
                    </w:rPr>
                  </w:pPr>
                  <w:r>
                    <w:rPr>
                      <w:rStyle w:val="Strong"/>
                    </w:rPr>
                    <w:t>Value of this real estate investment</w:t>
                  </w:r>
                </w:p>
              </w:tc>
              <w:tc>
                <w:tcPr>
                  <w:tcW w:w="0" w:type="auto"/>
                  <w:vAlign w:val="center"/>
                  <w:hideMark/>
                </w:tcPr>
                <w:p w:rsidR="006375F4" w:rsidRDefault="006375F4">
                  <w:pPr>
                    <w:pStyle w:val="NormalWeb"/>
                    <w:jc w:val="center"/>
                  </w:pPr>
                  <w:r>
                    <w:rPr>
                      <w:rStyle w:val="Strong"/>
                    </w:rPr>
                    <w:t>1,808,080</w:t>
                  </w:r>
                </w:p>
              </w:tc>
            </w:tr>
          </w:tbl>
          <w:p w:rsidR="006375F4" w:rsidRDefault="006375F4">
            <w:pPr>
              <w:rPr>
                <w:vanish/>
                <w:sz w:val="24"/>
                <w:szCs w:val="24"/>
              </w:rPr>
            </w:pPr>
          </w:p>
        </w:tc>
      </w:tr>
    </w:tbl>
    <w:p w:rsidR="006375F4" w:rsidRDefault="006375F4" w:rsidP="006375F4">
      <w:pPr>
        <w:rPr>
          <w:vanish/>
        </w:rPr>
      </w:pPr>
    </w:p>
    <w:tbl>
      <w:tblPr>
        <w:tblW w:w="7500" w:type="dxa"/>
        <w:jc w:val="center"/>
        <w:tblCellSpacing w:w="0" w:type="dxa"/>
        <w:tblCellMar>
          <w:left w:w="0" w:type="dxa"/>
          <w:right w:w="0" w:type="dxa"/>
        </w:tblCellMar>
        <w:tblLook w:val="04A0"/>
      </w:tblPr>
      <w:tblGrid>
        <w:gridCol w:w="3750"/>
        <w:gridCol w:w="3750"/>
      </w:tblGrid>
      <w:tr w:rsidR="006375F4" w:rsidTr="006375F4">
        <w:trPr>
          <w:tblCellSpacing w:w="0" w:type="dxa"/>
          <w:jc w:val="center"/>
        </w:trPr>
        <w:tc>
          <w:tcPr>
            <w:tcW w:w="3750" w:type="dxa"/>
            <w:vAlign w:val="center"/>
            <w:hideMark/>
          </w:tcPr>
          <w:p w:rsidR="006375F4" w:rsidRDefault="006375F4">
            <w:pPr>
              <w:jc w:val="center"/>
              <w:rPr>
                <w:b/>
                <w:bCs/>
                <w:sz w:val="24"/>
                <w:szCs w:val="24"/>
              </w:rPr>
            </w:pPr>
            <w:r>
              <w:rPr>
                <w:rStyle w:val="Strong"/>
              </w:rPr>
              <w:t>Advantages</w:t>
            </w:r>
          </w:p>
        </w:tc>
        <w:tc>
          <w:tcPr>
            <w:tcW w:w="3750" w:type="dxa"/>
            <w:vAlign w:val="center"/>
            <w:hideMark/>
          </w:tcPr>
          <w:p w:rsidR="006375F4" w:rsidRDefault="006375F4">
            <w:pPr>
              <w:jc w:val="center"/>
              <w:rPr>
                <w:b/>
                <w:bCs/>
                <w:sz w:val="24"/>
                <w:szCs w:val="24"/>
              </w:rPr>
            </w:pPr>
            <w:r>
              <w:rPr>
                <w:rStyle w:val="Strong"/>
              </w:rPr>
              <w:t>Disadvantages</w:t>
            </w:r>
          </w:p>
        </w:tc>
      </w:tr>
      <w:tr w:rsidR="006375F4" w:rsidTr="006375F4">
        <w:trPr>
          <w:tblCellSpacing w:w="0" w:type="dxa"/>
          <w:jc w:val="center"/>
        </w:trPr>
        <w:tc>
          <w:tcPr>
            <w:tcW w:w="3750" w:type="dxa"/>
            <w:hideMark/>
          </w:tcPr>
          <w:p w:rsidR="006375F4" w:rsidRDefault="006375F4">
            <w:pPr>
              <w:pStyle w:val="NormalWeb"/>
            </w:pPr>
            <w:r>
              <w:t>Do not have to calculate depreciation which is very subjective (see cost approach).</w:t>
            </w:r>
          </w:p>
          <w:p w:rsidR="006375F4" w:rsidRDefault="006375F4">
            <w:pPr>
              <w:pStyle w:val="NormalWeb"/>
            </w:pPr>
            <w:r>
              <w:t>Takes into account changes in the fiscal policy (such as supply and demand, etc.) and monetary policies (such as interest rates, inflation, etc.) of the economy.</w:t>
            </w:r>
          </w:p>
        </w:tc>
        <w:tc>
          <w:tcPr>
            <w:tcW w:w="3750" w:type="dxa"/>
            <w:hideMark/>
          </w:tcPr>
          <w:p w:rsidR="006375F4" w:rsidRDefault="006375F4">
            <w:pPr>
              <w:pStyle w:val="NormalWeb"/>
            </w:pPr>
            <w:r>
              <w:t>Difficult to estimate expected vacancy and credit losses.</w:t>
            </w:r>
          </w:p>
          <w:p w:rsidR="006375F4" w:rsidRDefault="006375F4">
            <w:pPr>
              <w:pStyle w:val="NormalWeb"/>
            </w:pPr>
            <w:r>
              <w:t>Difficult to estimate expected operations expenses.</w:t>
            </w:r>
          </w:p>
          <w:p w:rsidR="006375F4" w:rsidRDefault="006375F4">
            <w:pPr>
              <w:pStyle w:val="NormalWeb"/>
            </w:pPr>
            <w:r>
              <w:t>Difficult to estimate Net Operating Income if vacancy and credit losses and operating expenses are difficult to estimate or sometimes subjective.</w:t>
            </w:r>
          </w:p>
        </w:tc>
      </w:tr>
    </w:tbl>
    <w:p w:rsidR="006375F4" w:rsidRDefault="006375F4" w:rsidP="006375F4">
      <w:pPr>
        <w:spacing w:after="240"/>
      </w:pPr>
    </w:p>
    <w:p w:rsidR="006375F4" w:rsidRDefault="006375F4" w:rsidP="006375F4">
      <w:pPr>
        <w:pStyle w:val="Heading3"/>
      </w:pPr>
      <w:r>
        <w:t>Slide 12: How to Apply the Net Income Approach</w:t>
      </w:r>
    </w:p>
    <w:p w:rsidR="006375F4" w:rsidRDefault="006375F4" w:rsidP="006375F4"/>
    <w:p w:rsidR="006375F4" w:rsidRDefault="006375F4" w:rsidP="006375F4">
      <w:r>
        <w:rPr>
          <w:noProof/>
          <w:lang w:eastAsia="en-CA"/>
        </w:rPr>
        <w:drawing>
          <wp:inline distT="0" distB="0" distL="0" distR="0">
            <wp:extent cx="930910" cy="664845"/>
            <wp:effectExtent l="19050" t="0" r="2540" b="0"/>
            <wp:docPr id="783" name="Picture 783"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tbl>
      <w:tblPr>
        <w:tblW w:w="0" w:type="auto"/>
        <w:jc w:val="center"/>
        <w:tblCellSpacing w:w="0" w:type="dxa"/>
        <w:tblCellMar>
          <w:left w:w="0" w:type="dxa"/>
          <w:right w:w="0" w:type="dxa"/>
        </w:tblCellMar>
        <w:tblLook w:val="04A0"/>
      </w:tblPr>
      <w:tblGrid>
        <w:gridCol w:w="497"/>
        <w:gridCol w:w="4275"/>
        <w:gridCol w:w="3334"/>
      </w:tblGrid>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Steps</w:t>
            </w:r>
          </w:p>
        </w:tc>
        <w:tc>
          <w:tcPr>
            <w:tcW w:w="0" w:type="auto"/>
            <w:vAlign w:val="center"/>
            <w:hideMark/>
          </w:tcPr>
          <w:p w:rsidR="006375F4" w:rsidRDefault="006375F4">
            <w:pPr>
              <w:jc w:val="center"/>
              <w:rPr>
                <w:b/>
                <w:bCs/>
                <w:sz w:val="24"/>
                <w:szCs w:val="24"/>
              </w:rPr>
            </w:pPr>
            <w:r>
              <w:rPr>
                <w:b/>
                <w:bCs/>
              </w:rPr>
              <w:t>Calculate</w:t>
            </w:r>
          </w:p>
        </w:tc>
        <w:tc>
          <w:tcPr>
            <w:tcW w:w="0" w:type="auto"/>
            <w:vAlign w:val="center"/>
            <w:hideMark/>
          </w:tcPr>
          <w:p w:rsidR="006375F4" w:rsidRDefault="006375F4">
            <w:pPr>
              <w:jc w:val="center"/>
              <w:rPr>
                <w:b/>
                <w:bCs/>
                <w:sz w:val="24"/>
                <w:szCs w:val="24"/>
              </w:rPr>
            </w:pPr>
            <w:r>
              <w:rPr>
                <w:b/>
                <w:bCs/>
              </w:rPr>
              <w:t>Formula</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A</w:t>
            </w:r>
          </w:p>
        </w:tc>
        <w:tc>
          <w:tcPr>
            <w:tcW w:w="0" w:type="auto"/>
            <w:vAlign w:val="center"/>
            <w:hideMark/>
          </w:tcPr>
          <w:p w:rsidR="006375F4" w:rsidRDefault="006375F4">
            <w:pPr>
              <w:pStyle w:val="NormalWeb"/>
            </w:pPr>
            <w:r>
              <w:rPr>
                <w:rStyle w:val="Strong"/>
              </w:rPr>
              <w:t>Potential Gross Income (PGI)</w:t>
            </w:r>
          </w:p>
        </w:tc>
        <w:tc>
          <w:tcPr>
            <w:tcW w:w="0" w:type="auto"/>
            <w:vAlign w:val="center"/>
            <w:hideMark/>
          </w:tcPr>
          <w:p w:rsidR="006375F4" w:rsidRDefault="006375F4">
            <w:pPr>
              <w:jc w:val="center"/>
            </w:pPr>
            <w:r>
              <w:t>A</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B</w:t>
            </w:r>
          </w:p>
        </w:tc>
        <w:tc>
          <w:tcPr>
            <w:tcW w:w="0" w:type="auto"/>
            <w:vAlign w:val="center"/>
            <w:hideMark/>
          </w:tcPr>
          <w:p w:rsidR="006375F4" w:rsidRDefault="006375F4">
            <w:pPr>
              <w:pStyle w:val="NormalWeb"/>
            </w:pPr>
            <w:r>
              <w:rPr>
                <w:rStyle w:val="Strong"/>
              </w:rPr>
              <w:t>Vacancy and Credit Losses (VCL)</w:t>
            </w:r>
          </w:p>
        </w:tc>
        <w:tc>
          <w:tcPr>
            <w:tcW w:w="0" w:type="auto"/>
            <w:vAlign w:val="center"/>
            <w:hideMark/>
          </w:tcPr>
          <w:p w:rsidR="006375F4" w:rsidRDefault="006375F4">
            <w:pPr>
              <w:jc w:val="center"/>
            </w:pPr>
            <w:r>
              <w:t>B</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C</w:t>
            </w:r>
          </w:p>
        </w:tc>
        <w:tc>
          <w:tcPr>
            <w:tcW w:w="0" w:type="auto"/>
            <w:vAlign w:val="center"/>
            <w:hideMark/>
          </w:tcPr>
          <w:p w:rsidR="006375F4" w:rsidRDefault="006375F4">
            <w:pPr>
              <w:rPr>
                <w:sz w:val="24"/>
                <w:szCs w:val="24"/>
              </w:rPr>
            </w:pPr>
            <w:r>
              <w:rPr>
                <w:rStyle w:val="Strong"/>
              </w:rPr>
              <w:t>Effective Gross Income (EGI)</w:t>
            </w:r>
          </w:p>
        </w:tc>
        <w:tc>
          <w:tcPr>
            <w:tcW w:w="0" w:type="auto"/>
            <w:vAlign w:val="center"/>
            <w:hideMark/>
          </w:tcPr>
          <w:p w:rsidR="006375F4" w:rsidRDefault="006375F4">
            <w:pPr>
              <w:jc w:val="center"/>
            </w:pPr>
            <w:r>
              <w:t>C = A - B</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D</w:t>
            </w:r>
          </w:p>
        </w:tc>
        <w:tc>
          <w:tcPr>
            <w:tcW w:w="0" w:type="auto"/>
            <w:vAlign w:val="center"/>
            <w:hideMark/>
          </w:tcPr>
          <w:p w:rsidR="006375F4" w:rsidRDefault="006375F4">
            <w:pPr>
              <w:rPr>
                <w:sz w:val="24"/>
                <w:szCs w:val="24"/>
              </w:rPr>
            </w:pPr>
            <w:r>
              <w:rPr>
                <w:rStyle w:val="Strong"/>
              </w:rPr>
              <w:t>Operating Expenses (OE)</w:t>
            </w:r>
            <w:r>
              <w:rPr>
                <w:b/>
                <w:bCs/>
              </w:rPr>
              <w:br/>
            </w:r>
            <w:r>
              <w:lastRenderedPageBreak/>
              <w:t>(without depreciation or capital cost allowance)</w:t>
            </w:r>
          </w:p>
        </w:tc>
        <w:tc>
          <w:tcPr>
            <w:tcW w:w="0" w:type="auto"/>
            <w:vAlign w:val="center"/>
            <w:hideMark/>
          </w:tcPr>
          <w:p w:rsidR="006375F4" w:rsidRDefault="006375F4">
            <w:pPr>
              <w:pStyle w:val="NormalWeb"/>
              <w:jc w:val="center"/>
            </w:pPr>
            <w:r>
              <w:lastRenderedPageBreak/>
              <w:t>D</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lastRenderedPageBreak/>
              <w:t>E</w:t>
            </w:r>
          </w:p>
        </w:tc>
        <w:tc>
          <w:tcPr>
            <w:tcW w:w="0" w:type="auto"/>
            <w:vAlign w:val="center"/>
            <w:hideMark/>
          </w:tcPr>
          <w:p w:rsidR="006375F4" w:rsidRDefault="006375F4">
            <w:pPr>
              <w:rPr>
                <w:sz w:val="24"/>
                <w:szCs w:val="24"/>
              </w:rPr>
            </w:pPr>
            <w:r>
              <w:rPr>
                <w:rStyle w:val="Strong"/>
              </w:rPr>
              <w:t>Net Operating Income (NOI)</w:t>
            </w:r>
          </w:p>
        </w:tc>
        <w:tc>
          <w:tcPr>
            <w:tcW w:w="0" w:type="auto"/>
            <w:vAlign w:val="center"/>
            <w:hideMark/>
          </w:tcPr>
          <w:p w:rsidR="006375F4" w:rsidRDefault="006375F4">
            <w:pPr>
              <w:pStyle w:val="NormalWeb"/>
              <w:jc w:val="center"/>
            </w:pPr>
            <w:r>
              <w:t xml:space="preserve">E = C - D </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F</w:t>
            </w:r>
          </w:p>
        </w:tc>
        <w:tc>
          <w:tcPr>
            <w:tcW w:w="0" w:type="auto"/>
            <w:vAlign w:val="center"/>
            <w:hideMark/>
          </w:tcPr>
          <w:p w:rsidR="006375F4" w:rsidRDefault="006375F4">
            <w:pPr>
              <w:rPr>
                <w:sz w:val="24"/>
                <w:szCs w:val="24"/>
              </w:rPr>
            </w:pPr>
            <w:r>
              <w:rPr>
                <w:rStyle w:val="Strong"/>
              </w:rPr>
              <w:t>Weighted Average Cost of Capital (WACC) </w:t>
            </w:r>
          </w:p>
        </w:tc>
        <w:tc>
          <w:tcPr>
            <w:tcW w:w="0" w:type="auto"/>
            <w:vAlign w:val="center"/>
            <w:hideMark/>
          </w:tcPr>
          <w:p w:rsidR="006375F4" w:rsidRDefault="006375F4">
            <w:pPr>
              <w:pStyle w:val="NormalWeb"/>
              <w:jc w:val="center"/>
            </w:pPr>
            <w:r>
              <w:t>{rd × LVR}  +  {re × (1 – LVR)}*</w:t>
            </w:r>
          </w:p>
        </w:tc>
      </w:tr>
      <w:tr w:rsidR="006375F4" w:rsidTr="006375F4">
        <w:trPr>
          <w:tblCellSpacing w:w="0" w:type="dxa"/>
          <w:jc w:val="center"/>
        </w:trPr>
        <w:tc>
          <w:tcPr>
            <w:tcW w:w="0" w:type="auto"/>
            <w:vAlign w:val="center"/>
            <w:hideMark/>
          </w:tcPr>
          <w:p w:rsidR="006375F4" w:rsidRDefault="006375F4">
            <w:pPr>
              <w:jc w:val="center"/>
              <w:rPr>
                <w:b/>
                <w:bCs/>
                <w:sz w:val="24"/>
                <w:szCs w:val="24"/>
              </w:rPr>
            </w:pPr>
            <w:r>
              <w:rPr>
                <w:b/>
                <w:bCs/>
              </w:rPr>
              <w:t>G</w:t>
            </w:r>
          </w:p>
        </w:tc>
        <w:tc>
          <w:tcPr>
            <w:tcW w:w="0" w:type="auto"/>
            <w:vAlign w:val="center"/>
            <w:hideMark/>
          </w:tcPr>
          <w:p w:rsidR="006375F4" w:rsidRDefault="006375F4">
            <w:pPr>
              <w:rPr>
                <w:sz w:val="24"/>
                <w:szCs w:val="24"/>
              </w:rPr>
            </w:pPr>
            <w:r>
              <w:rPr>
                <w:rStyle w:val="Strong"/>
              </w:rPr>
              <w:t>Apply the formula</w:t>
            </w:r>
            <w:r>
              <w:rPr>
                <w:b/>
                <w:bCs/>
              </w:rPr>
              <w:br/>
            </w:r>
            <w:r>
              <w:t>NOI divided by WACC</w:t>
            </w:r>
          </w:p>
        </w:tc>
        <w:tc>
          <w:tcPr>
            <w:tcW w:w="0" w:type="auto"/>
            <w:vAlign w:val="center"/>
            <w:hideMark/>
          </w:tcPr>
          <w:p w:rsidR="006375F4" w:rsidRDefault="006375F4">
            <w:pPr>
              <w:pStyle w:val="NormalWeb"/>
              <w:jc w:val="center"/>
            </w:pPr>
            <w:r>
              <w:t>E/F</w:t>
            </w:r>
          </w:p>
        </w:tc>
      </w:tr>
    </w:tbl>
    <w:p w:rsidR="006375F4" w:rsidRDefault="006375F4" w:rsidP="006375F4">
      <w:pPr>
        <w:pStyle w:val="NormalWeb"/>
      </w:pPr>
      <w:r>
        <w:t> </w:t>
      </w:r>
    </w:p>
    <w:p w:rsidR="006375F4" w:rsidRDefault="006375F4" w:rsidP="006375F4">
      <w:pPr>
        <w:pStyle w:val="Heading4"/>
      </w:pPr>
      <w:r>
        <w:t>Weighted Average Cost of Capital (WACC) </w:t>
      </w:r>
    </w:p>
    <w:p w:rsidR="006375F4" w:rsidRDefault="006375F4" w:rsidP="006375F4">
      <w:pPr>
        <w:pStyle w:val="Heading5"/>
      </w:pPr>
      <w:r>
        <w:t>{rd × LVR}  +  {re × (1 – LVR)}</w:t>
      </w:r>
    </w:p>
    <w:p w:rsidR="006375F4" w:rsidRDefault="006375F4" w:rsidP="006375F4">
      <w:pPr>
        <w:pStyle w:val="NormalWeb"/>
      </w:pPr>
      <w:r>
        <w:rPr>
          <w:rStyle w:val="Strong"/>
        </w:rPr>
        <w:t>rd = Cost of Debt</w:t>
      </w:r>
      <w:r>
        <w:rPr>
          <w:rStyle w:val="Emphasis"/>
          <w:b/>
          <w:bCs/>
        </w:rPr>
        <w:t>:</w:t>
      </w:r>
      <w:r>
        <w:t xml:space="preserve"> This is the interest rate the bank charges you on the mortgage. </w:t>
      </w:r>
    </w:p>
    <w:p w:rsidR="006375F4" w:rsidRDefault="006375F4" w:rsidP="006375F4">
      <w:pPr>
        <w:pStyle w:val="NormalWeb"/>
      </w:pPr>
      <w:r>
        <w:rPr>
          <w:rStyle w:val="Strong"/>
        </w:rPr>
        <w:t>LVR = Percentage of Real Estate Investment as Debt:</w:t>
      </w:r>
      <w:r>
        <w:t xml:space="preserve"> This is the loan amount, therefore making 1-LVR the down payment. </w:t>
      </w:r>
    </w:p>
    <w:p w:rsidR="006375F4" w:rsidRDefault="006375F4" w:rsidP="006375F4">
      <w:pPr>
        <w:pStyle w:val="NormalWeb"/>
      </w:pPr>
      <w:r>
        <w:rPr>
          <w:rStyle w:val="Strong"/>
        </w:rPr>
        <w:t>re =</w:t>
      </w:r>
      <w:r>
        <w:t xml:space="preserve"> </w:t>
      </w:r>
      <w:r>
        <w:rPr>
          <w:rStyle w:val="Strong"/>
        </w:rPr>
        <w:t>Cost of Equity:</w:t>
      </w:r>
      <w:r>
        <w:t xml:space="preserve"> This is the opportunity cost that your equity could have earned if you did not invest in property (for example, if markets are currently yielding returns of 10%, then 10% is your cost of equity (in economics this is referred to as an opportunity cost)).</w:t>
      </w:r>
    </w:p>
    <w:p w:rsidR="006375F4" w:rsidRDefault="006375F4" w:rsidP="006375F4">
      <w:pPr>
        <w:spacing w:after="240"/>
      </w:pPr>
    </w:p>
    <w:p w:rsidR="006375F4" w:rsidRDefault="006375F4" w:rsidP="006375F4">
      <w:pPr>
        <w:pStyle w:val="Heading3"/>
      </w:pPr>
      <w:r>
        <w:t>Slide 13: Net Income Approach - Example</w:t>
      </w:r>
    </w:p>
    <w:p w:rsidR="006375F4" w:rsidRDefault="006375F4" w:rsidP="006375F4">
      <w:pPr>
        <w:pStyle w:val="Heading4"/>
      </w:pPr>
      <w:r>
        <w:t xml:space="preserve">Example 2 </w:t>
      </w:r>
    </w:p>
    <w:p w:rsidR="006375F4" w:rsidRDefault="006375F4" w:rsidP="006375F4"/>
    <w:p w:rsidR="006375F4" w:rsidRDefault="006375F4" w:rsidP="006375F4">
      <w:pPr>
        <w:pStyle w:val="NormalWeb"/>
      </w:pPr>
      <w:r>
        <w:t>A property has 21,000 square feet of rentable space at $25 per square foot. You expect a vacancy and credit loss of 7% and operating expenses (without CCA) amount to $128,000. Financing for this property is as follows: down payment is 35%; loan is $360,000 at 8.75% per annum compounded monthly; processing fees are 1.10% of the loan and the term is 18 years. The opportunity costs of your down payment are 6.50% above the effective annual rate (EAR) of the loan. Tax rate is 40% and 50% of capital gains is taxed. You have cash on hand.</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0"/>
        <w:gridCol w:w="3025"/>
        <w:gridCol w:w="3415"/>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Question:</w:t>
            </w:r>
          </w:p>
          <w:p w:rsidR="006375F4" w:rsidRDefault="006375F4">
            <w:pPr>
              <w:pStyle w:val="NormalWeb"/>
              <w:jc w:val="center"/>
            </w:pPr>
            <w:r>
              <w:t> </w:t>
            </w:r>
          </w:p>
          <w:p w:rsidR="006375F4" w:rsidRDefault="006375F4">
            <w:pPr>
              <w:pStyle w:val="Heading3"/>
              <w:jc w:val="center"/>
            </w:pPr>
            <w:r>
              <w:rPr>
                <w:rStyle w:val="Strong"/>
                <w:b/>
                <w:bCs/>
              </w:rPr>
              <w:lastRenderedPageBreak/>
              <w:t>What is the estimated market value of this property based on the Net Income Approach?</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lastRenderedPageBreak/>
              <w:t>Try on your own:</w:t>
            </w:r>
          </w:p>
          <w:p w:rsidR="006375F4" w:rsidRDefault="006375F4">
            <w:pPr>
              <w:pStyle w:val="NormalWeb"/>
              <w:jc w:val="center"/>
            </w:pPr>
            <w:r>
              <w:rPr>
                <w:noProof/>
                <w:color w:val="0000FF"/>
              </w:rPr>
              <w:lastRenderedPageBreak/>
              <w:drawing>
                <wp:inline distT="0" distB="0" distL="0" distR="0">
                  <wp:extent cx="1363345" cy="1288415"/>
                  <wp:effectExtent l="0" t="0" r="8255" b="0"/>
                  <wp:docPr id="784" name="Picture 784" descr="interactive tabl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interactive table">
                            <a:hlinkClick r:id="rId149"/>
                          </pic:cNvPr>
                          <pic:cNvPicPr>
                            <a:picLocks noChangeAspect="1" noChangeArrowheads="1"/>
                          </pic:cNvPicPr>
                        </pic:nvPicPr>
                        <pic:blipFill>
                          <a:blip r:embed="rId150"/>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lastRenderedPageBreak/>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lastRenderedPageBreak/>
              <w:t xml:space="preserve">Answer </w:t>
            </w:r>
          </w:p>
          <w:p w:rsidR="006375F4" w:rsidRDefault="006375F4" w:rsidP="006375F4">
            <w:pPr>
              <w:rPr>
                <w:vanish/>
              </w:rPr>
            </w:pPr>
            <w:r>
              <w:rPr>
                <w:noProof/>
                <w:vanish/>
                <w:lang w:eastAsia="en-CA"/>
              </w:rPr>
              <w:drawing>
                <wp:inline distT="0" distB="0" distL="0" distR="0">
                  <wp:extent cx="930910" cy="664845"/>
                  <wp:effectExtent l="19050" t="0" r="2540" b="0"/>
                  <wp:docPr id="785" name="Picture 785"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rPr>
                <w:vanish/>
              </w:rPr>
            </w:pPr>
            <w:r>
              <w:rPr>
                <w:vanish/>
              </w:rPr>
              <w:t>Professor's Comments (audio)</w:t>
            </w:r>
          </w:p>
          <w:p w:rsidR="006375F4" w:rsidRDefault="006375F4" w:rsidP="006375F4">
            <w:pPr>
              <w:rPr>
                <w:vanish/>
              </w:rPr>
            </w:pPr>
          </w:p>
          <w:tbl>
            <w:tblPr>
              <w:tblW w:w="0" w:type="auto"/>
              <w:tblCellSpacing w:w="0" w:type="dxa"/>
              <w:tblCellMar>
                <w:left w:w="0" w:type="dxa"/>
                <w:right w:w="0" w:type="dxa"/>
              </w:tblCellMar>
              <w:tblLook w:val="04A0"/>
            </w:tblPr>
            <w:tblGrid>
              <w:gridCol w:w="497"/>
              <w:gridCol w:w="5708"/>
              <w:gridCol w:w="1220"/>
            </w:tblGrid>
            <w:tr w:rsidR="006375F4" w:rsidTr="006375F4">
              <w:trPr>
                <w:tblCellSpacing w:w="0" w:type="dxa"/>
              </w:trPr>
              <w:tc>
                <w:tcPr>
                  <w:tcW w:w="0" w:type="auto"/>
                  <w:vAlign w:val="center"/>
                  <w:hideMark/>
                </w:tcPr>
                <w:p w:rsidR="006375F4" w:rsidRDefault="006375F4">
                  <w:pPr>
                    <w:jc w:val="center"/>
                    <w:rPr>
                      <w:b/>
                      <w:bCs/>
                      <w:sz w:val="24"/>
                      <w:szCs w:val="24"/>
                    </w:rPr>
                  </w:pPr>
                  <w:r>
                    <w:rPr>
                      <w:b/>
                      <w:bCs/>
                    </w:rPr>
                    <w:t>Steps</w:t>
                  </w:r>
                </w:p>
              </w:tc>
              <w:tc>
                <w:tcPr>
                  <w:tcW w:w="0" w:type="auto"/>
                  <w:vAlign w:val="center"/>
                  <w:hideMark/>
                </w:tcPr>
                <w:p w:rsidR="006375F4" w:rsidRDefault="006375F4">
                  <w:pPr>
                    <w:jc w:val="center"/>
                    <w:rPr>
                      <w:b/>
                      <w:bCs/>
                      <w:sz w:val="24"/>
                      <w:szCs w:val="24"/>
                    </w:rPr>
                  </w:pPr>
                  <w:r>
                    <w:rPr>
                      <w:b/>
                      <w:bCs/>
                    </w:rPr>
                    <w:t>Calculate</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A</w:t>
                  </w:r>
                </w:p>
              </w:tc>
              <w:tc>
                <w:tcPr>
                  <w:tcW w:w="0" w:type="auto"/>
                  <w:vAlign w:val="center"/>
                  <w:hideMark/>
                </w:tcPr>
                <w:p w:rsidR="006375F4" w:rsidRDefault="006375F4">
                  <w:pPr>
                    <w:pStyle w:val="NormalWeb"/>
                  </w:pPr>
                  <w:r>
                    <w:rPr>
                      <w:rStyle w:val="Strong"/>
                    </w:rPr>
                    <w:t>Potential Gross Income (PGI)</w:t>
                  </w:r>
                  <w:r>
                    <w:br/>
                    <w:t xml:space="preserve">21,000 sqft × 25 </w:t>
                  </w:r>
                </w:p>
              </w:tc>
              <w:tc>
                <w:tcPr>
                  <w:tcW w:w="0" w:type="auto"/>
                  <w:vAlign w:val="center"/>
                  <w:hideMark/>
                </w:tcPr>
                <w:p w:rsidR="006375F4" w:rsidRDefault="006375F4">
                  <w:pPr>
                    <w:jc w:val="center"/>
                  </w:pPr>
                  <w:r>
                    <w:br/>
                    <w:t>525,000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B</w:t>
                  </w:r>
                </w:p>
              </w:tc>
              <w:tc>
                <w:tcPr>
                  <w:tcW w:w="0" w:type="auto"/>
                  <w:vAlign w:val="center"/>
                  <w:hideMark/>
                </w:tcPr>
                <w:p w:rsidR="006375F4" w:rsidRDefault="006375F4">
                  <w:pPr>
                    <w:pStyle w:val="NormalWeb"/>
                  </w:pPr>
                  <w:r>
                    <w:rPr>
                      <w:rStyle w:val="Strong"/>
                    </w:rPr>
                    <w:t>Vacancy and Credit Losses (VCL)</w:t>
                  </w:r>
                  <w:r>
                    <w:br/>
                    <w:t>7%</w:t>
                  </w:r>
                </w:p>
              </w:tc>
              <w:tc>
                <w:tcPr>
                  <w:tcW w:w="0" w:type="auto"/>
                  <w:vAlign w:val="center"/>
                  <w:hideMark/>
                </w:tcPr>
                <w:p w:rsidR="006375F4" w:rsidRDefault="006375F4">
                  <w:pPr>
                    <w:pStyle w:val="NormalWeb"/>
                    <w:jc w:val="center"/>
                  </w:pPr>
                  <w:r>
                    <w:br/>
                    <w:t>(36,750)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vAlign w:val="center"/>
                  <w:hideMark/>
                </w:tcPr>
                <w:p w:rsidR="006375F4" w:rsidRDefault="006375F4">
                  <w:pPr>
                    <w:rPr>
                      <w:sz w:val="24"/>
                      <w:szCs w:val="24"/>
                    </w:rPr>
                  </w:pPr>
                  <w:r>
                    <w:rPr>
                      <w:rStyle w:val="Strong"/>
                    </w:rPr>
                    <w:t>Effective Gross Income (EGI)</w:t>
                  </w:r>
                  <w:r>
                    <w:rPr>
                      <w:b/>
                      <w:bCs/>
                    </w:rPr>
                    <w:br/>
                  </w:r>
                  <w:r>
                    <w:t>PGI – VCL</w:t>
                  </w:r>
                </w:p>
              </w:tc>
              <w:tc>
                <w:tcPr>
                  <w:tcW w:w="0" w:type="auto"/>
                  <w:vAlign w:val="center"/>
                  <w:hideMark/>
                </w:tcPr>
                <w:p w:rsidR="006375F4" w:rsidRDefault="006375F4">
                  <w:pPr>
                    <w:pStyle w:val="NormalWeb"/>
                    <w:jc w:val="center"/>
                  </w:pPr>
                  <w:r>
                    <w:br/>
                    <w:t>488,250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vAlign w:val="center"/>
                  <w:hideMark/>
                </w:tcPr>
                <w:p w:rsidR="006375F4" w:rsidRDefault="006375F4">
                  <w:pPr>
                    <w:rPr>
                      <w:sz w:val="24"/>
                      <w:szCs w:val="24"/>
                    </w:rPr>
                  </w:pPr>
                  <w:r>
                    <w:rPr>
                      <w:rStyle w:val="Strong"/>
                    </w:rPr>
                    <w:t>Operating Expenses (OE)</w:t>
                  </w:r>
                  <w:r>
                    <w:rPr>
                      <w:b/>
                      <w:bCs/>
                    </w:rPr>
                    <w:br/>
                  </w:r>
                  <w:r>
                    <w:t>(without depreciation or capital cost allowance)</w:t>
                  </w:r>
                </w:p>
              </w:tc>
              <w:tc>
                <w:tcPr>
                  <w:tcW w:w="0" w:type="auto"/>
                  <w:vAlign w:val="center"/>
                  <w:hideMark/>
                </w:tcPr>
                <w:p w:rsidR="006375F4" w:rsidRDefault="006375F4">
                  <w:pPr>
                    <w:pStyle w:val="NormalWeb"/>
                    <w:jc w:val="center"/>
                  </w:pPr>
                  <w:r>
                    <w:br/>
                    <w:t>(128,000)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vAlign w:val="center"/>
                  <w:hideMark/>
                </w:tcPr>
                <w:p w:rsidR="006375F4" w:rsidRDefault="006375F4">
                  <w:pPr>
                    <w:rPr>
                      <w:sz w:val="24"/>
                      <w:szCs w:val="24"/>
                    </w:rPr>
                  </w:pPr>
                  <w:r>
                    <w:rPr>
                      <w:rStyle w:val="Strong"/>
                    </w:rPr>
                    <w:t>Net Operating Income (NOI)</w:t>
                  </w:r>
                  <w:r>
                    <w:rPr>
                      <w:b/>
                      <w:bCs/>
                    </w:rPr>
                    <w:br/>
                  </w:r>
                  <w:r>
                    <w:t xml:space="preserve">EGI - OE </w:t>
                  </w:r>
                </w:p>
              </w:tc>
              <w:tc>
                <w:tcPr>
                  <w:tcW w:w="0" w:type="auto"/>
                  <w:vAlign w:val="center"/>
                  <w:hideMark/>
                </w:tcPr>
                <w:p w:rsidR="006375F4" w:rsidRDefault="006375F4">
                  <w:pPr>
                    <w:pStyle w:val="NormalWeb"/>
                    <w:jc w:val="center"/>
                  </w:pPr>
                  <w:r>
                    <w:br/>
                    <w:t>360,250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F</w:t>
                  </w:r>
                </w:p>
              </w:tc>
              <w:tc>
                <w:tcPr>
                  <w:tcW w:w="0" w:type="auto"/>
                  <w:vAlign w:val="center"/>
                  <w:hideMark/>
                </w:tcPr>
                <w:p w:rsidR="006375F4" w:rsidRDefault="006375F4">
                  <w:pPr>
                    <w:spacing w:after="240"/>
                  </w:pPr>
                  <w:r>
                    <w:rPr>
                      <w:rStyle w:val="Strong"/>
                    </w:rPr>
                    <w:t>Weighted Average Cost of Capital (WACC) </w:t>
                  </w:r>
                  <w:r>
                    <w:rPr>
                      <w:b/>
                      <w:bCs/>
                    </w:rPr>
                    <w:br/>
                  </w:r>
                  <w:r>
                    <w:t>{rd × LVR}  +  {re × (1 – LVR) }</w:t>
                  </w:r>
                </w:p>
                <w:p w:rsidR="006375F4" w:rsidRDefault="006375F4">
                  <w:pPr>
                    <w:pStyle w:val="NormalWeb"/>
                  </w:pPr>
                  <w:r>
                    <w:t xml:space="preserve">rd × LVR = 9.109582% × 65% = 5.921228% </w:t>
                  </w:r>
                  <w:r>
                    <w:br/>
                    <w:t>re*(1 - LVR) = (9.109582% + 6.5% ) × 35% = 5.46335 4%</w:t>
                  </w:r>
                </w:p>
              </w:tc>
              <w:tc>
                <w:tcPr>
                  <w:tcW w:w="0" w:type="auto"/>
                  <w:vAlign w:val="center"/>
                  <w:hideMark/>
                </w:tcPr>
                <w:p w:rsidR="006375F4" w:rsidRDefault="006375F4">
                  <w:pPr>
                    <w:pStyle w:val="NormalWeb"/>
                    <w:jc w:val="center"/>
                  </w:pPr>
                  <w:r>
                    <w:br/>
                    <w:t>11.384582%</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G</w:t>
                  </w:r>
                </w:p>
              </w:tc>
              <w:tc>
                <w:tcPr>
                  <w:tcW w:w="0" w:type="auto"/>
                  <w:vAlign w:val="center"/>
                  <w:hideMark/>
                </w:tcPr>
                <w:p w:rsidR="006375F4" w:rsidRDefault="006375F4">
                  <w:pPr>
                    <w:rPr>
                      <w:sz w:val="24"/>
                      <w:szCs w:val="24"/>
                    </w:rPr>
                  </w:pPr>
                  <w:r>
                    <w:rPr>
                      <w:rStyle w:val="Strong"/>
                    </w:rPr>
                    <w:t xml:space="preserve">Apply the formula </w:t>
                  </w:r>
                  <w:r>
                    <w:rPr>
                      <w:b/>
                      <w:bCs/>
                    </w:rPr>
                    <w:br/>
                  </w:r>
                  <w:r>
                    <w:t>NOI divided by WACC</w:t>
                  </w:r>
                </w:p>
              </w:tc>
              <w:tc>
                <w:tcPr>
                  <w:tcW w:w="0" w:type="auto"/>
                  <w:vAlign w:val="center"/>
                  <w:hideMark/>
                </w:tcPr>
                <w:p w:rsidR="006375F4" w:rsidRDefault="006375F4">
                  <w:pPr>
                    <w:pStyle w:val="NormalWeb"/>
                    <w:jc w:val="center"/>
                  </w:pPr>
                  <w:r>
                    <w:br/>
                  </w:r>
                  <w:r>
                    <w:rPr>
                      <w:rStyle w:val="Strong"/>
                    </w:rPr>
                    <w:t>3,164,367</w:t>
                  </w:r>
                </w:p>
              </w:tc>
            </w:tr>
          </w:tbl>
          <w:p w:rsidR="006375F4" w:rsidRDefault="006375F4">
            <w:pPr>
              <w:rPr>
                <w:vanish/>
                <w:sz w:val="24"/>
                <w:szCs w:val="24"/>
              </w:rPr>
            </w:pPr>
          </w:p>
        </w:tc>
      </w:tr>
    </w:tbl>
    <w:p w:rsidR="006375F4" w:rsidRDefault="006375F4" w:rsidP="006375F4">
      <w:pPr>
        <w:spacing w:after="240"/>
      </w:pPr>
    </w:p>
    <w:p w:rsidR="006375F4" w:rsidRDefault="006375F4" w:rsidP="006375F4">
      <w:pPr>
        <w:pStyle w:val="Heading3"/>
      </w:pPr>
      <w:r>
        <w:t>Slide 14: Practice the Application of the Net Income Approach</w:t>
      </w:r>
    </w:p>
    <w:p w:rsidR="006375F4" w:rsidRDefault="006375F4" w:rsidP="006375F4">
      <w:pPr>
        <w:pStyle w:val="NormalWeb"/>
      </w:pPr>
      <w:r>
        <w:t xml:space="preserve">Using the </w:t>
      </w:r>
      <w:hyperlink r:id="rId151" w:tgtFrame="_blank" w:history="1">
        <w:r>
          <w:rPr>
            <w:rStyle w:val="Hyperlink"/>
          </w:rPr>
          <w:t>sample problem</w:t>
        </w:r>
      </w:hyperlink>
      <w:r>
        <w:t xml:space="preserve"> from the previous slide, what is the estimated market value of the property based on the Net Income Approach if: </w:t>
      </w:r>
    </w:p>
    <w:p w:rsidR="006375F4" w:rsidRDefault="006375F4" w:rsidP="006375F4"/>
    <w:p w:rsidR="006375F4" w:rsidRDefault="006375F4" w:rsidP="006375F4">
      <w:pPr>
        <w:pStyle w:val="Heading4"/>
      </w:pPr>
      <w:r>
        <w:t xml:space="preserve">Scenario 1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0"/>
        <w:gridCol w:w="3025"/>
        <w:gridCol w:w="3415"/>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lastRenderedPageBreak/>
              <w:t>Question:</w:t>
            </w:r>
          </w:p>
          <w:p w:rsidR="006375F4" w:rsidRDefault="006375F4">
            <w:pPr>
              <w:pStyle w:val="NormalWeb"/>
              <w:jc w:val="center"/>
            </w:pPr>
            <w:r>
              <w:t> </w:t>
            </w:r>
          </w:p>
          <w:p w:rsidR="006375F4" w:rsidRDefault="006375F4">
            <w:pPr>
              <w:pStyle w:val="Heading3"/>
              <w:jc w:val="center"/>
            </w:pPr>
            <w:r>
              <w:t>The down payment is 45% and the property has 25,000 square feet of rentable space.</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Try on your own:</w:t>
            </w:r>
          </w:p>
          <w:p w:rsidR="006375F4" w:rsidRDefault="006375F4">
            <w:pPr>
              <w:pStyle w:val="NormalWeb"/>
              <w:jc w:val="center"/>
            </w:pPr>
            <w:r>
              <w:rPr>
                <w:noProof/>
                <w:color w:val="0000FF"/>
              </w:rPr>
              <w:drawing>
                <wp:inline distT="0" distB="0" distL="0" distR="0">
                  <wp:extent cx="1363345" cy="1288415"/>
                  <wp:effectExtent l="0" t="0" r="8255" b="0"/>
                  <wp:docPr id="786" name="Picture 786" descr="interactive tabl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interactive table">
                            <a:hlinkClick r:id="rId149"/>
                          </pic:cNvPr>
                          <pic:cNvPicPr>
                            <a:picLocks noChangeAspect="1" noChangeArrowheads="1"/>
                          </pic:cNvPicPr>
                        </pic:nvPicPr>
                        <pic:blipFill>
                          <a:blip r:embed="rId150"/>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t xml:space="preserve">Answer </w:t>
            </w:r>
          </w:p>
          <w:tbl>
            <w:tblPr>
              <w:tblW w:w="0" w:type="auto"/>
              <w:tblCellSpacing w:w="0" w:type="dxa"/>
              <w:tblCellMar>
                <w:left w:w="0" w:type="dxa"/>
                <w:right w:w="0" w:type="dxa"/>
              </w:tblCellMar>
              <w:tblLook w:val="04A0"/>
            </w:tblPr>
            <w:tblGrid>
              <w:gridCol w:w="497"/>
              <w:gridCol w:w="5821"/>
              <w:gridCol w:w="1220"/>
            </w:tblGrid>
            <w:tr w:rsidR="006375F4" w:rsidTr="006375F4">
              <w:trPr>
                <w:tblCellSpacing w:w="0" w:type="dxa"/>
              </w:trPr>
              <w:tc>
                <w:tcPr>
                  <w:tcW w:w="0" w:type="auto"/>
                  <w:vAlign w:val="center"/>
                  <w:hideMark/>
                </w:tcPr>
                <w:p w:rsidR="006375F4" w:rsidRDefault="006375F4">
                  <w:pPr>
                    <w:jc w:val="center"/>
                    <w:rPr>
                      <w:b/>
                      <w:bCs/>
                      <w:sz w:val="24"/>
                      <w:szCs w:val="24"/>
                    </w:rPr>
                  </w:pPr>
                  <w:r>
                    <w:rPr>
                      <w:b/>
                      <w:bCs/>
                    </w:rPr>
                    <w:t>Steps</w:t>
                  </w:r>
                </w:p>
              </w:tc>
              <w:tc>
                <w:tcPr>
                  <w:tcW w:w="0" w:type="auto"/>
                  <w:vAlign w:val="center"/>
                  <w:hideMark/>
                </w:tcPr>
                <w:p w:rsidR="006375F4" w:rsidRDefault="006375F4">
                  <w:pPr>
                    <w:jc w:val="center"/>
                    <w:rPr>
                      <w:b/>
                      <w:bCs/>
                      <w:sz w:val="24"/>
                      <w:szCs w:val="24"/>
                    </w:rPr>
                  </w:pPr>
                  <w:r>
                    <w:rPr>
                      <w:b/>
                      <w:bCs/>
                    </w:rPr>
                    <w:t>Calculate</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A</w:t>
                  </w:r>
                </w:p>
              </w:tc>
              <w:tc>
                <w:tcPr>
                  <w:tcW w:w="0" w:type="auto"/>
                  <w:vAlign w:val="center"/>
                  <w:hideMark/>
                </w:tcPr>
                <w:p w:rsidR="006375F4" w:rsidRDefault="006375F4">
                  <w:pPr>
                    <w:pStyle w:val="NormalWeb"/>
                  </w:pPr>
                  <w:r>
                    <w:rPr>
                      <w:rStyle w:val="Strong"/>
                    </w:rPr>
                    <w:t>Potential Gross Income (PGI)</w:t>
                  </w:r>
                  <w:r>
                    <w:br/>
                    <w:t>25,000 × $25/sqft</w:t>
                  </w:r>
                </w:p>
              </w:tc>
              <w:tc>
                <w:tcPr>
                  <w:tcW w:w="0" w:type="auto"/>
                  <w:vAlign w:val="center"/>
                  <w:hideMark/>
                </w:tcPr>
                <w:p w:rsidR="006375F4" w:rsidRDefault="006375F4">
                  <w:pPr>
                    <w:pStyle w:val="NormalWeb"/>
                    <w:jc w:val="center"/>
                  </w:pPr>
                  <w:r>
                    <w:br/>
                    <w:t>625,000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B</w:t>
                  </w:r>
                </w:p>
              </w:tc>
              <w:tc>
                <w:tcPr>
                  <w:tcW w:w="0" w:type="auto"/>
                  <w:vAlign w:val="center"/>
                  <w:hideMark/>
                </w:tcPr>
                <w:p w:rsidR="006375F4" w:rsidRDefault="006375F4">
                  <w:pPr>
                    <w:pStyle w:val="NormalWeb"/>
                  </w:pPr>
                  <w:r>
                    <w:rPr>
                      <w:rStyle w:val="Strong"/>
                    </w:rPr>
                    <w:t>Vacancy and Credit Losses (VCL)</w:t>
                  </w:r>
                  <w:r>
                    <w:br/>
                    <w:t>7%</w:t>
                  </w:r>
                </w:p>
              </w:tc>
              <w:tc>
                <w:tcPr>
                  <w:tcW w:w="0" w:type="auto"/>
                  <w:vAlign w:val="center"/>
                  <w:hideMark/>
                </w:tcPr>
                <w:p w:rsidR="006375F4" w:rsidRDefault="006375F4">
                  <w:pPr>
                    <w:pStyle w:val="NormalWeb"/>
                    <w:jc w:val="center"/>
                  </w:pPr>
                  <w:r>
                    <w:br/>
                    <w:t>(43,750)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vAlign w:val="center"/>
                  <w:hideMark/>
                </w:tcPr>
                <w:p w:rsidR="006375F4" w:rsidRDefault="006375F4">
                  <w:pPr>
                    <w:rPr>
                      <w:sz w:val="24"/>
                      <w:szCs w:val="24"/>
                    </w:rPr>
                  </w:pPr>
                  <w:r>
                    <w:rPr>
                      <w:rStyle w:val="Strong"/>
                    </w:rPr>
                    <w:t>Effective Gross Income (EGI)</w:t>
                  </w:r>
                  <w:r>
                    <w:rPr>
                      <w:b/>
                      <w:bCs/>
                    </w:rPr>
                    <w:br/>
                  </w:r>
                  <w:r>
                    <w:t>PGI – VCL</w:t>
                  </w:r>
                </w:p>
              </w:tc>
              <w:tc>
                <w:tcPr>
                  <w:tcW w:w="0" w:type="auto"/>
                  <w:vAlign w:val="center"/>
                  <w:hideMark/>
                </w:tcPr>
                <w:p w:rsidR="006375F4" w:rsidRDefault="006375F4">
                  <w:pPr>
                    <w:pStyle w:val="NormalWeb"/>
                    <w:jc w:val="center"/>
                  </w:pPr>
                  <w:r>
                    <w:br/>
                    <w:t>581,250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vAlign w:val="center"/>
                  <w:hideMark/>
                </w:tcPr>
                <w:p w:rsidR="006375F4" w:rsidRDefault="006375F4">
                  <w:pPr>
                    <w:rPr>
                      <w:sz w:val="24"/>
                      <w:szCs w:val="24"/>
                    </w:rPr>
                  </w:pPr>
                  <w:r>
                    <w:rPr>
                      <w:rStyle w:val="Strong"/>
                    </w:rPr>
                    <w:t>Operating Expenses (OE)</w:t>
                  </w:r>
                  <w:r>
                    <w:rPr>
                      <w:b/>
                      <w:bCs/>
                    </w:rPr>
                    <w:br/>
                  </w:r>
                  <w:r>
                    <w:t>(without depreciation or capital cost allowance)</w:t>
                  </w:r>
                </w:p>
              </w:tc>
              <w:tc>
                <w:tcPr>
                  <w:tcW w:w="0" w:type="auto"/>
                  <w:vAlign w:val="center"/>
                  <w:hideMark/>
                </w:tcPr>
                <w:p w:rsidR="006375F4" w:rsidRDefault="006375F4">
                  <w:pPr>
                    <w:pStyle w:val="NormalWeb"/>
                    <w:jc w:val="center"/>
                  </w:pPr>
                  <w:r>
                    <w:br/>
                    <w:t xml:space="preserve">(128,000) </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vAlign w:val="center"/>
                  <w:hideMark/>
                </w:tcPr>
                <w:p w:rsidR="006375F4" w:rsidRDefault="006375F4">
                  <w:pPr>
                    <w:rPr>
                      <w:sz w:val="24"/>
                      <w:szCs w:val="24"/>
                    </w:rPr>
                  </w:pPr>
                  <w:r>
                    <w:rPr>
                      <w:rStyle w:val="Strong"/>
                    </w:rPr>
                    <w:t>Net Operating Income (NOI)</w:t>
                  </w:r>
                  <w:r>
                    <w:rPr>
                      <w:b/>
                      <w:bCs/>
                    </w:rPr>
                    <w:br/>
                  </w:r>
                  <w:r>
                    <w:t xml:space="preserve">EGI - OE </w:t>
                  </w:r>
                </w:p>
              </w:tc>
              <w:tc>
                <w:tcPr>
                  <w:tcW w:w="0" w:type="auto"/>
                  <w:vAlign w:val="center"/>
                  <w:hideMark/>
                </w:tcPr>
                <w:p w:rsidR="006375F4" w:rsidRDefault="006375F4">
                  <w:pPr>
                    <w:pStyle w:val="NormalWeb"/>
                    <w:jc w:val="center"/>
                  </w:pPr>
                  <w:r>
                    <w:br/>
                    <w:t>453,250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F</w:t>
                  </w:r>
                </w:p>
              </w:tc>
              <w:tc>
                <w:tcPr>
                  <w:tcW w:w="0" w:type="auto"/>
                  <w:vAlign w:val="center"/>
                  <w:hideMark/>
                </w:tcPr>
                <w:p w:rsidR="006375F4" w:rsidRDefault="006375F4">
                  <w:pPr>
                    <w:pStyle w:val="NormalWeb"/>
                  </w:pPr>
                  <w:r>
                    <w:rPr>
                      <w:rStyle w:val="Strong"/>
                    </w:rPr>
                    <w:t>Weighted Average Cost of Capital (WACC) </w:t>
                  </w:r>
                  <w:r>
                    <w:rPr>
                      <w:b/>
                      <w:bCs/>
                    </w:rPr>
                    <w:br/>
                  </w:r>
                  <w:r>
                    <w:t>{rd × LVR}  +  {re × (1 – LVR) }</w:t>
                  </w:r>
                </w:p>
                <w:p w:rsidR="006375F4" w:rsidRDefault="006375F4">
                  <w:pPr>
                    <w:pStyle w:val="NormalWeb"/>
                  </w:pPr>
                  <w:r>
                    <w:t>WACC = 55% × (9.109582%) + 45% (9.109582% + 6.50%)</w:t>
                  </w:r>
                  <w:r>
                    <w:br/>
                    <w:t>WACC = 5.010270% + 7.024312%</w:t>
                  </w:r>
                </w:p>
              </w:tc>
              <w:tc>
                <w:tcPr>
                  <w:tcW w:w="0" w:type="auto"/>
                  <w:vAlign w:val="center"/>
                  <w:hideMark/>
                </w:tcPr>
                <w:p w:rsidR="006375F4" w:rsidRDefault="006375F4">
                  <w:pPr>
                    <w:pStyle w:val="NormalWeb"/>
                    <w:jc w:val="center"/>
                  </w:pPr>
                  <w:r>
                    <w:br/>
                    <w:t>12.034582%</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G</w:t>
                  </w:r>
                </w:p>
              </w:tc>
              <w:tc>
                <w:tcPr>
                  <w:tcW w:w="0" w:type="auto"/>
                  <w:vAlign w:val="center"/>
                  <w:hideMark/>
                </w:tcPr>
                <w:p w:rsidR="006375F4" w:rsidRDefault="006375F4">
                  <w:pPr>
                    <w:pStyle w:val="NormalWeb"/>
                  </w:pPr>
                  <w:r>
                    <w:rPr>
                      <w:rStyle w:val="Strong"/>
                    </w:rPr>
                    <w:t xml:space="preserve">Apply the formula </w:t>
                  </w:r>
                  <w:r>
                    <w:rPr>
                      <w:b/>
                      <w:bCs/>
                    </w:rPr>
                    <w:br/>
                  </w:r>
                  <w:r>
                    <w:t>NOI divided by WACC</w:t>
                  </w:r>
                </w:p>
                <w:p w:rsidR="006375F4" w:rsidRDefault="006375F4">
                  <w:pPr>
                    <w:pStyle w:val="NormalWeb"/>
                  </w:pPr>
                  <w:r>
                    <w:t>453,250/0.12034582</w:t>
                  </w:r>
                </w:p>
              </w:tc>
              <w:tc>
                <w:tcPr>
                  <w:tcW w:w="0" w:type="auto"/>
                  <w:vAlign w:val="center"/>
                  <w:hideMark/>
                </w:tcPr>
                <w:p w:rsidR="006375F4" w:rsidRDefault="006375F4">
                  <w:pPr>
                    <w:pStyle w:val="NormalWeb"/>
                    <w:jc w:val="center"/>
                  </w:pPr>
                  <w:r>
                    <w:br/>
                    <w:t>3,766,230</w:t>
                  </w:r>
                </w:p>
              </w:tc>
            </w:tr>
          </w:tbl>
          <w:p w:rsidR="006375F4" w:rsidRDefault="006375F4">
            <w:pPr>
              <w:rPr>
                <w:vanish/>
                <w:sz w:val="24"/>
                <w:szCs w:val="24"/>
              </w:rPr>
            </w:pPr>
          </w:p>
        </w:tc>
      </w:tr>
    </w:tbl>
    <w:p w:rsidR="006375F4" w:rsidRDefault="006375F4" w:rsidP="006375F4">
      <w:pPr>
        <w:pStyle w:val="NormalWeb"/>
      </w:pPr>
      <w:r>
        <w:t> </w:t>
      </w:r>
    </w:p>
    <w:p w:rsidR="006375F4" w:rsidRDefault="006375F4" w:rsidP="006375F4">
      <w:pPr>
        <w:pStyle w:val="Heading4"/>
      </w:pPr>
      <w:r>
        <w:t> </w:t>
      </w:r>
    </w:p>
    <w:p w:rsidR="006375F4" w:rsidRDefault="006375F4" w:rsidP="006375F4">
      <w:pPr>
        <w:pStyle w:val="Heading4"/>
      </w:pPr>
      <w:r>
        <w:t xml:space="preserve">Scenario 2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0"/>
        <w:gridCol w:w="3025"/>
        <w:gridCol w:w="3415"/>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Question:</w:t>
            </w:r>
          </w:p>
          <w:p w:rsidR="006375F4" w:rsidRDefault="006375F4">
            <w:pPr>
              <w:pStyle w:val="NormalWeb"/>
              <w:jc w:val="center"/>
            </w:pPr>
            <w:r>
              <w:lastRenderedPageBreak/>
              <w:t> </w:t>
            </w:r>
          </w:p>
          <w:p w:rsidR="006375F4" w:rsidRDefault="006375F4">
            <w:pPr>
              <w:pStyle w:val="Heading3"/>
              <w:jc w:val="center"/>
            </w:pPr>
            <w:r>
              <w:t xml:space="preserve">The cost of debt (rd) is 9.15% per annum compounded monthly, the Loan-Value ratio (LVR) is 60% and the property has 20,000 square feet of space. </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lastRenderedPageBreak/>
              <w:t>Try on your own:</w:t>
            </w:r>
          </w:p>
          <w:p w:rsidR="006375F4" w:rsidRDefault="006375F4">
            <w:pPr>
              <w:pStyle w:val="NormalWeb"/>
              <w:jc w:val="center"/>
            </w:pPr>
            <w:r>
              <w:rPr>
                <w:noProof/>
                <w:color w:val="0000FF"/>
              </w:rPr>
              <w:lastRenderedPageBreak/>
              <w:drawing>
                <wp:inline distT="0" distB="0" distL="0" distR="0">
                  <wp:extent cx="1363345" cy="1288415"/>
                  <wp:effectExtent l="0" t="0" r="8255" b="0"/>
                  <wp:docPr id="787" name="Picture 787" descr="interactive tabl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interactive table">
                            <a:hlinkClick r:id="rId149"/>
                          </pic:cNvPr>
                          <pic:cNvPicPr>
                            <a:picLocks noChangeAspect="1" noChangeArrowheads="1"/>
                          </pic:cNvPicPr>
                        </pic:nvPicPr>
                        <pic:blipFill>
                          <a:blip r:embed="rId150"/>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lastRenderedPageBreak/>
              <w:t xml:space="preserve">Compare your results </w:t>
            </w:r>
            <w:r>
              <w:rPr>
                <w:b/>
                <w:bCs/>
              </w:rPr>
              <w:br/>
            </w:r>
            <w:r>
              <w:rPr>
                <w:rStyle w:val="Strong"/>
              </w:rPr>
              <w:t>with the right answer:</w:t>
            </w:r>
          </w:p>
          <w:p w:rsidR="006375F4" w:rsidRDefault="006375F4">
            <w:pPr>
              <w:pStyle w:val="NormalWeb"/>
              <w:jc w:val="center"/>
            </w:pPr>
            <w:r>
              <w:lastRenderedPageBreak/>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lastRenderedPageBreak/>
              <w:t xml:space="preserve">Answer </w:t>
            </w:r>
          </w:p>
          <w:tbl>
            <w:tblPr>
              <w:tblW w:w="0" w:type="auto"/>
              <w:tblCellSpacing w:w="0" w:type="dxa"/>
              <w:tblCellMar>
                <w:left w:w="0" w:type="dxa"/>
                <w:right w:w="0" w:type="dxa"/>
              </w:tblCellMar>
              <w:tblLook w:val="04A0"/>
            </w:tblPr>
            <w:tblGrid>
              <w:gridCol w:w="497"/>
              <w:gridCol w:w="5857"/>
              <w:gridCol w:w="1220"/>
            </w:tblGrid>
            <w:tr w:rsidR="006375F4" w:rsidTr="006375F4">
              <w:trPr>
                <w:tblCellSpacing w:w="0" w:type="dxa"/>
              </w:trPr>
              <w:tc>
                <w:tcPr>
                  <w:tcW w:w="0" w:type="auto"/>
                  <w:vAlign w:val="center"/>
                  <w:hideMark/>
                </w:tcPr>
                <w:p w:rsidR="006375F4" w:rsidRDefault="006375F4">
                  <w:pPr>
                    <w:jc w:val="center"/>
                    <w:rPr>
                      <w:b/>
                      <w:bCs/>
                      <w:sz w:val="24"/>
                      <w:szCs w:val="24"/>
                    </w:rPr>
                  </w:pPr>
                  <w:r>
                    <w:rPr>
                      <w:b/>
                      <w:bCs/>
                    </w:rPr>
                    <w:t>Steps</w:t>
                  </w:r>
                </w:p>
              </w:tc>
              <w:tc>
                <w:tcPr>
                  <w:tcW w:w="0" w:type="auto"/>
                  <w:vAlign w:val="center"/>
                  <w:hideMark/>
                </w:tcPr>
                <w:p w:rsidR="006375F4" w:rsidRDefault="006375F4">
                  <w:pPr>
                    <w:jc w:val="center"/>
                    <w:rPr>
                      <w:b/>
                      <w:bCs/>
                      <w:sz w:val="24"/>
                      <w:szCs w:val="24"/>
                    </w:rPr>
                  </w:pPr>
                  <w:r>
                    <w:rPr>
                      <w:b/>
                      <w:bCs/>
                    </w:rPr>
                    <w:t>Calculate</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A</w:t>
                  </w:r>
                </w:p>
              </w:tc>
              <w:tc>
                <w:tcPr>
                  <w:tcW w:w="0" w:type="auto"/>
                  <w:vAlign w:val="center"/>
                  <w:hideMark/>
                </w:tcPr>
                <w:p w:rsidR="006375F4" w:rsidRDefault="006375F4">
                  <w:pPr>
                    <w:pStyle w:val="NormalWeb"/>
                  </w:pPr>
                  <w:r>
                    <w:rPr>
                      <w:rStyle w:val="Strong"/>
                    </w:rPr>
                    <w:t>Potential Gross Income (PGI)</w:t>
                  </w:r>
                  <w:r>
                    <w:br/>
                    <w:t>20,000 × $25/sqft</w:t>
                  </w:r>
                </w:p>
              </w:tc>
              <w:tc>
                <w:tcPr>
                  <w:tcW w:w="0" w:type="auto"/>
                  <w:vAlign w:val="center"/>
                  <w:hideMark/>
                </w:tcPr>
                <w:p w:rsidR="006375F4" w:rsidRDefault="006375F4">
                  <w:pPr>
                    <w:pStyle w:val="NormalWeb"/>
                    <w:jc w:val="center"/>
                  </w:pPr>
                  <w:r>
                    <w:br/>
                    <w:t>500,000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B</w:t>
                  </w:r>
                </w:p>
              </w:tc>
              <w:tc>
                <w:tcPr>
                  <w:tcW w:w="0" w:type="auto"/>
                  <w:vAlign w:val="center"/>
                  <w:hideMark/>
                </w:tcPr>
                <w:p w:rsidR="006375F4" w:rsidRDefault="006375F4">
                  <w:pPr>
                    <w:pStyle w:val="NormalWeb"/>
                  </w:pPr>
                  <w:r>
                    <w:rPr>
                      <w:rStyle w:val="Strong"/>
                    </w:rPr>
                    <w:t>Vacancy and Credit Losses (VCL)</w:t>
                  </w:r>
                  <w:r>
                    <w:br/>
                    <w:t>7%</w:t>
                  </w:r>
                </w:p>
              </w:tc>
              <w:tc>
                <w:tcPr>
                  <w:tcW w:w="0" w:type="auto"/>
                  <w:vAlign w:val="center"/>
                  <w:hideMark/>
                </w:tcPr>
                <w:p w:rsidR="006375F4" w:rsidRDefault="006375F4">
                  <w:pPr>
                    <w:pStyle w:val="NormalWeb"/>
                    <w:jc w:val="center"/>
                  </w:pPr>
                  <w:r>
                    <w:br/>
                    <w:t xml:space="preserve">(35,000) </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vAlign w:val="center"/>
                  <w:hideMark/>
                </w:tcPr>
                <w:p w:rsidR="006375F4" w:rsidRDefault="006375F4">
                  <w:pPr>
                    <w:rPr>
                      <w:sz w:val="24"/>
                      <w:szCs w:val="24"/>
                    </w:rPr>
                  </w:pPr>
                  <w:r>
                    <w:rPr>
                      <w:rStyle w:val="Strong"/>
                    </w:rPr>
                    <w:t>Effective Gross Income (EGI)</w:t>
                  </w:r>
                  <w:r>
                    <w:rPr>
                      <w:b/>
                      <w:bCs/>
                    </w:rPr>
                    <w:br/>
                  </w:r>
                  <w:r>
                    <w:t>PGI – VCL</w:t>
                  </w:r>
                </w:p>
              </w:tc>
              <w:tc>
                <w:tcPr>
                  <w:tcW w:w="0" w:type="auto"/>
                  <w:vAlign w:val="center"/>
                  <w:hideMark/>
                </w:tcPr>
                <w:p w:rsidR="006375F4" w:rsidRDefault="006375F4">
                  <w:pPr>
                    <w:pStyle w:val="NormalWeb"/>
                    <w:jc w:val="center"/>
                  </w:pPr>
                  <w:r>
                    <w:br/>
                    <w:t>465,000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vAlign w:val="center"/>
                  <w:hideMark/>
                </w:tcPr>
                <w:p w:rsidR="006375F4" w:rsidRDefault="006375F4">
                  <w:pPr>
                    <w:rPr>
                      <w:sz w:val="24"/>
                      <w:szCs w:val="24"/>
                    </w:rPr>
                  </w:pPr>
                  <w:r>
                    <w:rPr>
                      <w:rStyle w:val="Strong"/>
                    </w:rPr>
                    <w:t>Operating Expenses (OE)</w:t>
                  </w:r>
                  <w:r>
                    <w:rPr>
                      <w:b/>
                      <w:bCs/>
                    </w:rPr>
                    <w:br/>
                  </w:r>
                  <w:r>
                    <w:t>(without depreciation or capital cost allowance)</w:t>
                  </w:r>
                </w:p>
              </w:tc>
              <w:tc>
                <w:tcPr>
                  <w:tcW w:w="0" w:type="auto"/>
                  <w:vAlign w:val="center"/>
                  <w:hideMark/>
                </w:tcPr>
                <w:p w:rsidR="006375F4" w:rsidRDefault="006375F4">
                  <w:pPr>
                    <w:pStyle w:val="NormalWeb"/>
                    <w:jc w:val="center"/>
                  </w:pPr>
                  <w:r>
                    <w:br/>
                    <w:t xml:space="preserve">(128,000) </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vAlign w:val="center"/>
                  <w:hideMark/>
                </w:tcPr>
                <w:p w:rsidR="006375F4" w:rsidRDefault="006375F4">
                  <w:pPr>
                    <w:rPr>
                      <w:sz w:val="24"/>
                      <w:szCs w:val="24"/>
                    </w:rPr>
                  </w:pPr>
                  <w:r>
                    <w:rPr>
                      <w:rStyle w:val="Strong"/>
                    </w:rPr>
                    <w:t>Net Operating Income (NOI)</w:t>
                  </w:r>
                  <w:r>
                    <w:rPr>
                      <w:b/>
                      <w:bCs/>
                    </w:rPr>
                    <w:br/>
                  </w:r>
                  <w:r>
                    <w:t xml:space="preserve">EGI - OE </w:t>
                  </w:r>
                </w:p>
              </w:tc>
              <w:tc>
                <w:tcPr>
                  <w:tcW w:w="0" w:type="auto"/>
                  <w:vAlign w:val="center"/>
                  <w:hideMark/>
                </w:tcPr>
                <w:p w:rsidR="006375F4" w:rsidRDefault="006375F4">
                  <w:pPr>
                    <w:pStyle w:val="NormalWeb"/>
                    <w:jc w:val="center"/>
                  </w:pPr>
                  <w:r>
                    <w:br/>
                    <w:t>337,000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F</w:t>
                  </w:r>
                </w:p>
              </w:tc>
              <w:tc>
                <w:tcPr>
                  <w:tcW w:w="0" w:type="auto"/>
                  <w:vAlign w:val="center"/>
                  <w:hideMark/>
                </w:tcPr>
                <w:p w:rsidR="006375F4" w:rsidRDefault="006375F4">
                  <w:pPr>
                    <w:pStyle w:val="NormalWeb"/>
                  </w:pPr>
                  <w:r>
                    <w:rPr>
                      <w:rStyle w:val="Strong"/>
                    </w:rPr>
                    <w:t>Weighted Average Cost of Capital (WACC) </w:t>
                  </w:r>
                  <w:r>
                    <w:rPr>
                      <w:b/>
                      <w:bCs/>
                    </w:rPr>
                    <w:br/>
                  </w:r>
                  <w:r>
                    <w:t>{rd × LVR}  +  {re × (1 – LVR) }</w:t>
                  </w:r>
                </w:p>
                <w:p w:rsidR="006375F4" w:rsidRDefault="006375F4">
                  <w:pPr>
                    <w:pStyle w:val="NormalWeb"/>
                  </w:pPr>
                  <w:r>
                    <w:t>EAR = 9.543651%</w:t>
                  </w:r>
                  <w:r>
                    <w:br/>
                    <w:t>WACC = 60% × 9.543651% + 40% × (9.543651% + 6.50%)</w:t>
                  </w:r>
                  <w:r>
                    <w:br/>
                    <w:t>WACC = 5.726191% + 6.417460%</w:t>
                  </w:r>
                </w:p>
              </w:tc>
              <w:tc>
                <w:tcPr>
                  <w:tcW w:w="0" w:type="auto"/>
                  <w:vAlign w:val="center"/>
                  <w:hideMark/>
                </w:tcPr>
                <w:p w:rsidR="006375F4" w:rsidRDefault="006375F4">
                  <w:pPr>
                    <w:pStyle w:val="NormalWeb"/>
                    <w:jc w:val="center"/>
                  </w:pPr>
                  <w:r>
                    <w:br/>
                    <w:t>12.143651%</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G</w:t>
                  </w:r>
                </w:p>
              </w:tc>
              <w:tc>
                <w:tcPr>
                  <w:tcW w:w="0" w:type="auto"/>
                  <w:vAlign w:val="center"/>
                  <w:hideMark/>
                </w:tcPr>
                <w:p w:rsidR="006375F4" w:rsidRDefault="006375F4">
                  <w:pPr>
                    <w:pStyle w:val="NormalWeb"/>
                  </w:pPr>
                  <w:r>
                    <w:rPr>
                      <w:rStyle w:val="Strong"/>
                    </w:rPr>
                    <w:t xml:space="preserve">Apply the formula </w:t>
                  </w:r>
                  <w:r>
                    <w:rPr>
                      <w:b/>
                      <w:bCs/>
                    </w:rPr>
                    <w:br/>
                  </w:r>
                  <w:r>
                    <w:t>NOI divided by WACC</w:t>
                  </w:r>
                </w:p>
                <w:p w:rsidR="006375F4" w:rsidRDefault="006375F4">
                  <w:pPr>
                    <w:pStyle w:val="NormalWeb"/>
                  </w:pPr>
                  <w:r>
                    <w:t>337,000/0.12143651</w:t>
                  </w:r>
                </w:p>
              </w:tc>
              <w:tc>
                <w:tcPr>
                  <w:tcW w:w="0" w:type="auto"/>
                  <w:vAlign w:val="center"/>
                  <w:hideMark/>
                </w:tcPr>
                <w:p w:rsidR="006375F4" w:rsidRDefault="006375F4">
                  <w:pPr>
                    <w:pStyle w:val="NormalWeb"/>
                    <w:jc w:val="center"/>
                  </w:pPr>
                  <w:r>
                    <w:br/>
                    <w:t>2,775,113</w:t>
                  </w:r>
                </w:p>
              </w:tc>
            </w:tr>
          </w:tbl>
          <w:p w:rsidR="006375F4" w:rsidRDefault="006375F4">
            <w:pPr>
              <w:rPr>
                <w:vanish/>
                <w:sz w:val="24"/>
                <w:szCs w:val="24"/>
              </w:rPr>
            </w:pPr>
          </w:p>
        </w:tc>
      </w:tr>
    </w:tbl>
    <w:p w:rsidR="006375F4" w:rsidRDefault="006375F4" w:rsidP="006375F4">
      <w:pPr>
        <w:pStyle w:val="NormalWeb"/>
      </w:pPr>
      <w:r>
        <w:t> </w:t>
      </w:r>
    </w:p>
    <w:p w:rsidR="006375F4" w:rsidRDefault="006375F4" w:rsidP="006375F4">
      <w:pPr>
        <w:pStyle w:val="Heading4"/>
      </w:pPr>
      <w:r>
        <w:t> </w:t>
      </w:r>
    </w:p>
    <w:p w:rsidR="006375F4" w:rsidRDefault="006375F4" w:rsidP="006375F4">
      <w:pPr>
        <w:pStyle w:val="Heading4"/>
      </w:pPr>
      <w:r>
        <w:t xml:space="preserve">Scenario 3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0"/>
        <w:gridCol w:w="3025"/>
        <w:gridCol w:w="3415"/>
      </w:tblGrid>
      <w:tr w:rsidR="006375F4" w:rsidTr="006375F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1</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2</w:t>
            </w:r>
          </w:p>
        </w:tc>
        <w:tc>
          <w:tcPr>
            <w:tcW w:w="0" w:type="auto"/>
            <w:tcBorders>
              <w:top w:val="outset" w:sz="6" w:space="0" w:color="auto"/>
              <w:left w:val="outset" w:sz="6" w:space="0" w:color="auto"/>
              <w:bottom w:val="outset" w:sz="6" w:space="0" w:color="auto"/>
              <w:right w:val="outset" w:sz="6" w:space="0" w:color="auto"/>
            </w:tcBorders>
            <w:vAlign w:val="center"/>
            <w:hideMark/>
          </w:tcPr>
          <w:p w:rsidR="006375F4" w:rsidRDefault="006375F4">
            <w:pPr>
              <w:jc w:val="center"/>
              <w:rPr>
                <w:b/>
                <w:bCs/>
                <w:sz w:val="24"/>
                <w:szCs w:val="24"/>
              </w:rPr>
            </w:pPr>
            <w:r>
              <w:rPr>
                <w:b/>
                <w:bCs/>
              </w:rPr>
              <w:t>Step 3</w:t>
            </w:r>
          </w:p>
        </w:tc>
      </w:tr>
      <w:tr w:rsidR="006375F4" w:rsidTr="006375F4">
        <w:trPr>
          <w:tblCellSpacing w:w="15" w:type="dxa"/>
        </w:trPr>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lastRenderedPageBreak/>
              <w:t>Question:</w:t>
            </w:r>
          </w:p>
          <w:p w:rsidR="006375F4" w:rsidRDefault="006375F4">
            <w:pPr>
              <w:pStyle w:val="NormalWeb"/>
              <w:jc w:val="center"/>
            </w:pPr>
            <w:r>
              <w:t> </w:t>
            </w:r>
          </w:p>
          <w:p w:rsidR="006375F4" w:rsidRDefault="006375F4">
            <w:pPr>
              <w:pStyle w:val="Heading3"/>
              <w:jc w:val="center"/>
            </w:pPr>
            <w:r>
              <w:t>The vacancy and credit losses (VCL) is 8% and the cost of your down payment is 5.75% above the effective annual rate (EAR) of loan. Use the information from Scenario 2 to solve this question.</w:t>
            </w:r>
          </w:p>
        </w:tc>
        <w:tc>
          <w:tcPr>
            <w:tcW w:w="16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Try on your own:</w:t>
            </w:r>
          </w:p>
          <w:p w:rsidR="006375F4" w:rsidRDefault="006375F4">
            <w:pPr>
              <w:pStyle w:val="NormalWeb"/>
              <w:jc w:val="center"/>
            </w:pPr>
            <w:r>
              <w:rPr>
                <w:noProof/>
                <w:color w:val="0000FF"/>
              </w:rPr>
              <w:drawing>
                <wp:inline distT="0" distB="0" distL="0" distR="0">
                  <wp:extent cx="1363345" cy="1288415"/>
                  <wp:effectExtent l="0" t="0" r="8255" b="0"/>
                  <wp:docPr id="788" name="Picture 788" descr="interactive tabl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interactive table">
                            <a:hlinkClick r:id="rId149"/>
                          </pic:cNvPr>
                          <pic:cNvPicPr>
                            <a:picLocks noChangeAspect="1" noChangeArrowheads="1"/>
                          </pic:cNvPicPr>
                        </pic:nvPicPr>
                        <pic:blipFill>
                          <a:blip r:embed="rId150"/>
                          <a:srcRect/>
                          <a:stretch>
                            <a:fillRect/>
                          </a:stretch>
                        </pic:blipFill>
                        <pic:spPr bwMode="auto">
                          <a:xfrm>
                            <a:off x="0" y="0"/>
                            <a:ext cx="1363345" cy="1288415"/>
                          </a:xfrm>
                          <a:prstGeom prst="rect">
                            <a:avLst/>
                          </a:prstGeom>
                          <a:noFill/>
                          <a:ln w="9525">
                            <a:noFill/>
                            <a:miter lim="800000"/>
                            <a:headEnd/>
                            <a:tailEnd/>
                          </a:ln>
                        </pic:spPr>
                      </pic:pic>
                    </a:graphicData>
                  </a:graphic>
                </wp:inline>
              </w:drawing>
            </w:r>
          </w:p>
        </w:tc>
        <w:tc>
          <w:tcPr>
            <w:tcW w:w="1800" w:type="pct"/>
            <w:tcBorders>
              <w:top w:val="outset" w:sz="6" w:space="0" w:color="auto"/>
              <w:left w:val="outset" w:sz="6" w:space="0" w:color="auto"/>
              <w:bottom w:val="outset" w:sz="6" w:space="0" w:color="auto"/>
              <w:right w:val="outset" w:sz="6" w:space="0" w:color="auto"/>
            </w:tcBorders>
            <w:hideMark/>
          </w:tcPr>
          <w:p w:rsidR="006375F4" w:rsidRDefault="006375F4">
            <w:pPr>
              <w:pStyle w:val="NormalWeb"/>
              <w:jc w:val="center"/>
            </w:pPr>
            <w:r>
              <w:rPr>
                <w:rStyle w:val="Strong"/>
              </w:rPr>
              <w:t xml:space="preserve">Compare your results </w:t>
            </w:r>
            <w:r>
              <w:rPr>
                <w:b/>
                <w:bCs/>
              </w:rPr>
              <w:br/>
            </w:r>
            <w:r>
              <w:rPr>
                <w:rStyle w:val="Strong"/>
              </w:rPr>
              <w:t>with the right answer:</w:t>
            </w:r>
          </w:p>
          <w:p w:rsidR="006375F4" w:rsidRDefault="006375F4">
            <w:pPr>
              <w:pStyle w:val="NormalWeb"/>
              <w:jc w:val="center"/>
            </w:pPr>
            <w:r>
              <w:t> </w:t>
            </w:r>
          </w:p>
        </w:tc>
      </w:tr>
      <w:tr w:rsidR="006375F4" w:rsidTr="006375F4">
        <w:trPr>
          <w:tblCellSpacing w:w="15" w:type="dxa"/>
          <w:hidden/>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375F4" w:rsidRDefault="006375F4" w:rsidP="006375F4">
            <w:pPr>
              <w:pStyle w:val="Heading2"/>
              <w:jc w:val="center"/>
              <w:rPr>
                <w:vanish/>
              </w:rPr>
            </w:pPr>
            <w:r>
              <w:rPr>
                <w:vanish/>
              </w:rPr>
              <w:t xml:space="preserve">Answer </w:t>
            </w:r>
          </w:p>
          <w:tbl>
            <w:tblPr>
              <w:tblW w:w="0" w:type="auto"/>
              <w:tblCellSpacing w:w="0" w:type="dxa"/>
              <w:tblCellMar>
                <w:left w:w="0" w:type="dxa"/>
                <w:right w:w="0" w:type="dxa"/>
              </w:tblCellMar>
              <w:tblLook w:val="04A0"/>
            </w:tblPr>
            <w:tblGrid>
              <w:gridCol w:w="497"/>
              <w:gridCol w:w="5857"/>
              <w:gridCol w:w="1220"/>
            </w:tblGrid>
            <w:tr w:rsidR="006375F4" w:rsidTr="006375F4">
              <w:trPr>
                <w:tblCellSpacing w:w="0" w:type="dxa"/>
              </w:trPr>
              <w:tc>
                <w:tcPr>
                  <w:tcW w:w="0" w:type="auto"/>
                  <w:vAlign w:val="center"/>
                  <w:hideMark/>
                </w:tcPr>
                <w:p w:rsidR="006375F4" w:rsidRDefault="006375F4">
                  <w:pPr>
                    <w:jc w:val="center"/>
                    <w:rPr>
                      <w:b/>
                      <w:bCs/>
                      <w:sz w:val="24"/>
                      <w:szCs w:val="24"/>
                    </w:rPr>
                  </w:pPr>
                  <w:r>
                    <w:rPr>
                      <w:b/>
                      <w:bCs/>
                    </w:rPr>
                    <w:t>Steps</w:t>
                  </w:r>
                </w:p>
              </w:tc>
              <w:tc>
                <w:tcPr>
                  <w:tcW w:w="0" w:type="auto"/>
                  <w:vAlign w:val="center"/>
                  <w:hideMark/>
                </w:tcPr>
                <w:p w:rsidR="006375F4" w:rsidRDefault="006375F4">
                  <w:pPr>
                    <w:jc w:val="center"/>
                    <w:rPr>
                      <w:b/>
                      <w:bCs/>
                      <w:sz w:val="24"/>
                      <w:szCs w:val="24"/>
                    </w:rPr>
                  </w:pPr>
                  <w:r>
                    <w:rPr>
                      <w:b/>
                      <w:bCs/>
                    </w:rPr>
                    <w:t>Calculate</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A</w:t>
                  </w:r>
                </w:p>
              </w:tc>
              <w:tc>
                <w:tcPr>
                  <w:tcW w:w="0" w:type="auto"/>
                  <w:vAlign w:val="center"/>
                  <w:hideMark/>
                </w:tcPr>
                <w:p w:rsidR="006375F4" w:rsidRDefault="006375F4">
                  <w:pPr>
                    <w:pStyle w:val="NormalWeb"/>
                  </w:pPr>
                  <w:r>
                    <w:rPr>
                      <w:rStyle w:val="Strong"/>
                    </w:rPr>
                    <w:t>Potential Gross Income (PGI)</w:t>
                  </w:r>
                  <w:r>
                    <w:br/>
                    <w:t>20,000 × $25/sqft</w:t>
                  </w:r>
                </w:p>
              </w:tc>
              <w:tc>
                <w:tcPr>
                  <w:tcW w:w="0" w:type="auto"/>
                  <w:vAlign w:val="center"/>
                  <w:hideMark/>
                </w:tcPr>
                <w:p w:rsidR="006375F4" w:rsidRDefault="006375F4">
                  <w:pPr>
                    <w:pStyle w:val="NormalWeb"/>
                    <w:jc w:val="center"/>
                  </w:pPr>
                  <w:r>
                    <w:br/>
                    <w:t>500,000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B</w:t>
                  </w:r>
                </w:p>
              </w:tc>
              <w:tc>
                <w:tcPr>
                  <w:tcW w:w="0" w:type="auto"/>
                  <w:vAlign w:val="center"/>
                  <w:hideMark/>
                </w:tcPr>
                <w:p w:rsidR="006375F4" w:rsidRDefault="006375F4">
                  <w:pPr>
                    <w:pStyle w:val="NormalWeb"/>
                  </w:pPr>
                  <w:r>
                    <w:rPr>
                      <w:rStyle w:val="Strong"/>
                    </w:rPr>
                    <w:t>Vacancy and Credit Losses (VCL)</w:t>
                  </w:r>
                  <w:r>
                    <w:br/>
                    <w:t>8%</w:t>
                  </w:r>
                </w:p>
              </w:tc>
              <w:tc>
                <w:tcPr>
                  <w:tcW w:w="0" w:type="auto"/>
                  <w:vAlign w:val="center"/>
                  <w:hideMark/>
                </w:tcPr>
                <w:p w:rsidR="006375F4" w:rsidRDefault="006375F4">
                  <w:pPr>
                    <w:pStyle w:val="NormalWeb"/>
                    <w:jc w:val="center"/>
                  </w:pPr>
                  <w:r>
                    <w:br/>
                    <w:t xml:space="preserve">(40,000) </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C</w:t>
                  </w:r>
                </w:p>
              </w:tc>
              <w:tc>
                <w:tcPr>
                  <w:tcW w:w="0" w:type="auto"/>
                  <w:vAlign w:val="center"/>
                  <w:hideMark/>
                </w:tcPr>
                <w:p w:rsidR="006375F4" w:rsidRDefault="006375F4">
                  <w:pPr>
                    <w:rPr>
                      <w:sz w:val="24"/>
                      <w:szCs w:val="24"/>
                    </w:rPr>
                  </w:pPr>
                  <w:r>
                    <w:rPr>
                      <w:rStyle w:val="Strong"/>
                    </w:rPr>
                    <w:t>Effective Gross Income (EGI)</w:t>
                  </w:r>
                  <w:r>
                    <w:rPr>
                      <w:b/>
                      <w:bCs/>
                    </w:rPr>
                    <w:br/>
                  </w:r>
                  <w:r>
                    <w:t>PGI – VCL</w:t>
                  </w:r>
                </w:p>
              </w:tc>
              <w:tc>
                <w:tcPr>
                  <w:tcW w:w="0" w:type="auto"/>
                  <w:vAlign w:val="center"/>
                  <w:hideMark/>
                </w:tcPr>
                <w:p w:rsidR="006375F4" w:rsidRDefault="006375F4">
                  <w:pPr>
                    <w:pStyle w:val="NormalWeb"/>
                    <w:jc w:val="center"/>
                  </w:pPr>
                  <w:r>
                    <w:br/>
                    <w:t>460,000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D</w:t>
                  </w:r>
                </w:p>
              </w:tc>
              <w:tc>
                <w:tcPr>
                  <w:tcW w:w="0" w:type="auto"/>
                  <w:vAlign w:val="center"/>
                  <w:hideMark/>
                </w:tcPr>
                <w:p w:rsidR="006375F4" w:rsidRDefault="006375F4">
                  <w:pPr>
                    <w:rPr>
                      <w:sz w:val="24"/>
                      <w:szCs w:val="24"/>
                    </w:rPr>
                  </w:pPr>
                  <w:r>
                    <w:rPr>
                      <w:rStyle w:val="Strong"/>
                    </w:rPr>
                    <w:t>Operating Expenses (OE)</w:t>
                  </w:r>
                  <w:r>
                    <w:rPr>
                      <w:b/>
                      <w:bCs/>
                    </w:rPr>
                    <w:br/>
                  </w:r>
                  <w:r>
                    <w:t>(without depreciation or capital cost allowance)</w:t>
                  </w:r>
                </w:p>
              </w:tc>
              <w:tc>
                <w:tcPr>
                  <w:tcW w:w="0" w:type="auto"/>
                  <w:vAlign w:val="center"/>
                  <w:hideMark/>
                </w:tcPr>
                <w:p w:rsidR="006375F4" w:rsidRDefault="006375F4">
                  <w:pPr>
                    <w:pStyle w:val="NormalWeb"/>
                    <w:jc w:val="center"/>
                  </w:pPr>
                  <w:r>
                    <w:br/>
                    <w:t xml:space="preserve">(128,000) </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E</w:t>
                  </w:r>
                </w:p>
              </w:tc>
              <w:tc>
                <w:tcPr>
                  <w:tcW w:w="0" w:type="auto"/>
                  <w:vAlign w:val="center"/>
                  <w:hideMark/>
                </w:tcPr>
                <w:p w:rsidR="006375F4" w:rsidRDefault="006375F4">
                  <w:pPr>
                    <w:rPr>
                      <w:sz w:val="24"/>
                      <w:szCs w:val="24"/>
                    </w:rPr>
                  </w:pPr>
                  <w:r>
                    <w:rPr>
                      <w:rStyle w:val="Strong"/>
                    </w:rPr>
                    <w:t>Net Operating Income (NOI)</w:t>
                  </w:r>
                  <w:r>
                    <w:rPr>
                      <w:b/>
                      <w:bCs/>
                    </w:rPr>
                    <w:br/>
                  </w:r>
                  <w:r>
                    <w:t xml:space="preserve">EGI - OE </w:t>
                  </w:r>
                </w:p>
              </w:tc>
              <w:tc>
                <w:tcPr>
                  <w:tcW w:w="0" w:type="auto"/>
                  <w:vAlign w:val="center"/>
                  <w:hideMark/>
                </w:tcPr>
                <w:p w:rsidR="006375F4" w:rsidRDefault="006375F4">
                  <w:pPr>
                    <w:pStyle w:val="NormalWeb"/>
                    <w:jc w:val="center"/>
                  </w:pPr>
                  <w:r>
                    <w:br/>
                    <w:t>332,000</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F</w:t>
                  </w:r>
                </w:p>
              </w:tc>
              <w:tc>
                <w:tcPr>
                  <w:tcW w:w="0" w:type="auto"/>
                  <w:vAlign w:val="center"/>
                  <w:hideMark/>
                </w:tcPr>
                <w:p w:rsidR="006375F4" w:rsidRDefault="006375F4">
                  <w:pPr>
                    <w:pStyle w:val="NormalWeb"/>
                  </w:pPr>
                  <w:r>
                    <w:rPr>
                      <w:rStyle w:val="Strong"/>
                    </w:rPr>
                    <w:t>Weighted Average Cost of Capital (WACC) </w:t>
                  </w:r>
                  <w:r>
                    <w:rPr>
                      <w:b/>
                      <w:bCs/>
                    </w:rPr>
                    <w:br/>
                  </w:r>
                  <w:r>
                    <w:t>{rd × LVR}  +  {re × (1 – LVR) }</w:t>
                  </w:r>
                </w:p>
                <w:p w:rsidR="006375F4" w:rsidRDefault="006375F4">
                  <w:pPr>
                    <w:pStyle w:val="NormalWeb"/>
                  </w:pPr>
                  <w:r>
                    <w:t>EAR = 9.543651%</w:t>
                  </w:r>
                  <w:r>
                    <w:br/>
                    <w:t>WACC = 60% × 9.543651% + 40% × (9.543651% + 5.75%)</w:t>
                  </w:r>
                  <w:r>
                    <w:br/>
                    <w:t xml:space="preserve">WACC = 5.726191% + 6.117460% </w:t>
                  </w:r>
                </w:p>
              </w:tc>
              <w:tc>
                <w:tcPr>
                  <w:tcW w:w="0" w:type="auto"/>
                  <w:vAlign w:val="center"/>
                  <w:hideMark/>
                </w:tcPr>
                <w:p w:rsidR="006375F4" w:rsidRDefault="006375F4">
                  <w:pPr>
                    <w:pStyle w:val="NormalWeb"/>
                    <w:jc w:val="center"/>
                  </w:pPr>
                  <w:r>
                    <w:br/>
                    <w:t>11.843651%</w:t>
                  </w:r>
                </w:p>
              </w:tc>
            </w:tr>
            <w:tr w:rsidR="006375F4" w:rsidTr="006375F4">
              <w:trPr>
                <w:tblCellSpacing w:w="0" w:type="dxa"/>
              </w:trPr>
              <w:tc>
                <w:tcPr>
                  <w:tcW w:w="0" w:type="auto"/>
                  <w:vAlign w:val="center"/>
                  <w:hideMark/>
                </w:tcPr>
                <w:p w:rsidR="006375F4" w:rsidRDefault="006375F4">
                  <w:pPr>
                    <w:jc w:val="center"/>
                    <w:rPr>
                      <w:b/>
                      <w:bCs/>
                      <w:sz w:val="24"/>
                      <w:szCs w:val="24"/>
                    </w:rPr>
                  </w:pPr>
                  <w:r>
                    <w:rPr>
                      <w:b/>
                      <w:bCs/>
                    </w:rPr>
                    <w:t>G</w:t>
                  </w:r>
                </w:p>
              </w:tc>
              <w:tc>
                <w:tcPr>
                  <w:tcW w:w="0" w:type="auto"/>
                  <w:vAlign w:val="center"/>
                  <w:hideMark/>
                </w:tcPr>
                <w:p w:rsidR="006375F4" w:rsidRDefault="006375F4">
                  <w:pPr>
                    <w:pStyle w:val="NormalWeb"/>
                  </w:pPr>
                  <w:r>
                    <w:rPr>
                      <w:rStyle w:val="Strong"/>
                    </w:rPr>
                    <w:t xml:space="preserve">Apply the formula </w:t>
                  </w:r>
                  <w:r>
                    <w:rPr>
                      <w:b/>
                      <w:bCs/>
                    </w:rPr>
                    <w:br/>
                  </w:r>
                  <w:r>
                    <w:t>NOI divided by WACC</w:t>
                  </w:r>
                </w:p>
                <w:p w:rsidR="006375F4" w:rsidRDefault="006375F4">
                  <w:pPr>
                    <w:pStyle w:val="NormalWeb"/>
                  </w:pPr>
                  <w:r>
                    <w:t>332,000/0.11843651</w:t>
                  </w:r>
                </w:p>
              </w:tc>
              <w:tc>
                <w:tcPr>
                  <w:tcW w:w="0" w:type="auto"/>
                  <w:vAlign w:val="center"/>
                  <w:hideMark/>
                </w:tcPr>
                <w:p w:rsidR="006375F4" w:rsidRDefault="006375F4">
                  <w:pPr>
                    <w:pStyle w:val="NormalWeb"/>
                    <w:jc w:val="center"/>
                  </w:pPr>
                  <w:r>
                    <w:br/>
                    <w:t>2,803,190</w:t>
                  </w:r>
                </w:p>
              </w:tc>
            </w:tr>
          </w:tbl>
          <w:p w:rsidR="006375F4" w:rsidRDefault="006375F4">
            <w:pPr>
              <w:rPr>
                <w:vanish/>
                <w:sz w:val="24"/>
                <w:szCs w:val="24"/>
              </w:rPr>
            </w:pPr>
          </w:p>
        </w:tc>
      </w:tr>
    </w:tbl>
    <w:p w:rsidR="006375F4" w:rsidRDefault="006375F4" w:rsidP="006375F4">
      <w:pPr>
        <w:spacing w:after="240"/>
      </w:pPr>
    </w:p>
    <w:p w:rsidR="006375F4" w:rsidRDefault="006375F4" w:rsidP="006375F4">
      <w:pPr>
        <w:pStyle w:val="Heading3"/>
      </w:pPr>
      <w:r>
        <w:t>Slide 15: The Sales Comparable Approach</w:t>
      </w:r>
    </w:p>
    <w:p w:rsidR="006375F4" w:rsidRDefault="006375F4" w:rsidP="006375F4">
      <w:pPr>
        <w:pStyle w:val="NormalWeb"/>
      </w:pPr>
      <w:r>
        <w:t>Listen to your professor's introduction to this topic (video length 00:04:01)</w:t>
      </w:r>
    </w:p>
    <w:p w:rsidR="006375F4" w:rsidRDefault="006375F4" w:rsidP="006375F4">
      <w:pPr>
        <w:jc w:val="center"/>
      </w:pPr>
      <w:r>
        <w:rPr>
          <w:noProof/>
          <w:lang w:eastAsia="en-CA"/>
        </w:rPr>
        <w:lastRenderedPageBreak/>
        <w:drawing>
          <wp:inline distT="0" distB="0" distL="0" distR="0">
            <wp:extent cx="481965" cy="440690"/>
            <wp:effectExtent l="19050" t="0" r="0" b="0"/>
            <wp:docPr id="789" name="Picture 789"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Video Icon"/>
                    <pic:cNvPicPr>
                      <a:picLocks noChangeAspect="1" noChangeArrowheads="1"/>
                    </pic:cNvPicPr>
                  </pic:nvPicPr>
                  <pic:blipFill>
                    <a:blip r:embed="rId11"/>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6375F4" w:rsidRDefault="006375F4" w:rsidP="006375F4">
      <w:pPr>
        <w:spacing w:after="240"/>
      </w:pPr>
    </w:p>
    <w:p w:rsidR="006375F4" w:rsidRDefault="006375F4" w:rsidP="006375F4">
      <w:pPr>
        <w:pStyle w:val="Heading3"/>
      </w:pPr>
      <w:r>
        <w:t>Slide 16: When to Use the Sales Comparable Approach</w:t>
      </w:r>
    </w:p>
    <w:p w:rsidR="006375F4" w:rsidRDefault="006375F4" w:rsidP="006375F4">
      <w:pPr>
        <w:pStyle w:val="NormalWeb"/>
      </w:pPr>
      <w:r>
        <w:t xml:space="preserve">The Sales Comparable Approach is used: </w:t>
      </w:r>
    </w:p>
    <w:p w:rsidR="006375F4" w:rsidRDefault="006375F4" w:rsidP="006375F4">
      <w:r>
        <w:rPr>
          <w:noProof/>
          <w:lang w:eastAsia="en-CA"/>
        </w:rPr>
        <w:drawing>
          <wp:inline distT="0" distB="0" distL="0" distR="0">
            <wp:extent cx="2859405" cy="1903730"/>
            <wp:effectExtent l="19050" t="0" r="0" b="0"/>
            <wp:docPr id="790" name="Picture 790" descr="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Sales"/>
                    <pic:cNvPicPr>
                      <a:picLocks noChangeAspect="1" noChangeArrowheads="1"/>
                    </pic:cNvPicPr>
                  </pic:nvPicPr>
                  <pic:blipFill>
                    <a:blip r:embed="rId152"/>
                    <a:srcRect/>
                    <a:stretch>
                      <a:fillRect/>
                    </a:stretch>
                  </pic:blipFill>
                  <pic:spPr bwMode="auto">
                    <a:xfrm>
                      <a:off x="0" y="0"/>
                      <a:ext cx="2859405" cy="1903730"/>
                    </a:xfrm>
                    <a:prstGeom prst="rect">
                      <a:avLst/>
                    </a:prstGeom>
                    <a:noFill/>
                    <a:ln w="9525">
                      <a:noFill/>
                      <a:miter lim="800000"/>
                      <a:headEnd/>
                      <a:tailEnd/>
                    </a:ln>
                  </pic:spPr>
                </pic:pic>
              </a:graphicData>
            </a:graphic>
          </wp:inline>
        </w:drawing>
      </w:r>
    </w:p>
    <w:p w:rsidR="006375F4" w:rsidRDefault="006375F4" w:rsidP="006375F4">
      <w:pPr>
        <w:pStyle w:val="NormalWeb"/>
      </w:pPr>
      <w:r>
        <w:t> </w:t>
      </w:r>
    </w:p>
    <w:p w:rsidR="006375F4" w:rsidRDefault="006375F4" w:rsidP="006375F4">
      <w:pPr>
        <w:numPr>
          <w:ilvl w:val="0"/>
          <w:numId w:val="93"/>
        </w:numPr>
        <w:spacing w:before="100" w:beforeAutospacing="1" w:after="240" w:line="240" w:lineRule="auto"/>
      </w:pPr>
      <w:r>
        <w:t>To value real estate investments that have many comparables, such as residential properties.</w:t>
      </w:r>
    </w:p>
    <w:p w:rsidR="006375F4" w:rsidRDefault="006375F4" w:rsidP="006375F4">
      <w:pPr>
        <w:numPr>
          <w:ilvl w:val="1"/>
          <w:numId w:val="93"/>
        </w:numPr>
        <w:spacing w:before="100" w:beforeAutospacing="1" w:after="240" w:line="240" w:lineRule="auto"/>
      </w:pPr>
      <w:r>
        <w:t>Residential properties are bought and sold every day.</w:t>
      </w:r>
    </w:p>
    <w:p w:rsidR="006375F4" w:rsidRDefault="006375F4" w:rsidP="006375F4">
      <w:pPr>
        <w:numPr>
          <w:ilvl w:val="1"/>
          <w:numId w:val="93"/>
        </w:numPr>
        <w:spacing w:before="100" w:beforeAutospacing="1" w:after="240" w:line="240" w:lineRule="auto"/>
      </w:pPr>
      <w:r>
        <w:t>Comparable properties used for comparison have few differences for adjustments.</w:t>
      </w:r>
    </w:p>
    <w:p w:rsidR="006375F4" w:rsidRDefault="006375F4" w:rsidP="006375F4">
      <w:pPr>
        <w:numPr>
          <w:ilvl w:val="1"/>
          <w:numId w:val="93"/>
        </w:numPr>
        <w:spacing w:before="100" w:beforeAutospacing="1" w:after="240" w:line="240" w:lineRule="auto"/>
      </w:pPr>
      <w:r>
        <w:t>Adjustments are usually required with reference to Time (inflation); Location (location or middle or across); Size (square feet); Age (number of years); Garage (number of garages); type of Financing used; and Others (such as swimming pool, etc.).</w:t>
      </w:r>
    </w:p>
    <w:p w:rsidR="006375F4" w:rsidRDefault="006375F4" w:rsidP="006375F4">
      <w:pPr>
        <w:numPr>
          <w:ilvl w:val="0"/>
          <w:numId w:val="93"/>
        </w:numPr>
        <w:spacing w:before="100" w:beforeAutospacing="1" w:after="100" w:afterAutospacing="1" w:line="240" w:lineRule="auto"/>
      </w:pPr>
      <w:r>
        <w:t>When the Cost Approach and Net Income Approach are not applicable.</w:t>
      </w:r>
    </w:p>
    <w:p w:rsidR="006375F4" w:rsidRDefault="006375F4" w:rsidP="006375F4">
      <w:pPr>
        <w:spacing w:after="240"/>
      </w:pPr>
    </w:p>
    <w:p w:rsidR="006375F4" w:rsidRDefault="006375F4" w:rsidP="006375F4">
      <w:pPr>
        <w:pStyle w:val="Heading3"/>
      </w:pPr>
      <w:r>
        <w:t>Slide 17: Advantages and Disadvantages of the Sales Comparable Approach</w:t>
      </w:r>
    </w:p>
    <w:p w:rsidR="006375F4" w:rsidRDefault="006375F4" w:rsidP="006375F4"/>
    <w:tbl>
      <w:tblPr>
        <w:tblW w:w="7500" w:type="dxa"/>
        <w:jc w:val="center"/>
        <w:tblCellSpacing w:w="0" w:type="dxa"/>
        <w:tblCellMar>
          <w:left w:w="0" w:type="dxa"/>
          <w:right w:w="0" w:type="dxa"/>
        </w:tblCellMar>
        <w:tblLook w:val="04A0"/>
      </w:tblPr>
      <w:tblGrid>
        <w:gridCol w:w="4099"/>
        <w:gridCol w:w="3401"/>
      </w:tblGrid>
      <w:tr w:rsidR="006375F4" w:rsidTr="006375F4">
        <w:trPr>
          <w:tblCellSpacing w:w="0" w:type="dxa"/>
          <w:jc w:val="center"/>
        </w:trPr>
        <w:tc>
          <w:tcPr>
            <w:tcW w:w="3750" w:type="dxa"/>
            <w:vAlign w:val="center"/>
            <w:hideMark/>
          </w:tcPr>
          <w:p w:rsidR="006375F4" w:rsidRDefault="006375F4">
            <w:pPr>
              <w:jc w:val="center"/>
              <w:rPr>
                <w:b/>
                <w:bCs/>
                <w:sz w:val="24"/>
                <w:szCs w:val="24"/>
              </w:rPr>
            </w:pPr>
            <w:r>
              <w:rPr>
                <w:rStyle w:val="Strong"/>
              </w:rPr>
              <w:t>Advantages</w:t>
            </w:r>
          </w:p>
        </w:tc>
        <w:tc>
          <w:tcPr>
            <w:tcW w:w="3750" w:type="dxa"/>
            <w:vAlign w:val="center"/>
            <w:hideMark/>
          </w:tcPr>
          <w:p w:rsidR="006375F4" w:rsidRDefault="006375F4">
            <w:pPr>
              <w:jc w:val="center"/>
              <w:rPr>
                <w:b/>
                <w:bCs/>
                <w:sz w:val="24"/>
                <w:szCs w:val="24"/>
              </w:rPr>
            </w:pPr>
            <w:r>
              <w:rPr>
                <w:rStyle w:val="Strong"/>
              </w:rPr>
              <w:t>Disadvantages</w:t>
            </w:r>
          </w:p>
        </w:tc>
      </w:tr>
      <w:tr w:rsidR="006375F4" w:rsidTr="006375F4">
        <w:trPr>
          <w:tblCellSpacing w:w="0" w:type="dxa"/>
          <w:jc w:val="center"/>
        </w:trPr>
        <w:tc>
          <w:tcPr>
            <w:tcW w:w="0" w:type="auto"/>
            <w:hideMark/>
          </w:tcPr>
          <w:p w:rsidR="006375F4" w:rsidRDefault="006375F4">
            <w:pPr>
              <w:pStyle w:val="NormalWeb"/>
            </w:pPr>
            <w:r>
              <w:t>Easy to find comparables.</w:t>
            </w:r>
          </w:p>
          <w:p w:rsidR="006375F4" w:rsidRDefault="006375F4">
            <w:pPr>
              <w:pStyle w:val="NormalWeb"/>
            </w:pPr>
            <w:r>
              <w:t xml:space="preserve">Comparables are bought and sold every </w:t>
            </w:r>
            <w:r>
              <w:lastRenderedPageBreak/>
              <w:t>day.</w:t>
            </w:r>
          </w:p>
          <w:p w:rsidR="006375F4" w:rsidRDefault="006375F4">
            <w:pPr>
              <w:pStyle w:val="NormalWeb"/>
            </w:pPr>
            <w:r>
              <w:t>Takes into account changes in the fiscal policy (such as supply and demand, etc.) and monetary policies (such as interest rates, inflation, etc.) of the economy.</w:t>
            </w:r>
          </w:p>
        </w:tc>
        <w:tc>
          <w:tcPr>
            <w:tcW w:w="0" w:type="auto"/>
            <w:hideMark/>
          </w:tcPr>
          <w:p w:rsidR="006375F4" w:rsidRDefault="006375F4">
            <w:pPr>
              <w:pStyle w:val="NormalWeb"/>
            </w:pPr>
            <w:r>
              <w:lastRenderedPageBreak/>
              <w:t xml:space="preserve">Difficult to find comparables with no adjustments; no two properties </w:t>
            </w:r>
            <w:r>
              <w:lastRenderedPageBreak/>
              <w:t>are exactly the same.</w:t>
            </w:r>
          </w:p>
          <w:p w:rsidR="006375F4" w:rsidRDefault="006375F4">
            <w:pPr>
              <w:pStyle w:val="NormalWeb"/>
            </w:pPr>
            <w:r>
              <w:t>Difficult to estimate the required adjustments, very subjective depending on buyer or seller’s point of view, very biased.</w:t>
            </w:r>
          </w:p>
          <w:p w:rsidR="006375F4" w:rsidRDefault="006375F4">
            <w:pPr>
              <w:pStyle w:val="NormalWeb"/>
            </w:pPr>
            <w:r>
              <w:t>Standard estimates (biased downwards) suggested by appraisers to make adjustments.</w:t>
            </w:r>
          </w:p>
          <w:p w:rsidR="006375F4" w:rsidRDefault="006375F4">
            <w:pPr>
              <w:pStyle w:val="NormalWeb"/>
            </w:pPr>
            <w:r>
              <w:t xml:space="preserve">Difficult to quantify or to put a dollar amount on </w:t>
            </w:r>
            <w:r>
              <w:rPr>
                <w:rStyle w:val="Strong"/>
              </w:rPr>
              <w:t>all</w:t>
            </w:r>
            <w:r>
              <w:t xml:space="preserve"> the differences between subject property and comparables.</w:t>
            </w:r>
          </w:p>
        </w:tc>
      </w:tr>
    </w:tbl>
    <w:p w:rsidR="006375F4" w:rsidRDefault="006375F4" w:rsidP="006375F4">
      <w:pPr>
        <w:spacing w:after="240"/>
      </w:pPr>
    </w:p>
    <w:p w:rsidR="006375F4" w:rsidRDefault="006375F4" w:rsidP="006375F4">
      <w:pPr>
        <w:pStyle w:val="Heading3"/>
      </w:pPr>
      <w:r>
        <w:t>Slide 18: How to Apply the Sales Comparable Approach</w:t>
      </w:r>
    </w:p>
    <w:p w:rsidR="006375F4" w:rsidRDefault="006375F4" w:rsidP="006375F4">
      <w:pPr>
        <w:pStyle w:val="NormalWeb"/>
      </w:pPr>
      <w:r>
        <w:t>Using the selling price of the comparables, the subject property is used to incorporate the difference between the subject property and the comparable, with positive or negative or no adjustments, depending on what is necessary.</w:t>
      </w:r>
    </w:p>
    <w:tbl>
      <w:tblPr>
        <w:tblW w:w="0" w:type="auto"/>
        <w:jc w:val="center"/>
        <w:tblCellSpacing w:w="0" w:type="dxa"/>
        <w:tblCellMar>
          <w:left w:w="0" w:type="dxa"/>
          <w:right w:w="0" w:type="dxa"/>
        </w:tblCellMar>
        <w:tblLook w:val="04A0"/>
      </w:tblPr>
      <w:tblGrid>
        <w:gridCol w:w="2250"/>
        <w:gridCol w:w="6000"/>
      </w:tblGrid>
      <w:tr w:rsidR="006375F4" w:rsidTr="006375F4">
        <w:trPr>
          <w:tblCellSpacing w:w="0" w:type="dxa"/>
          <w:jc w:val="center"/>
        </w:trPr>
        <w:tc>
          <w:tcPr>
            <w:tcW w:w="2250" w:type="dxa"/>
            <w:vAlign w:val="center"/>
            <w:hideMark/>
          </w:tcPr>
          <w:p w:rsidR="006375F4" w:rsidRDefault="006375F4">
            <w:pPr>
              <w:rPr>
                <w:b/>
                <w:bCs/>
                <w:sz w:val="24"/>
                <w:szCs w:val="24"/>
              </w:rPr>
            </w:pPr>
            <w:r>
              <w:rPr>
                <w:b/>
                <w:bCs/>
              </w:rPr>
              <w:t xml:space="preserve">Selling Price of Comparable </w:t>
            </w:r>
          </w:p>
        </w:tc>
        <w:tc>
          <w:tcPr>
            <w:tcW w:w="6000" w:type="dxa"/>
            <w:vAlign w:val="center"/>
            <w:hideMark/>
          </w:tcPr>
          <w:p w:rsidR="006375F4" w:rsidRDefault="006375F4">
            <w:pPr>
              <w:rPr>
                <w:sz w:val="24"/>
                <w:szCs w:val="24"/>
              </w:rPr>
            </w:pPr>
            <w:r>
              <w:t xml:space="preserve">Selling price of property used as comparable. </w:t>
            </w:r>
          </w:p>
        </w:tc>
      </w:tr>
      <w:tr w:rsidR="006375F4" w:rsidTr="006375F4">
        <w:trPr>
          <w:tblCellSpacing w:w="0" w:type="dxa"/>
          <w:jc w:val="center"/>
        </w:trPr>
        <w:tc>
          <w:tcPr>
            <w:tcW w:w="2250" w:type="dxa"/>
            <w:vAlign w:val="center"/>
            <w:hideMark/>
          </w:tcPr>
          <w:p w:rsidR="006375F4" w:rsidRDefault="006375F4">
            <w:pPr>
              <w:rPr>
                <w:b/>
                <w:bCs/>
                <w:sz w:val="24"/>
                <w:szCs w:val="24"/>
              </w:rPr>
            </w:pPr>
            <w:r>
              <w:rPr>
                <w:b/>
                <w:bCs/>
              </w:rPr>
              <w:t>Adjustments</w:t>
            </w:r>
          </w:p>
        </w:tc>
        <w:tc>
          <w:tcPr>
            <w:tcW w:w="6000" w:type="dxa"/>
            <w:vAlign w:val="center"/>
            <w:hideMark/>
          </w:tcPr>
          <w:p w:rsidR="006375F4" w:rsidRDefault="006375F4">
            <w:pPr>
              <w:rPr>
                <w:sz w:val="24"/>
                <w:szCs w:val="24"/>
              </w:rPr>
            </w:pPr>
            <w:r>
              <w:t> </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Time</w:t>
            </w:r>
          </w:p>
        </w:tc>
        <w:tc>
          <w:tcPr>
            <w:tcW w:w="6000" w:type="dxa"/>
            <w:vAlign w:val="center"/>
            <w:hideMark/>
          </w:tcPr>
          <w:p w:rsidR="006375F4" w:rsidRDefault="006375F4">
            <w:pPr>
              <w:rPr>
                <w:sz w:val="24"/>
                <w:szCs w:val="24"/>
              </w:rPr>
            </w:pPr>
            <w:r>
              <w:t>Always increases (positive adjustment) the value of real estate because of inflation.</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Location</w:t>
            </w:r>
          </w:p>
        </w:tc>
        <w:tc>
          <w:tcPr>
            <w:tcW w:w="6000" w:type="dxa"/>
            <w:vAlign w:val="center"/>
            <w:hideMark/>
          </w:tcPr>
          <w:p w:rsidR="006375F4" w:rsidRDefault="006375F4">
            <w:pPr>
              <w:rPr>
                <w:sz w:val="24"/>
                <w:szCs w:val="24"/>
              </w:rPr>
            </w:pPr>
            <w:r>
              <w:t>A corner property gets a positive adjustment and a middle or across gets a negative adjustment.</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Size</w:t>
            </w:r>
          </w:p>
        </w:tc>
        <w:tc>
          <w:tcPr>
            <w:tcW w:w="6000" w:type="dxa"/>
            <w:vAlign w:val="center"/>
            <w:hideMark/>
          </w:tcPr>
          <w:p w:rsidR="006375F4" w:rsidRDefault="006375F4">
            <w:pPr>
              <w:rPr>
                <w:sz w:val="24"/>
                <w:szCs w:val="24"/>
              </w:rPr>
            </w:pPr>
            <w:r>
              <w:t>More useable space (square feet) get a positive adjustment and vice versa.</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Age</w:t>
            </w:r>
          </w:p>
        </w:tc>
        <w:tc>
          <w:tcPr>
            <w:tcW w:w="6000" w:type="dxa"/>
            <w:vAlign w:val="center"/>
            <w:hideMark/>
          </w:tcPr>
          <w:p w:rsidR="006375F4" w:rsidRDefault="006375F4">
            <w:pPr>
              <w:rPr>
                <w:sz w:val="24"/>
                <w:szCs w:val="24"/>
              </w:rPr>
            </w:pPr>
            <w:r>
              <w:t>An older property (age) gets a negative adjustment and vice versa.</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Garage</w:t>
            </w:r>
          </w:p>
        </w:tc>
        <w:tc>
          <w:tcPr>
            <w:tcW w:w="6000" w:type="dxa"/>
            <w:vAlign w:val="center"/>
            <w:hideMark/>
          </w:tcPr>
          <w:p w:rsidR="006375F4" w:rsidRDefault="006375F4">
            <w:pPr>
              <w:rPr>
                <w:sz w:val="24"/>
                <w:szCs w:val="24"/>
              </w:rPr>
            </w:pPr>
            <w:r>
              <w:t>Garages (two, one or no garage) get a positive adjustment, and more garages get a more positive adjustment and vice versa.</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Financing</w:t>
            </w:r>
          </w:p>
        </w:tc>
        <w:tc>
          <w:tcPr>
            <w:tcW w:w="6000" w:type="dxa"/>
            <w:vAlign w:val="center"/>
            <w:hideMark/>
          </w:tcPr>
          <w:p w:rsidR="006375F4" w:rsidRDefault="006375F4">
            <w:pPr>
              <w:rPr>
                <w:sz w:val="24"/>
                <w:szCs w:val="24"/>
              </w:rPr>
            </w:pPr>
            <w:r>
              <w:t>Financing gets a positive or negative adjustment or is ignored if conventional mortgage is used.</w:t>
            </w:r>
          </w:p>
        </w:tc>
      </w:tr>
      <w:tr w:rsidR="006375F4" w:rsidTr="006375F4">
        <w:trPr>
          <w:tblCellSpacing w:w="0" w:type="dxa"/>
          <w:jc w:val="center"/>
        </w:trPr>
        <w:tc>
          <w:tcPr>
            <w:tcW w:w="2250" w:type="dxa"/>
            <w:vAlign w:val="center"/>
            <w:hideMark/>
          </w:tcPr>
          <w:p w:rsidR="006375F4" w:rsidRDefault="006375F4">
            <w:pPr>
              <w:rPr>
                <w:b/>
                <w:bCs/>
                <w:sz w:val="24"/>
                <w:szCs w:val="24"/>
              </w:rPr>
            </w:pPr>
            <w:r>
              <w:rPr>
                <w:rStyle w:val="Strong"/>
              </w:rPr>
              <w:t>Others</w:t>
            </w:r>
          </w:p>
        </w:tc>
        <w:tc>
          <w:tcPr>
            <w:tcW w:w="6000" w:type="dxa"/>
            <w:vAlign w:val="center"/>
            <w:hideMark/>
          </w:tcPr>
          <w:p w:rsidR="006375F4" w:rsidRDefault="006375F4">
            <w:pPr>
              <w:rPr>
                <w:sz w:val="24"/>
                <w:szCs w:val="24"/>
              </w:rPr>
            </w:pPr>
            <w:r>
              <w:t xml:space="preserve">Others (such as swimming pool, sauna, etc.) may get a positive or </w:t>
            </w:r>
            <w:r>
              <w:lastRenderedPageBreak/>
              <w:t>negative adjustment or they may be ignored depending on neighbourhoods.</w:t>
            </w:r>
          </w:p>
        </w:tc>
      </w:tr>
      <w:tr w:rsidR="006375F4" w:rsidTr="006375F4">
        <w:trPr>
          <w:tblCellSpacing w:w="0" w:type="dxa"/>
          <w:jc w:val="center"/>
        </w:trPr>
        <w:tc>
          <w:tcPr>
            <w:tcW w:w="2250" w:type="dxa"/>
            <w:vAlign w:val="center"/>
            <w:hideMark/>
          </w:tcPr>
          <w:p w:rsidR="006375F4" w:rsidRDefault="006375F4">
            <w:pPr>
              <w:rPr>
                <w:b/>
                <w:bCs/>
                <w:sz w:val="24"/>
                <w:szCs w:val="24"/>
              </w:rPr>
            </w:pPr>
            <w:r>
              <w:rPr>
                <w:b/>
                <w:bCs/>
              </w:rPr>
              <w:lastRenderedPageBreak/>
              <w:t xml:space="preserve">Estimated Selling Price of Subject Property </w:t>
            </w:r>
          </w:p>
        </w:tc>
        <w:tc>
          <w:tcPr>
            <w:tcW w:w="6000" w:type="dxa"/>
            <w:vAlign w:val="center"/>
            <w:hideMark/>
          </w:tcPr>
          <w:p w:rsidR="006375F4" w:rsidRDefault="006375F4">
            <w:pPr>
              <w:rPr>
                <w:sz w:val="24"/>
                <w:szCs w:val="24"/>
              </w:rPr>
            </w:pPr>
            <w:r>
              <w:t>The selling price of the comparable plus the above adjustments (positive, negative or not applicable) is the estimated price of the subject property. Compare this estimate with the asking price and decide or negotiate.</w:t>
            </w:r>
          </w:p>
        </w:tc>
      </w:tr>
    </w:tbl>
    <w:p w:rsidR="006375F4" w:rsidRDefault="006375F4" w:rsidP="006375F4">
      <w:pPr>
        <w:spacing w:after="240"/>
      </w:pPr>
    </w:p>
    <w:p w:rsidR="006375F4" w:rsidRDefault="006375F4" w:rsidP="006375F4">
      <w:pPr>
        <w:pStyle w:val="Heading3"/>
      </w:pPr>
      <w:r>
        <w:t>Slide 19: Sales Comparable Approach - Example</w:t>
      </w:r>
    </w:p>
    <w:p w:rsidR="006375F4" w:rsidRDefault="006375F4" w:rsidP="006375F4"/>
    <w:p w:rsidR="006375F4" w:rsidRDefault="006375F4" w:rsidP="006375F4">
      <w:pPr>
        <w:pStyle w:val="Heading4"/>
      </w:pPr>
      <w:r>
        <w:t xml:space="preserve">Example 3 </w:t>
      </w:r>
    </w:p>
    <w:p w:rsidR="006375F4" w:rsidRDefault="006375F4" w:rsidP="006375F4">
      <w:pPr>
        <w:pStyle w:val="NormalWeb"/>
      </w:pPr>
      <w:r>
        <w:t>A potential buyer offers you $450,000 for your property today and you have the following information to evaluate the offer.</w:t>
      </w:r>
    </w:p>
    <w:p w:rsidR="006375F4" w:rsidRDefault="006375F4" w:rsidP="006375F4">
      <w:pPr>
        <w:numPr>
          <w:ilvl w:val="0"/>
          <w:numId w:val="94"/>
        </w:numPr>
        <w:spacing w:before="100" w:beforeAutospacing="1" w:after="100" w:afterAutospacing="1" w:line="240" w:lineRule="auto"/>
      </w:pPr>
      <w:r>
        <w:t xml:space="preserve">Housing prices are increasing at 2.60% per annum </w:t>
      </w:r>
    </w:p>
    <w:p w:rsidR="006375F4" w:rsidRDefault="006375F4" w:rsidP="006375F4">
      <w:pPr>
        <w:numPr>
          <w:ilvl w:val="0"/>
          <w:numId w:val="94"/>
        </w:numPr>
        <w:spacing w:before="100" w:beforeAutospacing="1" w:after="100" w:afterAutospacing="1" w:line="240" w:lineRule="auto"/>
      </w:pPr>
      <w:r>
        <w:t>$56 per square foot</w:t>
      </w:r>
    </w:p>
    <w:p w:rsidR="006375F4" w:rsidRDefault="006375F4" w:rsidP="006375F4">
      <w:pPr>
        <w:numPr>
          <w:ilvl w:val="0"/>
          <w:numId w:val="94"/>
        </w:numPr>
        <w:spacing w:before="100" w:beforeAutospacing="1" w:after="100" w:afterAutospacing="1" w:line="240" w:lineRule="auto"/>
      </w:pPr>
      <w:r>
        <w:t>$22,000 per year reduction for age</w:t>
      </w:r>
    </w:p>
    <w:p w:rsidR="006375F4" w:rsidRDefault="006375F4" w:rsidP="006375F4">
      <w:pPr>
        <w:numPr>
          <w:ilvl w:val="0"/>
          <w:numId w:val="94"/>
        </w:numPr>
        <w:spacing w:before="100" w:beforeAutospacing="1" w:after="100" w:afterAutospacing="1" w:line="240" w:lineRule="auto"/>
      </w:pPr>
      <w:r>
        <w:t>Two-car garage valued at $42,000 compared to $25,000 for a one-car garage</w:t>
      </w:r>
    </w:p>
    <w:p w:rsidR="006375F4" w:rsidRDefault="006375F4" w:rsidP="006375F4">
      <w:pPr>
        <w:numPr>
          <w:ilvl w:val="0"/>
          <w:numId w:val="94"/>
        </w:numPr>
        <w:spacing w:before="100" w:beforeAutospacing="1" w:after="100" w:afterAutospacing="1" w:line="240" w:lineRule="auto"/>
      </w:pPr>
      <w:r>
        <w:t>Corner property warrants a 15 percent premium</w:t>
      </w:r>
    </w:p>
    <w:p w:rsidR="006375F4" w:rsidRDefault="006375F4" w:rsidP="006375F4">
      <w:pPr>
        <w:numPr>
          <w:ilvl w:val="0"/>
          <w:numId w:val="94"/>
        </w:numPr>
        <w:spacing w:before="100" w:beforeAutospacing="1" w:after="100" w:afterAutospacing="1" w:line="240" w:lineRule="auto"/>
      </w:pPr>
      <w:r>
        <w:t xml:space="preserve">Swimming pool worth approximately $30,000 considered a </w:t>
      </w:r>
      <w:r>
        <w:rPr>
          <w:rStyle w:val="Strong"/>
        </w:rPr>
        <w:t>good</w:t>
      </w:r>
      <w:r>
        <w:t xml:space="preserve"> selling point in your neighbourhood</w:t>
      </w:r>
    </w:p>
    <w:p w:rsidR="006375F4" w:rsidRDefault="006375F4" w:rsidP="006375F4">
      <w:pPr>
        <w:pStyle w:val="NormalWeb"/>
      </w:pPr>
      <w:r>
        <w:rPr>
          <w:rStyle w:val="Strong"/>
        </w:rPr>
        <w:t>What is the estimated value of the subject property based on the comparable approach?</w:t>
      </w:r>
    </w:p>
    <w:p w:rsidR="006375F4" w:rsidRDefault="006375F4" w:rsidP="006375F4">
      <w:pPr>
        <w:pStyle w:val="NormalWeb"/>
      </w:pPr>
    </w:p>
    <w:p w:rsidR="006375F4" w:rsidRDefault="006375F4" w:rsidP="006375F4">
      <w:pPr>
        <w:pStyle w:val="Heading2"/>
        <w:jc w:val="center"/>
      </w:pPr>
      <w:r>
        <w:t>Solution</w:t>
      </w:r>
    </w:p>
    <w:p w:rsidR="006375F4" w:rsidRDefault="006375F4" w:rsidP="006375F4"/>
    <w:p w:rsidR="006375F4" w:rsidRDefault="006375F4" w:rsidP="006375F4">
      <w:r>
        <w:rPr>
          <w:noProof/>
          <w:lang w:eastAsia="en-CA"/>
        </w:rPr>
        <w:drawing>
          <wp:inline distT="0" distB="0" distL="0" distR="0">
            <wp:extent cx="930910" cy="664845"/>
            <wp:effectExtent l="19050" t="0" r="2540" b="0"/>
            <wp:docPr id="791" name="Picture 79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JMannadiar"/>
                    <pic:cNvPicPr>
                      <a:picLocks noChangeAspect="1" noChangeArrowheads="1"/>
                    </pic:cNvPicPr>
                  </pic:nvPicPr>
                  <pic:blipFill>
                    <a:blip r:embed="rId10"/>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6375F4" w:rsidRDefault="006375F4" w:rsidP="006375F4">
      <w:pPr>
        <w:pStyle w:val="Heading3"/>
      </w:pPr>
      <w:r>
        <w:t>Professor's Comments (audio)</w:t>
      </w:r>
    </w:p>
    <w:p w:rsidR="006375F4" w:rsidRDefault="006375F4" w:rsidP="006375F4"/>
    <w:tbl>
      <w:tblPr>
        <w:tblW w:w="0" w:type="auto"/>
        <w:tblCellSpacing w:w="0" w:type="dxa"/>
        <w:tblCellMar>
          <w:left w:w="0" w:type="dxa"/>
          <w:right w:w="0" w:type="dxa"/>
        </w:tblCellMar>
        <w:tblLook w:val="04A0"/>
      </w:tblPr>
      <w:tblGrid>
        <w:gridCol w:w="2602"/>
        <w:gridCol w:w="1637"/>
        <w:gridCol w:w="1645"/>
        <w:gridCol w:w="2466"/>
        <w:gridCol w:w="1010"/>
      </w:tblGrid>
      <w:tr w:rsidR="006375F4" w:rsidTr="006375F4">
        <w:trPr>
          <w:tblCellSpacing w:w="0" w:type="dxa"/>
        </w:trPr>
        <w:tc>
          <w:tcPr>
            <w:tcW w:w="1815" w:type="dxa"/>
            <w:vAlign w:val="center"/>
            <w:hideMark/>
          </w:tcPr>
          <w:p w:rsidR="006375F4" w:rsidRDefault="006375F4">
            <w:pPr>
              <w:jc w:val="center"/>
              <w:rPr>
                <w:b/>
                <w:bCs/>
                <w:sz w:val="24"/>
                <w:szCs w:val="24"/>
              </w:rPr>
            </w:pPr>
            <w:r>
              <w:rPr>
                <w:b/>
                <w:bCs/>
              </w:rPr>
              <w:t> </w:t>
            </w:r>
          </w:p>
        </w:tc>
        <w:tc>
          <w:tcPr>
            <w:tcW w:w="2025" w:type="dxa"/>
            <w:vAlign w:val="center"/>
            <w:hideMark/>
          </w:tcPr>
          <w:p w:rsidR="006375F4" w:rsidRDefault="006375F4">
            <w:pPr>
              <w:jc w:val="center"/>
              <w:rPr>
                <w:b/>
                <w:bCs/>
                <w:sz w:val="24"/>
                <w:szCs w:val="24"/>
              </w:rPr>
            </w:pPr>
            <w:r>
              <w:rPr>
                <w:b/>
                <w:bCs/>
              </w:rPr>
              <w:t>Comparable</w:t>
            </w:r>
          </w:p>
        </w:tc>
        <w:tc>
          <w:tcPr>
            <w:tcW w:w="2040" w:type="dxa"/>
            <w:vAlign w:val="center"/>
            <w:hideMark/>
          </w:tcPr>
          <w:p w:rsidR="006375F4" w:rsidRDefault="006375F4">
            <w:pPr>
              <w:jc w:val="center"/>
              <w:rPr>
                <w:b/>
                <w:bCs/>
                <w:sz w:val="24"/>
                <w:szCs w:val="24"/>
              </w:rPr>
            </w:pPr>
            <w:r>
              <w:rPr>
                <w:b/>
                <w:bCs/>
              </w:rPr>
              <w:t>Subject Property</w:t>
            </w:r>
          </w:p>
        </w:tc>
        <w:tc>
          <w:tcPr>
            <w:tcW w:w="3585" w:type="dxa"/>
            <w:vAlign w:val="center"/>
            <w:hideMark/>
          </w:tcPr>
          <w:p w:rsidR="006375F4" w:rsidRDefault="006375F4">
            <w:pPr>
              <w:jc w:val="center"/>
              <w:rPr>
                <w:b/>
                <w:bCs/>
                <w:sz w:val="24"/>
                <w:szCs w:val="24"/>
              </w:rPr>
            </w:pPr>
            <w:r>
              <w:rPr>
                <w:b/>
                <w:bCs/>
              </w:rPr>
              <w:t>Adjustments</w:t>
            </w:r>
          </w:p>
        </w:tc>
        <w:tc>
          <w:tcPr>
            <w:tcW w:w="1140" w:type="dxa"/>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0" w:type="auto"/>
            <w:vAlign w:val="center"/>
            <w:hideMark/>
          </w:tcPr>
          <w:p w:rsidR="006375F4" w:rsidRDefault="006375F4">
            <w:pPr>
              <w:rPr>
                <w:b/>
                <w:bCs/>
                <w:sz w:val="24"/>
                <w:szCs w:val="24"/>
              </w:rPr>
            </w:pPr>
            <w:r>
              <w:rPr>
                <w:b/>
                <w:bCs/>
              </w:rPr>
              <w:lastRenderedPageBreak/>
              <w:t xml:space="preserve">Selling Price of Comparable </w:t>
            </w:r>
          </w:p>
        </w:tc>
        <w:tc>
          <w:tcPr>
            <w:tcW w:w="0" w:type="auto"/>
            <w:vAlign w:val="center"/>
            <w:hideMark/>
          </w:tcPr>
          <w:p w:rsidR="006375F4" w:rsidRDefault="006375F4">
            <w:pPr>
              <w:rPr>
                <w:sz w:val="24"/>
                <w:szCs w:val="24"/>
              </w:rPr>
            </w:pPr>
            <w:r>
              <w:t>$800,000</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$800,000</w:t>
            </w:r>
          </w:p>
        </w:tc>
      </w:tr>
      <w:tr w:rsidR="006375F4" w:rsidTr="006375F4">
        <w:trPr>
          <w:tblCellSpacing w:w="0" w:type="dxa"/>
        </w:trPr>
        <w:tc>
          <w:tcPr>
            <w:tcW w:w="0" w:type="auto"/>
            <w:vAlign w:val="center"/>
            <w:hideMark/>
          </w:tcPr>
          <w:p w:rsidR="006375F4" w:rsidRDefault="006375F4">
            <w:pPr>
              <w:rPr>
                <w:b/>
                <w:bCs/>
                <w:sz w:val="24"/>
                <w:szCs w:val="24"/>
              </w:rPr>
            </w:pPr>
            <w:r>
              <w:rPr>
                <w:b/>
                <w:bCs/>
              </w:rPr>
              <w:t>Time</w:t>
            </w:r>
          </w:p>
        </w:tc>
        <w:tc>
          <w:tcPr>
            <w:tcW w:w="0" w:type="auto"/>
            <w:vAlign w:val="center"/>
            <w:hideMark/>
          </w:tcPr>
          <w:p w:rsidR="006375F4" w:rsidRDefault="006375F4">
            <w:pPr>
              <w:rPr>
                <w:sz w:val="24"/>
                <w:szCs w:val="24"/>
              </w:rPr>
            </w:pPr>
            <w:r>
              <w:t xml:space="preserve">Three months ago </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rPr>
                <w:sz w:val="24"/>
                <w:szCs w:val="24"/>
              </w:rPr>
            </w:pPr>
            <w:r>
              <w:t>3/12 × 2.60% × 800,000</w:t>
            </w:r>
          </w:p>
        </w:tc>
        <w:tc>
          <w:tcPr>
            <w:tcW w:w="0" w:type="auto"/>
            <w:vAlign w:val="bottom"/>
            <w:hideMark/>
          </w:tcPr>
          <w:p w:rsidR="006375F4" w:rsidRDefault="006375F4">
            <w:pPr>
              <w:jc w:val="center"/>
              <w:rPr>
                <w:sz w:val="24"/>
                <w:szCs w:val="24"/>
              </w:rPr>
            </w:pPr>
            <w:r>
              <w:t>5,200</w:t>
            </w:r>
          </w:p>
        </w:tc>
      </w:tr>
      <w:tr w:rsidR="006375F4" w:rsidTr="006375F4">
        <w:trPr>
          <w:tblCellSpacing w:w="0" w:type="dxa"/>
        </w:trPr>
        <w:tc>
          <w:tcPr>
            <w:tcW w:w="0" w:type="auto"/>
            <w:vAlign w:val="center"/>
            <w:hideMark/>
          </w:tcPr>
          <w:p w:rsidR="006375F4" w:rsidRDefault="006375F4">
            <w:pPr>
              <w:rPr>
                <w:b/>
                <w:bCs/>
                <w:sz w:val="24"/>
                <w:szCs w:val="24"/>
              </w:rPr>
            </w:pPr>
            <w:r>
              <w:rPr>
                <w:b/>
                <w:bCs/>
              </w:rPr>
              <w:t>Location</w:t>
            </w:r>
          </w:p>
        </w:tc>
        <w:tc>
          <w:tcPr>
            <w:tcW w:w="0" w:type="auto"/>
            <w:vAlign w:val="center"/>
            <w:hideMark/>
          </w:tcPr>
          <w:p w:rsidR="006375F4" w:rsidRDefault="006375F4">
            <w:pPr>
              <w:rPr>
                <w:sz w:val="24"/>
                <w:szCs w:val="24"/>
              </w:rPr>
            </w:pPr>
            <w:r>
              <w:t>Corner</w:t>
            </w:r>
          </w:p>
        </w:tc>
        <w:tc>
          <w:tcPr>
            <w:tcW w:w="0" w:type="auto"/>
            <w:vAlign w:val="center"/>
            <w:hideMark/>
          </w:tcPr>
          <w:p w:rsidR="006375F4" w:rsidRDefault="006375F4">
            <w:pPr>
              <w:rPr>
                <w:sz w:val="24"/>
                <w:szCs w:val="24"/>
              </w:rPr>
            </w:pPr>
            <w:r>
              <w:t>Middle</w:t>
            </w:r>
          </w:p>
        </w:tc>
        <w:tc>
          <w:tcPr>
            <w:tcW w:w="0" w:type="auto"/>
            <w:vAlign w:val="center"/>
            <w:hideMark/>
          </w:tcPr>
          <w:p w:rsidR="006375F4" w:rsidRDefault="006375F4">
            <w:pPr>
              <w:rPr>
                <w:sz w:val="24"/>
                <w:szCs w:val="24"/>
              </w:rPr>
            </w:pPr>
            <w:r>
              <w:t>15% × 800,000</w:t>
            </w:r>
          </w:p>
        </w:tc>
        <w:tc>
          <w:tcPr>
            <w:tcW w:w="0" w:type="auto"/>
            <w:vAlign w:val="bottom"/>
            <w:hideMark/>
          </w:tcPr>
          <w:p w:rsidR="006375F4" w:rsidRDefault="006375F4">
            <w:pPr>
              <w:jc w:val="center"/>
              <w:rPr>
                <w:sz w:val="24"/>
                <w:szCs w:val="24"/>
              </w:rPr>
            </w:pPr>
            <w:r>
              <w:t>(120,000)</w:t>
            </w:r>
          </w:p>
        </w:tc>
      </w:tr>
      <w:tr w:rsidR="006375F4" w:rsidTr="006375F4">
        <w:trPr>
          <w:tblCellSpacing w:w="0" w:type="dxa"/>
        </w:trPr>
        <w:tc>
          <w:tcPr>
            <w:tcW w:w="0" w:type="auto"/>
            <w:vAlign w:val="center"/>
            <w:hideMark/>
          </w:tcPr>
          <w:p w:rsidR="006375F4" w:rsidRDefault="006375F4">
            <w:pPr>
              <w:rPr>
                <w:b/>
                <w:bCs/>
                <w:sz w:val="24"/>
                <w:szCs w:val="24"/>
              </w:rPr>
            </w:pPr>
            <w:r>
              <w:rPr>
                <w:b/>
                <w:bCs/>
              </w:rPr>
              <w:t>Size</w:t>
            </w:r>
          </w:p>
        </w:tc>
        <w:tc>
          <w:tcPr>
            <w:tcW w:w="0" w:type="auto"/>
            <w:vAlign w:val="center"/>
            <w:hideMark/>
          </w:tcPr>
          <w:p w:rsidR="006375F4" w:rsidRDefault="006375F4">
            <w:pPr>
              <w:rPr>
                <w:sz w:val="24"/>
                <w:szCs w:val="24"/>
              </w:rPr>
            </w:pPr>
            <w:r>
              <w:t>16,600 sqft</w:t>
            </w:r>
          </w:p>
        </w:tc>
        <w:tc>
          <w:tcPr>
            <w:tcW w:w="0" w:type="auto"/>
            <w:vAlign w:val="center"/>
            <w:hideMark/>
          </w:tcPr>
          <w:p w:rsidR="006375F4" w:rsidRDefault="006375F4">
            <w:pPr>
              <w:rPr>
                <w:sz w:val="24"/>
                <w:szCs w:val="24"/>
              </w:rPr>
            </w:pPr>
            <w:r>
              <w:t xml:space="preserve">14,200 sqft </w:t>
            </w:r>
          </w:p>
        </w:tc>
        <w:tc>
          <w:tcPr>
            <w:tcW w:w="0" w:type="auto"/>
            <w:vAlign w:val="center"/>
            <w:hideMark/>
          </w:tcPr>
          <w:p w:rsidR="006375F4" w:rsidRDefault="006375F4">
            <w:pPr>
              <w:rPr>
                <w:sz w:val="24"/>
                <w:szCs w:val="24"/>
              </w:rPr>
            </w:pPr>
            <w:r>
              <w:t>2,400 square feet less:</w:t>
            </w:r>
            <w:r>
              <w:br/>
              <w:t>2,400 × 56</w:t>
            </w:r>
          </w:p>
        </w:tc>
        <w:tc>
          <w:tcPr>
            <w:tcW w:w="0" w:type="auto"/>
            <w:vAlign w:val="bottom"/>
            <w:hideMark/>
          </w:tcPr>
          <w:p w:rsidR="006375F4" w:rsidRDefault="006375F4">
            <w:pPr>
              <w:jc w:val="center"/>
              <w:rPr>
                <w:sz w:val="24"/>
                <w:szCs w:val="24"/>
              </w:rPr>
            </w:pPr>
            <w:r>
              <w:t>(134,400)</w:t>
            </w:r>
          </w:p>
        </w:tc>
      </w:tr>
      <w:tr w:rsidR="006375F4" w:rsidTr="006375F4">
        <w:trPr>
          <w:tblCellSpacing w:w="0" w:type="dxa"/>
        </w:trPr>
        <w:tc>
          <w:tcPr>
            <w:tcW w:w="0" w:type="auto"/>
            <w:vAlign w:val="center"/>
            <w:hideMark/>
          </w:tcPr>
          <w:p w:rsidR="006375F4" w:rsidRDefault="006375F4">
            <w:pPr>
              <w:rPr>
                <w:b/>
                <w:bCs/>
                <w:sz w:val="24"/>
                <w:szCs w:val="24"/>
              </w:rPr>
            </w:pPr>
            <w:r>
              <w:rPr>
                <w:b/>
                <w:bCs/>
              </w:rPr>
              <w:t>Age</w:t>
            </w:r>
          </w:p>
        </w:tc>
        <w:tc>
          <w:tcPr>
            <w:tcW w:w="0" w:type="auto"/>
            <w:vAlign w:val="center"/>
            <w:hideMark/>
          </w:tcPr>
          <w:p w:rsidR="006375F4" w:rsidRDefault="006375F4">
            <w:pPr>
              <w:rPr>
                <w:sz w:val="24"/>
                <w:szCs w:val="24"/>
              </w:rPr>
            </w:pPr>
            <w:r>
              <w:t xml:space="preserve">13 years </w:t>
            </w:r>
          </w:p>
        </w:tc>
        <w:tc>
          <w:tcPr>
            <w:tcW w:w="0" w:type="auto"/>
            <w:vAlign w:val="center"/>
            <w:hideMark/>
          </w:tcPr>
          <w:p w:rsidR="006375F4" w:rsidRDefault="006375F4">
            <w:pPr>
              <w:rPr>
                <w:sz w:val="24"/>
                <w:szCs w:val="24"/>
              </w:rPr>
            </w:pPr>
            <w:r>
              <w:t xml:space="preserve">20 years </w:t>
            </w:r>
          </w:p>
        </w:tc>
        <w:tc>
          <w:tcPr>
            <w:tcW w:w="0" w:type="auto"/>
            <w:vAlign w:val="center"/>
            <w:hideMark/>
          </w:tcPr>
          <w:p w:rsidR="006375F4" w:rsidRDefault="006375F4">
            <w:pPr>
              <w:rPr>
                <w:sz w:val="24"/>
                <w:szCs w:val="24"/>
              </w:rPr>
            </w:pPr>
            <w:r>
              <w:t xml:space="preserve">7 years older: </w:t>
            </w:r>
            <w:r>
              <w:br/>
              <w:t>7 × 22,000</w:t>
            </w:r>
          </w:p>
        </w:tc>
        <w:tc>
          <w:tcPr>
            <w:tcW w:w="0" w:type="auto"/>
            <w:vAlign w:val="bottom"/>
            <w:hideMark/>
          </w:tcPr>
          <w:p w:rsidR="006375F4" w:rsidRDefault="006375F4">
            <w:pPr>
              <w:jc w:val="center"/>
              <w:rPr>
                <w:sz w:val="24"/>
                <w:szCs w:val="24"/>
              </w:rPr>
            </w:pPr>
            <w:r>
              <w:t>(154,000)</w:t>
            </w:r>
          </w:p>
        </w:tc>
      </w:tr>
      <w:tr w:rsidR="006375F4" w:rsidTr="006375F4">
        <w:trPr>
          <w:tblCellSpacing w:w="0" w:type="dxa"/>
        </w:trPr>
        <w:tc>
          <w:tcPr>
            <w:tcW w:w="0" w:type="auto"/>
            <w:vAlign w:val="center"/>
            <w:hideMark/>
          </w:tcPr>
          <w:p w:rsidR="006375F4" w:rsidRDefault="006375F4">
            <w:pPr>
              <w:rPr>
                <w:b/>
                <w:bCs/>
                <w:sz w:val="24"/>
                <w:szCs w:val="24"/>
              </w:rPr>
            </w:pPr>
            <w:r>
              <w:rPr>
                <w:b/>
                <w:bCs/>
              </w:rPr>
              <w:t>Garage</w:t>
            </w:r>
          </w:p>
        </w:tc>
        <w:tc>
          <w:tcPr>
            <w:tcW w:w="0" w:type="auto"/>
            <w:vAlign w:val="center"/>
            <w:hideMark/>
          </w:tcPr>
          <w:p w:rsidR="006375F4" w:rsidRDefault="006375F4">
            <w:pPr>
              <w:rPr>
                <w:sz w:val="24"/>
                <w:szCs w:val="24"/>
              </w:rPr>
            </w:pPr>
            <w:r>
              <w:t>Two-car garage</w:t>
            </w:r>
          </w:p>
        </w:tc>
        <w:tc>
          <w:tcPr>
            <w:tcW w:w="0" w:type="auto"/>
            <w:vAlign w:val="center"/>
            <w:hideMark/>
          </w:tcPr>
          <w:p w:rsidR="006375F4" w:rsidRDefault="006375F4">
            <w:pPr>
              <w:rPr>
                <w:sz w:val="24"/>
                <w:szCs w:val="24"/>
              </w:rPr>
            </w:pPr>
            <w:r>
              <w:t>One-car garage</w:t>
            </w:r>
          </w:p>
        </w:tc>
        <w:tc>
          <w:tcPr>
            <w:tcW w:w="0" w:type="auto"/>
            <w:vAlign w:val="center"/>
            <w:hideMark/>
          </w:tcPr>
          <w:p w:rsidR="006375F4" w:rsidRDefault="006375F4">
            <w:pPr>
              <w:rPr>
                <w:sz w:val="24"/>
                <w:szCs w:val="24"/>
              </w:rPr>
            </w:pPr>
            <w:r>
              <w:t xml:space="preserve">42,000 minus 25,000 </w:t>
            </w:r>
          </w:p>
        </w:tc>
        <w:tc>
          <w:tcPr>
            <w:tcW w:w="0" w:type="auto"/>
            <w:vAlign w:val="bottom"/>
            <w:hideMark/>
          </w:tcPr>
          <w:p w:rsidR="006375F4" w:rsidRDefault="006375F4">
            <w:pPr>
              <w:jc w:val="center"/>
              <w:rPr>
                <w:sz w:val="24"/>
                <w:szCs w:val="24"/>
              </w:rPr>
            </w:pPr>
            <w:r>
              <w:t>(17,000)</w:t>
            </w:r>
          </w:p>
        </w:tc>
      </w:tr>
      <w:tr w:rsidR="006375F4" w:rsidTr="006375F4">
        <w:trPr>
          <w:tblCellSpacing w:w="0" w:type="dxa"/>
        </w:trPr>
        <w:tc>
          <w:tcPr>
            <w:tcW w:w="0" w:type="auto"/>
            <w:vAlign w:val="center"/>
            <w:hideMark/>
          </w:tcPr>
          <w:p w:rsidR="006375F4" w:rsidRDefault="006375F4">
            <w:pPr>
              <w:rPr>
                <w:b/>
                <w:bCs/>
                <w:sz w:val="24"/>
                <w:szCs w:val="24"/>
              </w:rPr>
            </w:pPr>
            <w:r>
              <w:rPr>
                <w:b/>
                <w:bCs/>
              </w:rPr>
              <w:t>Financing</w:t>
            </w:r>
          </w:p>
        </w:tc>
        <w:tc>
          <w:tcPr>
            <w:tcW w:w="0" w:type="auto"/>
            <w:vAlign w:val="center"/>
            <w:hideMark/>
          </w:tcPr>
          <w:p w:rsidR="006375F4" w:rsidRDefault="006375F4">
            <w:pPr>
              <w:rPr>
                <w:sz w:val="24"/>
                <w:szCs w:val="24"/>
              </w:rPr>
            </w:pPr>
            <w:r>
              <w:t>Conventional</w:t>
            </w:r>
          </w:p>
        </w:tc>
        <w:tc>
          <w:tcPr>
            <w:tcW w:w="0" w:type="auto"/>
            <w:vAlign w:val="center"/>
            <w:hideMark/>
          </w:tcPr>
          <w:p w:rsidR="006375F4" w:rsidRDefault="006375F4">
            <w:pPr>
              <w:rPr>
                <w:sz w:val="24"/>
                <w:szCs w:val="24"/>
              </w:rPr>
            </w:pPr>
            <w:r>
              <w:t>Conventional</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rPr>
                <w:sz w:val="24"/>
                <w:szCs w:val="24"/>
              </w:rPr>
            </w:pPr>
          </w:p>
        </w:tc>
      </w:tr>
      <w:tr w:rsidR="006375F4" w:rsidTr="006375F4">
        <w:trPr>
          <w:tblCellSpacing w:w="0" w:type="dxa"/>
        </w:trPr>
        <w:tc>
          <w:tcPr>
            <w:tcW w:w="0" w:type="auto"/>
            <w:vAlign w:val="center"/>
            <w:hideMark/>
          </w:tcPr>
          <w:p w:rsidR="006375F4" w:rsidRDefault="006375F4">
            <w:pPr>
              <w:rPr>
                <w:b/>
                <w:bCs/>
                <w:sz w:val="24"/>
                <w:szCs w:val="24"/>
              </w:rPr>
            </w:pPr>
            <w:r>
              <w:rPr>
                <w:b/>
                <w:bCs/>
              </w:rPr>
              <w:t>Others</w:t>
            </w:r>
          </w:p>
        </w:tc>
        <w:tc>
          <w:tcPr>
            <w:tcW w:w="0" w:type="auto"/>
            <w:vAlign w:val="center"/>
            <w:hideMark/>
          </w:tcPr>
          <w:p w:rsidR="006375F4" w:rsidRDefault="006375F4">
            <w:pPr>
              <w:pStyle w:val="NormalWeb"/>
            </w:pPr>
            <w:r>
              <w:t>No</w:t>
            </w:r>
          </w:p>
        </w:tc>
        <w:tc>
          <w:tcPr>
            <w:tcW w:w="0" w:type="auto"/>
            <w:vAlign w:val="center"/>
            <w:hideMark/>
          </w:tcPr>
          <w:p w:rsidR="006375F4" w:rsidRDefault="006375F4">
            <w:pPr>
              <w:rPr>
                <w:sz w:val="24"/>
                <w:szCs w:val="24"/>
              </w:rPr>
            </w:pPr>
            <w:r>
              <w:t xml:space="preserve">Swimming pool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30,000</w:t>
            </w:r>
          </w:p>
        </w:tc>
      </w:tr>
      <w:tr w:rsidR="006375F4" w:rsidTr="006375F4">
        <w:trPr>
          <w:tblCellSpacing w:w="0" w:type="dxa"/>
        </w:trPr>
        <w:tc>
          <w:tcPr>
            <w:tcW w:w="0" w:type="auto"/>
            <w:vAlign w:val="center"/>
            <w:hideMark/>
          </w:tcPr>
          <w:p w:rsidR="006375F4" w:rsidRDefault="006375F4">
            <w:pPr>
              <w:rPr>
                <w:b/>
                <w:bCs/>
                <w:sz w:val="24"/>
                <w:szCs w:val="24"/>
              </w:rPr>
            </w:pPr>
            <w:r>
              <w:rPr>
                <w:b/>
                <w:bCs/>
              </w:rPr>
              <w:t xml:space="preserve">Estimated Selling Price of Subject Property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rPr>
                <w:rStyle w:val="Strong"/>
              </w:rPr>
              <w:t>409,800</w:t>
            </w:r>
          </w:p>
        </w:tc>
      </w:tr>
    </w:tbl>
    <w:p w:rsidR="006375F4" w:rsidRDefault="006375F4" w:rsidP="006375F4">
      <w:pPr>
        <w:pStyle w:val="NormalWeb"/>
      </w:pPr>
      <w:r>
        <w:t> </w:t>
      </w:r>
    </w:p>
    <w:p w:rsidR="006375F4" w:rsidRDefault="006375F4" w:rsidP="006375F4">
      <w:pPr>
        <w:pStyle w:val="NormalWeb"/>
      </w:pPr>
      <w:r>
        <w:t xml:space="preserve">Should </w:t>
      </w:r>
      <w:r>
        <w:rPr>
          <w:rStyle w:val="Strong"/>
        </w:rPr>
        <w:t xml:space="preserve">you </w:t>
      </w:r>
      <w:r>
        <w:t>accept the offer? Yes, because the offer ($450,000) is greater than the estimated value ($409,800).</w:t>
      </w:r>
    </w:p>
    <w:p w:rsidR="006375F4" w:rsidRDefault="006375F4" w:rsidP="006375F4">
      <w:pPr>
        <w:spacing w:after="240"/>
      </w:pPr>
    </w:p>
    <w:p w:rsidR="006375F4" w:rsidRDefault="006375F4" w:rsidP="006375F4">
      <w:pPr>
        <w:pStyle w:val="Heading3"/>
      </w:pPr>
      <w:r>
        <w:t>Slide 20: Practice the Application of the Sales Comparable Approach</w:t>
      </w:r>
    </w:p>
    <w:p w:rsidR="006375F4" w:rsidRDefault="006375F4" w:rsidP="006375F4">
      <w:pPr>
        <w:pStyle w:val="NormalWeb"/>
      </w:pPr>
      <w:r>
        <w:t xml:space="preserve">Using the </w:t>
      </w:r>
      <w:hyperlink r:id="rId153" w:tgtFrame="_blank" w:history="1">
        <w:r>
          <w:rPr>
            <w:rStyle w:val="Hyperlink"/>
          </w:rPr>
          <w:t>sample problem</w:t>
        </w:r>
      </w:hyperlink>
      <w:r>
        <w:t xml:space="preserve"> from the previous slide, what is the estimated value of the subject property based on the Sales Comparable Approach if: </w:t>
      </w:r>
    </w:p>
    <w:p w:rsidR="006375F4" w:rsidRDefault="006375F4" w:rsidP="006375F4"/>
    <w:p w:rsidR="006375F4" w:rsidRDefault="006375F4" w:rsidP="006375F4">
      <w:pPr>
        <w:pStyle w:val="Heading4"/>
      </w:pPr>
      <w:r>
        <w:t xml:space="preserve">Scenario 1 </w:t>
      </w:r>
    </w:p>
    <w:p w:rsidR="006375F4" w:rsidRDefault="006375F4" w:rsidP="006375F4">
      <w:pPr>
        <w:pStyle w:val="NormalWeb"/>
      </w:pPr>
      <w:r>
        <w:t>The comparable was sold for $750,000 and the subject property has 17,200 square feet of space. Should you accept the offer?</w:t>
      </w:r>
    </w:p>
    <w:tbl>
      <w:tblPr>
        <w:tblW w:w="0" w:type="auto"/>
        <w:tblCellSpacing w:w="0" w:type="dxa"/>
        <w:tblCellMar>
          <w:left w:w="0" w:type="dxa"/>
          <w:right w:w="0" w:type="dxa"/>
        </w:tblCellMar>
        <w:tblLook w:val="04A0"/>
      </w:tblPr>
      <w:tblGrid>
        <w:gridCol w:w="2250"/>
        <w:gridCol w:w="1626"/>
        <w:gridCol w:w="1527"/>
        <w:gridCol w:w="2596"/>
        <w:gridCol w:w="858"/>
      </w:tblGrid>
      <w:tr w:rsidR="006375F4" w:rsidTr="006375F4">
        <w:trPr>
          <w:tblCellSpacing w:w="0" w:type="dxa"/>
        </w:trPr>
        <w:tc>
          <w:tcPr>
            <w:tcW w:w="2250" w:type="dxa"/>
            <w:vAlign w:val="center"/>
            <w:hideMark/>
          </w:tcPr>
          <w:p w:rsidR="006375F4" w:rsidRDefault="006375F4">
            <w:pPr>
              <w:jc w:val="center"/>
              <w:rPr>
                <w:b/>
                <w:bCs/>
                <w:sz w:val="24"/>
                <w:szCs w:val="24"/>
              </w:rPr>
            </w:pPr>
            <w:r>
              <w:rPr>
                <w:b/>
                <w:bCs/>
              </w:rPr>
              <w:t> </w:t>
            </w:r>
          </w:p>
        </w:tc>
        <w:tc>
          <w:tcPr>
            <w:tcW w:w="0" w:type="auto"/>
            <w:vAlign w:val="center"/>
            <w:hideMark/>
          </w:tcPr>
          <w:p w:rsidR="006375F4" w:rsidRDefault="006375F4">
            <w:pPr>
              <w:jc w:val="center"/>
              <w:rPr>
                <w:b/>
                <w:bCs/>
                <w:sz w:val="24"/>
                <w:szCs w:val="24"/>
              </w:rPr>
            </w:pPr>
            <w:r>
              <w:rPr>
                <w:b/>
                <w:bCs/>
              </w:rPr>
              <w:t>Comparable</w:t>
            </w:r>
          </w:p>
        </w:tc>
        <w:tc>
          <w:tcPr>
            <w:tcW w:w="0" w:type="auto"/>
            <w:vAlign w:val="center"/>
            <w:hideMark/>
          </w:tcPr>
          <w:p w:rsidR="006375F4" w:rsidRDefault="006375F4">
            <w:pPr>
              <w:jc w:val="center"/>
              <w:rPr>
                <w:b/>
                <w:bCs/>
                <w:sz w:val="24"/>
                <w:szCs w:val="24"/>
              </w:rPr>
            </w:pPr>
            <w:r>
              <w:rPr>
                <w:b/>
                <w:bCs/>
              </w:rPr>
              <w:t>Subject Property</w:t>
            </w:r>
          </w:p>
        </w:tc>
        <w:tc>
          <w:tcPr>
            <w:tcW w:w="0" w:type="auto"/>
            <w:vAlign w:val="center"/>
            <w:hideMark/>
          </w:tcPr>
          <w:p w:rsidR="006375F4" w:rsidRDefault="006375F4">
            <w:pPr>
              <w:jc w:val="center"/>
              <w:rPr>
                <w:b/>
                <w:bCs/>
                <w:sz w:val="24"/>
                <w:szCs w:val="24"/>
              </w:rPr>
            </w:pPr>
            <w:r>
              <w:rPr>
                <w:b/>
                <w:bCs/>
              </w:rPr>
              <w:t>Adjustments</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2250" w:type="dxa"/>
            <w:vAlign w:val="center"/>
            <w:hideMark/>
          </w:tcPr>
          <w:p w:rsidR="006375F4" w:rsidRDefault="006375F4">
            <w:pPr>
              <w:rPr>
                <w:b/>
                <w:bCs/>
                <w:sz w:val="24"/>
                <w:szCs w:val="24"/>
              </w:rPr>
            </w:pPr>
            <w:r>
              <w:rPr>
                <w:b/>
                <w:bCs/>
              </w:rPr>
              <w:t xml:space="preserve">Selling Price of Comparable </w:t>
            </w:r>
          </w:p>
        </w:tc>
        <w:tc>
          <w:tcPr>
            <w:tcW w:w="0" w:type="auto"/>
            <w:vAlign w:val="center"/>
            <w:hideMark/>
          </w:tcPr>
          <w:p w:rsidR="006375F4" w:rsidRDefault="006375F4">
            <w:pPr>
              <w:rPr>
                <w:sz w:val="24"/>
                <w:szCs w:val="24"/>
              </w:rPr>
            </w:pPr>
            <w:r>
              <w:t>$750,000</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$750,000</w:t>
            </w:r>
          </w:p>
        </w:tc>
      </w:tr>
      <w:tr w:rsidR="006375F4" w:rsidTr="006375F4">
        <w:trPr>
          <w:tblCellSpacing w:w="0" w:type="dxa"/>
        </w:trPr>
        <w:tc>
          <w:tcPr>
            <w:tcW w:w="2250" w:type="dxa"/>
            <w:vAlign w:val="center"/>
            <w:hideMark/>
          </w:tcPr>
          <w:p w:rsidR="006375F4" w:rsidRDefault="006375F4">
            <w:pPr>
              <w:rPr>
                <w:b/>
                <w:bCs/>
                <w:sz w:val="24"/>
                <w:szCs w:val="24"/>
              </w:rPr>
            </w:pPr>
            <w:r>
              <w:rPr>
                <w:b/>
                <w:bCs/>
              </w:rPr>
              <w:lastRenderedPageBreak/>
              <w:t>Time</w:t>
            </w:r>
          </w:p>
        </w:tc>
        <w:tc>
          <w:tcPr>
            <w:tcW w:w="0" w:type="auto"/>
            <w:vAlign w:val="center"/>
            <w:hideMark/>
          </w:tcPr>
          <w:p w:rsidR="006375F4" w:rsidRDefault="006375F4">
            <w:pPr>
              <w:rPr>
                <w:sz w:val="24"/>
                <w:szCs w:val="24"/>
              </w:rPr>
            </w:pPr>
            <w:r>
              <w:t xml:space="preserve">Three months ago </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pStyle w:val="NormalWeb"/>
            </w:pPr>
            <w:r>
              <w:t>3/12 × 2.60% × 750,000</w:t>
            </w:r>
          </w:p>
        </w:tc>
        <w:tc>
          <w:tcPr>
            <w:tcW w:w="0" w:type="auto"/>
            <w:vAlign w:val="bottom"/>
            <w:hideMark/>
          </w:tcPr>
          <w:p w:rsidR="006375F4" w:rsidRDefault="006375F4">
            <w:pPr>
              <w:jc w:val="center"/>
              <w:rPr>
                <w:sz w:val="24"/>
                <w:szCs w:val="24"/>
              </w:rPr>
            </w:pPr>
            <w:r>
              <w:t>4875</w:t>
            </w:r>
          </w:p>
        </w:tc>
      </w:tr>
      <w:tr w:rsidR="006375F4" w:rsidTr="006375F4">
        <w:trPr>
          <w:tblCellSpacing w:w="0" w:type="dxa"/>
        </w:trPr>
        <w:tc>
          <w:tcPr>
            <w:tcW w:w="2250" w:type="dxa"/>
            <w:vAlign w:val="center"/>
            <w:hideMark/>
          </w:tcPr>
          <w:p w:rsidR="006375F4" w:rsidRDefault="006375F4">
            <w:pPr>
              <w:rPr>
                <w:b/>
                <w:bCs/>
                <w:sz w:val="24"/>
                <w:szCs w:val="24"/>
              </w:rPr>
            </w:pPr>
            <w:r>
              <w:rPr>
                <w:b/>
                <w:bCs/>
              </w:rPr>
              <w:t>Location</w:t>
            </w:r>
          </w:p>
        </w:tc>
        <w:tc>
          <w:tcPr>
            <w:tcW w:w="0" w:type="auto"/>
            <w:vAlign w:val="center"/>
            <w:hideMark/>
          </w:tcPr>
          <w:p w:rsidR="006375F4" w:rsidRDefault="006375F4">
            <w:pPr>
              <w:rPr>
                <w:sz w:val="24"/>
                <w:szCs w:val="24"/>
              </w:rPr>
            </w:pPr>
            <w:r>
              <w:t>Corner</w:t>
            </w:r>
          </w:p>
        </w:tc>
        <w:tc>
          <w:tcPr>
            <w:tcW w:w="0" w:type="auto"/>
            <w:vAlign w:val="center"/>
            <w:hideMark/>
          </w:tcPr>
          <w:p w:rsidR="006375F4" w:rsidRDefault="006375F4">
            <w:pPr>
              <w:rPr>
                <w:sz w:val="24"/>
                <w:szCs w:val="24"/>
              </w:rPr>
            </w:pPr>
            <w:r>
              <w:t>Middle</w:t>
            </w:r>
          </w:p>
        </w:tc>
        <w:tc>
          <w:tcPr>
            <w:tcW w:w="0" w:type="auto"/>
            <w:vAlign w:val="center"/>
            <w:hideMark/>
          </w:tcPr>
          <w:p w:rsidR="006375F4" w:rsidRDefault="006375F4">
            <w:pPr>
              <w:pStyle w:val="NormalWeb"/>
            </w:pPr>
            <w:r>
              <w:t>15% × 750,000</w:t>
            </w:r>
          </w:p>
        </w:tc>
        <w:tc>
          <w:tcPr>
            <w:tcW w:w="0" w:type="auto"/>
            <w:vAlign w:val="bottom"/>
            <w:hideMark/>
          </w:tcPr>
          <w:p w:rsidR="006375F4" w:rsidRDefault="006375F4">
            <w:pPr>
              <w:jc w:val="center"/>
              <w:rPr>
                <w:sz w:val="24"/>
                <w:szCs w:val="24"/>
              </w:rPr>
            </w:pPr>
            <w:r>
              <w:t>(112,500)</w:t>
            </w:r>
          </w:p>
        </w:tc>
      </w:tr>
      <w:tr w:rsidR="006375F4" w:rsidTr="006375F4">
        <w:trPr>
          <w:tblCellSpacing w:w="0" w:type="dxa"/>
        </w:trPr>
        <w:tc>
          <w:tcPr>
            <w:tcW w:w="2250" w:type="dxa"/>
            <w:vAlign w:val="center"/>
            <w:hideMark/>
          </w:tcPr>
          <w:p w:rsidR="006375F4" w:rsidRDefault="006375F4">
            <w:pPr>
              <w:rPr>
                <w:b/>
                <w:bCs/>
                <w:sz w:val="24"/>
                <w:szCs w:val="24"/>
              </w:rPr>
            </w:pPr>
            <w:r>
              <w:rPr>
                <w:b/>
                <w:bCs/>
              </w:rPr>
              <w:t>Size</w:t>
            </w:r>
          </w:p>
        </w:tc>
        <w:tc>
          <w:tcPr>
            <w:tcW w:w="0" w:type="auto"/>
            <w:vAlign w:val="center"/>
            <w:hideMark/>
          </w:tcPr>
          <w:p w:rsidR="006375F4" w:rsidRDefault="006375F4">
            <w:pPr>
              <w:rPr>
                <w:sz w:val="24"/>
                <w:szCs w:val="24"/>
              </w:rPr>
            </w:pPr>
            <w:r>
              <w:t>16,600 sqft</w:t>
            </w:r>
          </w:p>
        </w:tc>
        <w:tc>
          <w:tcPr>
            <w:tcW w:w="0" w:type="auto"/>
            <w:vAlign w:val="center"/>
            <w:hideMark/>
          </w:tcPr>
          <w:p w:rsidR="006375F4" w:rsidRDefault="006375F4">
            <w:pPr>
              <w:rPr>
                <w:sz w:val="24"/>
                <w:szCs w:val="24"/>
              </w:rPr>
            </w:pPr>
            <w:r>
              <w:t xml:space="preserve">17,200 sqft </w:t>
            </w:r>
          </w:p>
        </w:tc>
        <w:tc>
          <w:tcPr>
            <w:tcW w:w="0" w:type="auto"/>
            <w:vAlign w:val="center"/>
            <w:hideMark/>
          </w:tcPr>
          <w:p w:rsidR="006375F4" w:rsidRDefault="006375F4">
            <w:pPr>
              <w:pStyle w:val="NormalWeb"/>
            </w:pPr>
            <w:r>
              <w:t>(17,200 - 16,600) × $56.00</w:t>
            </w:r>
          </w:p>
        </w:tc>
        <w:tc>
          <w:tcPr>
            <w:tcW w:w="0" w:type="auto"/>
            <w:vAlign w:val="bottom"/>
            <w:hideMark/>
          </w:tcPr>
          <w:p w:rsidR="006375F4" w:rsidRDefault="006375F4">
            <w:pPr>
              <w:jc w:val="center"/>
              <w:rPr>
                <w:sz w:val="24"/>
                <w:szCs w:val="24"/>
              </w:rPr>
            </w:pPr>
            <w:r>
              <w:t>33,600</w:t>
            </w:r>
          </w:p>
        </w:tc>
      </w:tr>
      <w:tr w:rsidR="006375F4" w:rsidTr="006375F4">
        <w:trPr>
          <w:tblCellSpacing w:w="0" w:type="dxa"/>
        </w:trPr>
        <w:tc>
          <w:tcPr>
            <w:tcW w:w="2250" w:type="dxa"/>
            <w:vAlign w:val="center"/>
            <w:hideMark/>
          </w:tcPr>
          <w:p w:rsidR="006375F4" w:rsidRDefault="006375F4">
            <w:pPr>
              <w:rPr>
                <w:b/>
                <w:bCs/>
                <w:sz w:val="24"/>
                <w:szCs w:val="24"/>
              </w:rPr>
            </w:pPr>
            <w:r>
              <w:rPr>
                <w:b/>
                <w:bCs/>
              </w:rPr>
              <w:t>Age</w:t>
            </w:r>
          </w:p>
        </w:tc>
        <w:tc>
          <w:tcPr>
            <w:tcW w:w="0" w:type="auto"/>
            <w:vAlign w:val="center"/>
            <w:hideMark/>
          </w:tcPr>
          <w:p w:rsidR="006375F4" w:rsidRDefault="006375F4">
            <w:pPr>
              <w:rPr>
                <w:sz w:val="24"/>
                <w:szCs w:val="24"/>
              </w:rPr>
            </w:pPr>
            <w:r>
              <w:t xml:space="preserve">13 years </w:t>
            </w:r>
          </w:p>
        </w:tc>
        <w:tc>
          <w:tcPr>
            <w:tcW w:w="0" w:type="auto"/>
            <w:vAlign w:val="center"/>
            <w:hideMark/>
          </w:tcPr>
          <w:p w:rsidR="006375F4" w:rsidRDefault="006375F4">
            <w:pPr>
              <w:rPr>
                <w:sz w:val="24"/>
                <w:szCs w:val="24"/>
              </w:rPr>
            </w:pPr>
            <w:r>
              <w:t xml:space="preserve">20 years </w:t>
            </w:r>
          </w:p>
        </w:tc>
        <w:tc>
          <w:tcPr>
            <w:tcW w:w="0" w:type="auto"/>
            <w:vAlign w:val="center"/>
            <w:hideMark/>
          </w:tcPr>
          <w:p w:rsidR="006375F4" w:rsidRDefault="006375F4">
            <w:pPr>
              <w:pStyle w:val="NormalWeb"/>
            </w:pPr>
            <w:r>
              <w:t>(20 - 13) × 22,000</w:t>
            </w:r>
          </w:p>
        </w:tc>
        <w:tc>
          <w:tcPr>
            <w:tcW w:w="0" w:type="auto"/>
            <w:vAlign w:val="bottom"/>
            <w:hideMark/>
          </w:tcPr>
          <w:p w:rsidR="006375F4" w:rsidRDefault="006375F4">
            <w:pPr>
              <w:jc w:val="center"/>
              <w:rPr>
                <w:sz w:val="24"/>
                <w:szCs w:val="24"/>
              </w:rPr>
            </w:pPr>
            <w:r>
              <w:t>(154,000)</w:t>
            </w:r>
          </w:p>
        </w:tc>
      </w:tr>
      <w:tr w:rsidR="006375F4" w:rsidTr="006375F4">
        <w:trPr>
          <w:tblCellSpacing w:w="0" w:type="dxa"/>
        </w:trPr>
        <w:tc>
          <w:tcPr>
            <w:tcW w:w="2250" w:type="dxa"/>
            <w:vAlign w:val="center"/>
            <w:hideMark/>
          </w:tcPr>
          <w:p w:rsidR="006375F4" w:rsidRDefault="006375F4">
            <w:pPr>
              <w:rPr>
                <w:b/>
                <w:bCs/>
                <w:sz w:val="24"/>
                <w:szCs w:val="24"/>
              </w:rPr>
            </w:pPr>
            <w:r>
              <w:rPr>
                <w:b/>
                <w:bCs/>
              </w:rPr>
              <w:t>Garage</w:t>
            </w:r>
          </w:p>
        </w:tc>
        <w:tc>
          <w:tcPr>
            <w:tcW w:w="0" w:type="auto"/>
            <w:vAlign w:val="center"/>
            <w:hideMark/>
          </w:tcPr>
          <w:p w:rsidR="006375F4" w:rsidRDefault="006375F4">
            <w:pPr>
              <w:rPr>
                <w:sz w:val="24"/>
                <w:szCs w:val="24"/>
              </w:rPr>
            </w:pPr>
            <w:r>
              <w:t>Two-car garage</w:t>
            </w:r>
          </w:p>
        </w:tc>
        <w:tc>
          <w:tcPr>
            <w:tcW w:w="0" w:type="auto"/>
            <w:vAlign w:val="center"/>
            <w:hideMark/>
          </w:tcPr>
          <w:p w:rsidR="006375F4" w:rsidRDefault="006375F4">
            <w:pPr>
              <w:rPr>
                <w:sz w:val="24"/>
                <w:szCs w:val="24"/>
              </w:rPr>
            </w:pPr>
            <w:r>
              <w:t>One-car garage</w:t>
            </w:r>
          </w:p>
        </w:tc>
        <w:tc>
          <w:tcPr>
            <w:tcW w:w="0" w:type="auto"/>
            <w:vAlign w:val="center"/>
            <w:hideMark/>
          </w:tcPr>
          <w:p w:rsidR="006375F4" w:rsidRDefault="006375F4">
            <w:pPr>
              <w:pStyle w:val="NormalWeb"/>
            </w:pPr>
            <w:r>
              <w:t>42,000 - 25,000</w:t>
            </w:r>
          </w:p>
        </w:tc>
        <w:tc>
          <w:tcPr>
            <w:tcW w:w="0" w:type="auto"/>
            <w:vAlign w:val="bottom"/>
            <w:hideMark/>
          </w:tcPr>
          <w:p w:rsidR="006375F4" w:rsidRDefault="006375F4">
            <w:pPr>
              <w:jc w:val="center"/>
              <w:rPr>
                <w:sz w:val="24"/>
                <w:szCs w:val="24"/>
              </w:rPr>
            </w:pPr>
            <w:r>
              <w:t>(17,000)</w:t>
            </w:r>
          </w:p>
        </w:tc>
      </w:tr>
      <w:tr w:rsidR="006375F4" w:rsidTr="006375F4">
        <w:trPr>
          <w:tblCellSpacing w:w="0" w:type="dxa"/>
        </w:trPr>
        <w:tc>
          <w:tcPr>
            <w:tcW w:w="2250" w:type="dxa"/>
            <w:vAlign w:val="center"/>
            <w:hideMark/>
          </w:tcPr>
          <w:p w:rsidR="006375F4" w:rsidRDefault="006375F4">
            <w:pPr>
              <w:rPr>
                <w:b/>
                <w:bCs/>
                <w:sz w:val="24"/>
                <w:szCs w:val="24"/>
              </w:rPr>
            </w:pPr>
            <w:r>
              <w:rPr>
                <w:b/>
                <w:bCs/>
              </w:rPr>
              <w:t>Financing</w:t>
            </w:r>
          </w:p>
        </w:tc>
        <w:tc>
          <w:tcPr>
            <w:tcW w:w="0" w:type="auto"/>
            <w:vAlign w:val="center"/>
            <w:hideMark/>
          </w:tcPr>
          <w:p w:rsidR="006375F4" w:rsidRDefault="006375F4">
            <w:pPr>
              <w:pStyle w:val="NormalWeb"/>
            </w:pPr>
            <w:r>
              <w:t>Conventional</w:t>
            </w:r>
          </w:p>
        </w:tc>
        <w:tc>
          <w:tcPr>
            <w:tcW w:w="0" w:type="auto"/>
            <w:vAlign w:val="center"/>
            <w:hideMark/>
          </w:tcPr>
          <w:p w:rsidR="006375F4" w:rsidRDefault="006375F4">
            <w:pPr>
              <w:pStyle w:val="NormalWeb"/>
            </w:pPr>
            <w:r>
              <w:t>Conventional</w:t>
            </w:r>
          </w:p>
        </w:tc>
        <w:tc>
          <w:tcPr>
            <w:tcW w:w="0" w:type="auto"/>
            <w:vAlign w:val="center"/>
            <w:hideMark/>
          </w:tcPr>
          <w:p w:rsidR="006375F4" w:rsidRDefault="006375F4">
            <w:pPr>
              <w:pStyle w:val="NormalWeb"/>
            </w:pPr>
            <w:r>
              <w:t>0</w:t>
            </w:r>
          </w:p>
        </w:tc>
        <w:tc>
          <w:tcPr>
            <w:tcW w:w="0" w:type="auto"/>
            <w:vAlign w:val="bottom"/>
            <w:hideMark/>
          </w:tcPr>
          <w:p w:rsidR="006375F4" w:rsidRDefault="006375F4">
            <w:pPr>
              <w:rPr>
                <w:sz w:val="24"/>
                <w:szCs w:val="24"/>
              </w:rPr>
            </w:pPr>
          </w:p>
        </w:tc>
      </w:tr>
      <w:tr w:rsidR="006375F4" w:rsidTr="006375F4">
        <w:trPr>
          <w:tblCellSpacing w:w="0" w:type="dxa"/>
        </w:trPr>
        <w:tc>
          <w:tcPr>
            <w:tcW w:w="2250" w:type="dxa"/>
            <w:vAlign w:val="center"/>
            <w:hideMark/>
          </w:tcPr>
          <w:p w:rsidR="006375F4" w:rsidRDefault="006375F4">
            <w:pPr>
              <w:rPr>
                <w:b/>
                <w:bCs/>
                <w:sz w:val="24"/>
                <w:szCs w:val="24"/>
              </w:rPr>
            </w:pPr>
            <w:r>
              <w:rPr>
                <w:b/>
                <w:bCs/>
              </w:rPr>
              <w:t>Others</w:t>
            </w:r>
          </w:p>
        </w:tc>
        <w:tc>
          <w:tcPr>
            <w:tcW w:w="0" w:type="auto"/>
            <w:vAlign w:val="center"/>
            <w:hideMark/>
          </w:tcPr>
          <w:p w:rsidR="006375F4" w:rsidRDefault="006375F4">
            <w:pPr>
              <w:pStyle w:val="NormalWeb"/>
            </w:pPr>
            <w:r>
              <w:t>No</w:t>
            </w:r>
          </w:p>
        </w:tc>
        <w:tc>
          <w:tcPr>
            <w:tcW w:w="0" w:type="auto"/>
            <w:vAlign w:val="center"/>
            <w:hideMark/>
          </w:tcPr>
          <w:p w:rsidR="006375F4" w:rsidRDefault="006375F4">
            <w:pPr>
              <w:rPr>
                <w:sz w:val="24"/>
                <w:szCs w:val="24"/>
              </w:rPr>
            </w:pPr>
            <w:r>
              <w:t xml:space="preserve">Swimming pool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30,000</w:t>
            </w:r>
          </w:p>
        </w:tc>
      </w:tr>
      <w:tr w:rsidR="006375F4" w:rsidTr="006375F4">
        <w:trPr>
          <w:tblCellSpacing w:w="0" w:type="dxa"/>
        </w:trPr>
        <w:tc>
          <w:tcPr>
            <w:tcW w:w="2250" w:type="dxa"/>
            <w:vAlign w:val="center"/>
            <w:hideMark/>
          </w:tcPr>
          <w:p w:rsidR="006375F4" w:rsidRDefault="006375F4">
            <w:pPr>
              <w:rPr>
                <w:b/>
                <w:bCs/>
                <w:sz w:val="24"/>
                <w:szCs w:val="24"/>
              </w:rPr>
            </w:pPr>
            <w:r>
              <w:rPr>
                <w:b/>
                <w:bCs/>
              </w:rPr>
              <w:t xml:space="preserve">Estimated Selling Price of Subject Property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534,975</w:t>
            </w:r>
          </w:p>
        </w:tc>
      </w:tr>
    </w:tbl>
    <w:p w:rsidR="006375F4" w:rsidRDefault="006375F4" w:rsidP="006375F4">
      <w:pPr>
        <w:pStyle w:val="Heading4"/>
      </w:pPr>
      <w:r>
        <w:t> </w:t>
      </w:r>
    </w:p>
    <w:p w:rsidR="006375F4" w:rsidRDefault="006375F4" w:rsidP="006375F4">
      <w:pPr>
        <w:pStyle w:val="Heading4"/>
      </w:pPr>
      <w:r>
        <w:t xml:space="preserve">Scenario 2 </w:t>
      </w:r>
    </w:p>
    <w:p w:rsidR="006375F4" w:rsidRDefault="006375F4" w:rsidP="006375F4">
      <w:pPr>
        <w:pStyle w:val="NormalWeb"/>
      </w:pPr>
      <w:r>
        <w:t xml:space="preserve">The inflation rate is now 2.25% per annum; the comparable was sold for $700,000; and a one-car garage costs $35,000. </w:t>
      </w:r>
    </w:p>
    <w:tbl>
      <w:tblPr>
        <w:tblW w:w="0" w:type="auto"/>
        <w:tblCellSpacing w:w="0" w:type="dxa"/>
        <w:tblCellMar>
          <w:left w:w="0" w:type="dxa"/>
          <w:right w:w="0" w:type="dxa"/>
        </w:tblCellMar>
        <w:tblLook w:val="04A0"/>
      </w:tblPr>
      <w:tblGrid>
        <w:gridCol w:w="2250"/>
        <w:gridCol w:w="1626"/>
        <w:gridCol w:w="1527"/>
        <w:gridCol w:w="2596"/>
        <w:gridCol w:w="858"/>
      </w:tblGrid>
      <w:tr w:rsidR="006375F4" w:rsidTr="006375F4">
        <w:trPr>
          <w:tblCellSpacing w:w="0" w:type="dxa"/>
        </w:trPr>
        <w:tc>
          <w:tcPr>
            <w:tcW w:w="2250" w:type="dxa"/>
            <w:vAlign w:val="center"/>
            <w:hideMark/>
          </w:tcPr>
          <w:p w:rsidR="006375F4" w:rsidRDefault="006375F4">
            <w:pPr>
              <w:jc w:val="center"/>
              <w:rPr>
                <w:b/>
                <w:bCs/>
                <w:sz w:val="24"/>
                <w:szCs w:val="24"/>
              </w:rPr>
            </w:pPr>
            <w:r>
              <w:rPr>
                <w:b/>
                <w:bCs/>
              </w:rPr>
              <w:t> </w:t>
            </w:r>
          </w:p>
        </w:tc>
        <w:tc>
          <w:tcPr>
            <w:tcW w:w="0" w:type="auto"/>
            <w:vAlign w:val="center"/>
            <w:hideMark/>
          </w:tcPr>
          <w:p w:rsidR="006375F4" w:rsidRDefault="006375F4">
            <w:pPr>
              <w:jc w:val="center"/>
              <w:rPr>
                <w:b/>
                <w:bCs/>
                <w:sz w:val="24"/>
                <w:szCs w:val="24"/>
              </w:rPr>
            </w:pPr>
            <w:r>
              <w:rPr>
                <w:b/>
                <w:bCs/>
              </w:rPr>
              <w:t>Comparable</w:t>
            </w:r>
          </w:p>
        </w:tc>
        <w:tc>
          <w:tcPr>
            <w:tcW w:w="0" w:type="auto"/>
            <w:vAlign w:val="center"/>
            <w:hideMark/>
          </w:tcPr>
          <w:p w:rsidR="006375F4" w:rsidRDefault="006375F4">
            <w:pPr>
              <w:jc w:val="center"/>
              <w:rPr>
                <w:b/>
                <w:bCs/>
                <w:sz w:val="24"/>
                <w:szCs w:val="24"/>
              </w:rPr>
            </w:pPr>
            <w:r>
              <w:rPr>
                <w:b/>
                <w:bCs/>
              </w:rPr>
              <w:t>Subject Property</w:t>
            </w:r>
          </w:p>
        </w:tc>
        <w:tc>
          <w:tcPr>
            <w:tcW w:w="0" w:type="auto"/>
            <w:vAlign w:val="center"/>
            <w:hideMark/>
          </w:tcPr>
          <w:p w:rsidR="006375F4" w:rsidRDefault="006375F4">
            <w:pPr>
              <w:jc w:val="center"/>
              <w:rPr>
                <w:b/>
                <w:bCs/>
                <w:sz w:val="24"/>
                <w:szCs w:val="24"/>
              </w:rPr>
            </w:pPr>
            <w:r>
              <w:rPr>
                <w:b/>
                <w:bCs/>
              </w:rPr>
              <w:t>Adjustments</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2250" w:type="dxa"/>
            <w:vAlign w:val="center"/>
            <w:hideMark/>
          </w:tcPr>
          <w:p w:rsidR="006375F4" w:rsidRDefault="006375F4">
            <w:pPr>
              <w:rPr>
                <w:b/>
                <w:bCs/>
                <w:sz w:val="24"/>
                <w:szCs w:val="24"/>
              </w:rPr>
            </w:pPr>
            <w:r>
              <w:rPr>
                <w:b/>
                <w:bCs/>
              </w:rPr>
              <w:t xml:space="preserve">Selling Price of Comparable </w:t>
            </w:r>
          </w:p>
        </w:tc>
        <w:tc>
          <w:tcPr>
            <w:tcW w:w="0" w:type="auto"/>
            <w:vAlign w:val="center"/>
            <w:hideMark/>
          </w:tcPr>
          <w:p w:rsidR="006375F4" w:rsidRDefault="006375F4">
            <w:pPr>
              <w:rPr>
                <w:sz w:val="24"/>
                <w:szCs w:val="24"/>
              </w:rPr>
            </w:pPr>
            <w:r>
              <w:t>$700,000</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$700,000</w:t>
            </w:r>
          </w:p>
        </w:tc>
      </w:tr>
      <w:tr w:rsidR="006375F4" w:rsidTr="006375F4">
        <w:trPr>
          <w:tblCellSpacing w:w="0" w:type="dxa"/>
        </w:trPr>
        <w:tc>
          <w:tcPr>
            <w:tcW w:w="2250" w:type="dxa"/>
            <w:vAlign w:val="center"/>
            <w:hideMark/>
          </w:tcPr>
          <w:p w:rsidR="006375F4" w:rsidRDefault="006375F4">
            <w:pPr>
              <w:rPr>
                <w:b/>
                <w:bCs/>
                <w:sz w:val="24"/>
                <w:szCs w:val="24"/>
              </w:rPr>
            </w:pPr>
            <w:r>
              <w:rPr>
                <w:b/>
                <w:bCs/>
              </w:rPr>
              <w:t>Time</w:t>
            </w:r>
          </w:p>
        </w:tc>
        <w:tc>
          <w:tcPr>
            <w:tcW w:w="0" w:type="auto"/>
            <w:vAlign w:val="center"/>
            <w:hideMark/>
          </w:tcPr>
          <w:p w:rsidR="006375F4" w:rsidRDefault="006375F4">
            <w:pPr>
              <w:rPr>
                <w:sz w:val="24"/>
                <w:szCs w:val="24"/>
              </w:rPr>
            </w:pPr>
            <w:r>
              <w:t xml:space="preserve">Three months ago </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pStyle w:val="NormalWeb"/>
            </w:pPr>
            <w:r>
              <w:t>3/12 × 2.25% × 700,000</w:t>
            </w:r>
          </w:p>
        </w:tc>
        <w:tc>
          <w:tcPr>
            <w:tcW w:w="0" w:type="auto"/>
            <w:vAlign w:val="bottom"/>
            <w:hideMark/>
          </w:tcPr>
          <w:p w:rsidR="006375F4" w:rsidRDefault="006375F4">
            <w:pPr>
              <w:jc w:val="center"/>
              <w:rPr>
                <w:sz w:val="24"/>
                <w:szCs w:val="24"/>
              </w:rPr>
            </w:pPr>
            <w:r>
              <w:t>3,938</w:t>
            </w:r>
          </w:p>
        </w:tc>
      </w:tr>
      <w:tr w:rsidR="006375F4" w:rsidTr="006375F4">
        <w:trPr>
          <w:tblCellSpacing w:w="0" w:type="dxa"/>
        </w:trPr>
        <w:tc>
          <w:tcPr>
            <w:tcW w:w="2250" w:type="dxa"/>
            <w:vAlign w:val="center"/>
            <w:hideMark/>
          </w:tcPr>
          <w:p w:rsidR="006375F4" w:rsidRDefault="006375F4">
            <w:pPr>
              <w:rPr>
                <w:b/>
                <w:bCs/>
                <w:sz w:val="24"/>
                <w:szCs w:val="24"/>
              </w:rPr>
            </w:pPr>
            <w:r>
              <w:rPr>
                <w:b/>
                <w:bCs/>
              </w:rPr>
              <w:t>Location</w:t>
            </w:r>
          </w:p>
        </w:tc>
        <w:tc>
          <w:tcPr>
            <w:tcW w:w="0" w:type="auto"/>
            <w:vAlign w:val="center"/>
            <w:hideMark/>
          </w:tcPr>
          <w:p w:rsidR="006375F4" w:rsidRDefault="006375F4">
            <w:pPr>
              <w:rPr>
                <w:sz w:val="24"/>
                <w:szCs w:val="24"/>
              </w:rPr>
            </w:pPr>
            <w:r>
              <w:t>Corner</w:t>
            </w:r>
          </w:p>
        </w:tc>
        <w:tc>
          <w:tcPr>
            <w:tcW w:w="0" w:type="auto"/>
            <w:vAlign w:val="center"/>
            <w:hideMark/>
          </w:tcPr>
          <w:p w:rsidR="006375F4" w:rsidRDefault="006375F4">
            <w:pPr>
              <w:rPr>
                <w:sz w:val="24"/>
                <w:szCs w:val="24"/>
              </w:rPr>
            </w:pPr>
            <w:r>
              <w:t>Middle</w:t>
            </w:r>
          </w:p>
        </w:tc>
        <w:tc>
          <w:tcPr>
            <w:tcW w:w="0" w:type="auto"/>
            <w:vAlign w:val="center"/>
            <w:hideMark/>
          </w:tcPr>
          <w:p w:rsidR="006375F4" w:rsidRDefault="006375F4">
            <w:pPr>
              <w:pStyle w:val="NormalWeb"/>
            </w:pPr>
            <w:r>
              <w:t>15% × 700,000</w:t>
            </w:r>
          </w:p>
        </w:tc>
        <w:tc>
          <w:tcPr>
            <w:tcW w:w="0" w:type="auto"/>
            <w:vAlign w:val="bottom"/>
            <w:hideMark/>
          </w:tcPr>
          <w:p w:rsidR="006375F4" w:rsidRDefault="006375F4">
            <w:pPr>
              <w:jc w:val="center"/>
              <w:rPr>
                <w:sz w:val="24"/>
                <w:szCs w:val="24"/>
              </w:rPr>
            </w:pPr>
            <w:r>
              <w:t>(105,000)</w:t>
            </w:r>
          </w:p>
        </w:tc>
      </w:tr>
      <w:tr w:rsidR="006375F4" w:rsidTr="006375F4">
        <w:trPr>
          <w:tblCellSpacing w:w="0" w:type="dxa"/>
        </w:trPr>
        <w:tc>
          <w:tcPr>
            <w:tcW w:w="2250" w:type="dxa"/>
            <w:vAlign w:val="center"/>
            <w:hideMark/>
          </w:tcPr>
          <w:p w:rsidR="006375F4" w:rsidRDefault="006375F4">
            <w:pPr>
              <w:rPr>
                <w:b/>
                <w:bCs/>
                <w:sz w:val="24"/>
                <w:szCs w:val="24"/>
              </w:rPr>
            </w:pPr>
            <w:r>
              <w:rPr>
                <w:b/>
                <w:bCs/>
              </w:rPr>
              <w:t>Size</w:t>
            </w:r>
          </w:p>
        </w:tc>
        <w:tc>
          <w:tcPr>
            <w:tcW w:w="0" w:type="auto"/>
            <w:vAlign w:val="center"/>
            <w:hideMark/>
          </w:tcPr>
          <w:p w:rsidR="006375F4" w:rsidRDefault="006375F4">
            <w:pPr>
              <w:rPr>
                <w:sz w:val="24"/>
                <w:szCs w:val="24"/>
              </w:rPr>
            </w:pPr>
            <w:r>
              <w:t>16,600 sqft</w:t>
            </w:r>
          </w:p>
        </w:tc>
        <w:tc>
          <w:tcPr>
            <w:tcW w:w="0" w:type="auto"/>
            <w:vAlign w:val="center"/>
            <w:hideMark/>
          </w:tcPr>
          <w:p w:rsidR="006375F4" w:rsidRDefault="006375F4">
            <w:pPr>
              <w:rPr>
                <w:sz w:val="24"/>
                <w:szCs w:val="24"/>
              </w:rPr>
            </w:pPr>
            <w:r>
              <w:t xml:space="preserve">17,200 sqft </w:t>
            </w:r>
          </w:p>
        </w:tc>
        <w:tc>
          <w:tcPr>
            <w:tcW w:w="0" w:type="auto"/>
            <w:vAlign w:val="center"/>
            <w:hideMark/>
          </w:tcPr>
          <w:p w:rsidR="006375F4" w:rsidRDefault="006375F4">
            <w:pPr>
              <w:pStyle w:val="NormalWeb"/>
            </w:pPr>
            <w:r>
              <w:t>(17,200 - 16,600) × $56.00</w:t>
            </w:r>
          </w:p>
        </w:tc>
        <w:tc>
          <w:tcPr>
            <w:tcW w:w="0" w:type="auto"/>
            <w:vAlign w:val="bottom"/>
            <w:hideMark/>
          </w:tcPr>
          <w:p w:rsidR="006375F4" w:rsidRDefault="006375F4">
            <w:pPr>
              <w:jc w:val="center"/>
              <w:rPr>
                <w:sz w:val="24"/>
                <w:szCs w:val="24"/>
              </w:rPr>
            </w:pPr>
            <w:r>
              <w:t>33,600</w:t>
            </w:r>
          </w:p>
        </w:tc>
      </w:tr>
      <w:tr w:rsidR="006375F4" w:rsidTr="006375F4">
        <w:trPr>
          <w:tblCellSpacing w:w="0" w:type="dxa"/>
        </w:trPr>
        <w:tc>
          <w:tcPr>
            <w:tcW w:w="2250" w:type="dxa"/>
            <w:vAlign w:val="center"/>
            <w:hideMark/>
          </w:tcPr>
          <w:p w:rsidR="006375F4" w:rsidRDefault="006375F4">
            <w:pPr>
              <w:rPr>
                <w:b/>
                <w:bCs/>
                <w:sz w:val="24"/>
                <w:szCs w:val="24"/>
              </w:rPr>
            </w:pPr>
            <w:r>
              <w:rPr>
                <w:b/>
                <w:bCs/>
              </w:rPr>
              <w:t>Age</w:t>
            </w:r>
          </w:p>
        </w:tc>
        <w:tc>
          <w:tcPr>
            <w:tcW w:w="0" w:type="auto"/>
            <w:vAlign w:val="center"/>
            <w:hideMark/>
          </w:tcPr>
          <w:p w:rsidR="006375F4" w:rsidRDefault="006375F4">
            <w:pPr>
              <w:rPr>
                <w:sz w:val="24"/>
                <w:szCs w:val="24"/>
              </w:rPr>
            </w:pPr>
            <w:r>
              <w:t xml:space="preserve">13 years </w:t>
            </w:r>
          </w:p>
        </w:tc>
        <w:tc>
          <w:tcPr>
            <w:tcW w:w="0" w:type="auto"/>
            <w:vAlign w:val="center"/>
            <w:hideMark/>
          </w:tcPr>
          <w:p w:rsidR="006375F4" w:rsidRDefault="006375F4">
            <w:pPr>
              <w:rPr>
                <w:sz w:val="24"/>
                <w:szCs w:val="24"/>
              </w:rPr>
            </w:pPr>
            <w:r>
              <w:t xml:space="preserve">20 years </w:t>
            </w:r>
          </w:p>
        </w:tc>
        <w:tc>
          <w:tcPr>
            <w:tcW w:w="0" w:type="auto"/>
            <w:vAlign w:val="center"/>
            <w:hideMark/>
          </w:tcPr>
          <w:p w:rsidR="006375F4" w:rsidRDefault="006375F4">
            <w:pPr>
              <w:pStyle w:val="NormalWeb"/>
            </w:pPr>
            <w:r>
              <w:t>(20 - 13) × 22,000</w:t>
            </w:r>
          </w:p>
        </w:tc>
        <w:tc>
          <w:tcPr>
            <w:tcW w:w="0" w:type="auto"/>
            <w:vAlign w:val="bottom"/>
            <w:hideMark/>
          </w:tcPr>
          <w:p w:rsidR="006375F4" w:rsidRDefault="006375F4">
            <w:pPr>
              <w:jc w:val="center"/>
              <w:rPr>
                <w:sz w:val="24"/>
                <w:szCs w:val="24"/>
              </w:rPr>
            </w:pPr>
            <w:r>
              <w:t>(154,000)</w:t>
            </w:r>
          </w:p>
        </w:tc>
      </w:tr>
      <w:tr w:rsidR="006375F4" w:rsidTr="006375F4">
        <w:trPr>
          <w:tblCellSpacing w:w="0" w:type="dxa"/>
        </w:trPr>
        <w:tc>
          <w:tcPr>
            <w:tcW w:w="2250" w:type="dxa"/>
            <w:vAlign w:val="center"/>
            <w:hideMark/>
          </w:tcPr>
          <w:p w:rsidR="006375F4" w:rsidRDefault="006375F4">
            <w:pPr>
              <w:rPr>
                <w:b/>
                <w:bCs/>
                <w:sz w:val="24"/>
                <w:szCs w:val="24"/>
              </w:rPr>
            </w:pPr>
            <w:r>
              <w:rPr>
                <w:b/>
                <w:bCs/>
              </w:rPr>
              <w:t>Garage</w:t>
            </w:r>
          </w:p>
        </w:tc>
        <w:tc>
          <w:tcPr>
            <w:tcW w:w="0" w:type="auto"/>
            <w:vAlign w:val="center"/>
            <w:hideMark/>
          </w:tcPr>
          <w:p w:rsidR="006375F4" w:rsidRDefault="006375F4">
            <w:pPr>
              <w:rPr>
                <w:sz w:val="24"/>
                <w:szCs w:val="24"/>
              </w:rPr>
            </w:pPr>
            <w:r>
              <w:t>Two-car garage</w:t>
            </w:r>
          </w:p>
        </w:tc>
        <w:tc>
          <w:tcPr>
            <w:tcW w:w="0" w:type="auto"/>
            <w:vAlign w:val="center"/>
            <w:hideMark/>
          </w:tcPr>
          <w:p w:rsidR="006375F4" w:rsidRDefault="006375F4">
            <w:pPr>
              <w:rPr>
                <w:sz w:val="24"/>
                <w:szCs w:val="24"/>
              </w:rPr>
            </w:pPr>
            <w:r>
              <w:t>One-car garage</w:t>
            </w:r>
          </w:p>
        </w:tc>
        <w:tc>
          <w:tcPr>
            <w:tcW w:w="0" w:type="auto"/>
            <w:vAlign w:val="center"/>
            <w:hideMark/>
          </w:tcPr>
          <w:p w:rsidR="006375F4" w:rsidRDefault="006375F4">
            <w:pPr>
              <w:pStyle w:val="NormalWeb"/>
            </w:pPr>
            <w:r>
              <w:t>42,000 - 35,000</w:t>
            </w:r>
          </w:p>
        </w:tc>
        <w:tc>
          <w:tcPr>
            <w:tcW w:w="0" w:type="auto"/>
            <w:vAlign w:val="bottom"/>
            <w:hideMark/>
          </w:tcPr>
          <w:p w:rsidR="006375F4" w:rsidRDefault="006375F4">
            <w:pPr>
              <w:jc w:val="center"/>
              <w:rPr>
                <w:sz w:val="24"/>
                <w:szCs w:val="24"/>
              </w:rPr>
            </w:pPr>
            <w:r>
              <w:t>(7,000)</w:t>
            </w:r>
          </w:p>
        </w:tc>
      </w:tr>
      <w:tr w:rsidR="006375F4" w:rsidTr="006375F4">
        <w:trPr>
          <w:tblCellSpacing w:w="0" w:type="dxa"/>
        </w:trPr>
        <w:tc>
          <w:tcPr>
            <w:tcW w:w="2250" w:type="dxa"/>
            <w:vAlign w:val="center"/>
            <w:hideMark/>
          </w:tcPr>
          <w:p w:rsidR="006375F4" w:rsidRDefault="006375F4">
            <w:pPr>
              <w:rPr>
                <w:b/>
                <w:bCs/>
                <w:sz w:val="24"/>
                <w:szCs w:val="24"/>
              </w:rPr>
            </w:pPr>
            <w:r>
              <w:rPr>
                <w:b/>
                <w:bCs/>
              </w:rPr>
              <w:t>Financing</w:t>
            </w:r>
          </w:p>
        </w:tc>
        <w:tc>
          <w:tcPr>
            <w:tcW w:w="0" w:type="auto"/>
            <w:vAlign w:val="center"/>
            <w:hideMark/>
          </w:tcPr>
          <w:p w:rsidR="006375F4" w:rsidRDefault="006375F4">
            <w:pPr>
              <w:pStyle w:val="NormalWeb"/>
            </w:pPr>
            <w:r>
              <w:t>Conventional</w:t>
            </w:r>
          </w:p>
        </w:tc>
        <w:tc>
          <w:tcPr>
            <w:tcW w:w="0" w:type="auto"/>
            <w:vAlign w:val="center"/>
            <w:hideMark/>
          </w:tcPr>
          <w:p w:rsidR="006375F4" w:rsidRDefault="006375F4">
            <w:pPr>
              <w:pStyle w:val="NormalWeb"/>
            </w:pPr>
            <w:r>
              <w:t>Conventional</w:t>
            </w:r>
          </w:p>
        </w:tc>
        <w:tc>
          <w:tcPr>
            <w:tcW w:w="0" w:type="auto"/>
            <w:vAlign w:val="center"/>
            <w:hideMark/>
          </w:tcPr>
          <w:p w:rsidR="006375F4" w:rsidRDefault="006375F4">
            <w:pPr>
              <w:pStyle w:val="NormalWeb"/>
            </w:pPr>
            <w:r>
              <w:t>0</w:t>
            </w:r>
          </w:p>
        </w:tc>
        <w:tc>
          <w:tcPr>
            <w:tcW w:w="0" w:type="auto"/>
            <w:vAlign w:val="bottom"/>
            <w:hideMark/>
          </w:tcPr>
          <w:p w:rsidR="006375F4" w:rsidRDefault="006375F4">
            <w:pPr>
              <w:rPr>
                <w:sz w:val="24"/>
                <w:szCs w:val="24"/>
              </w:rPr>
            </w:pPr>
          </w:p>
        </w:tc>
      </w:tr>
      <w:tr w:rsidR="006375F4" w:rsidTr="006375F4">
        <w:trPr>
          <w:tblCellSpacing w:w="0" w:type="dxa"/>
        </w:trPr>
        <w:tc>
          <w:tcPr>
            <w:tcW w:w="2250" w:type="dxa"/>
            <w:vAlign w:val="center"/>
            <w:hideMark/>
          </w:tcPr>
          <w:p w:rsidR="006375F4" w:rsidRDefault="006375F4">
            <w:pPr>
              <w:rPr>
                <w:b/>
                <w:bCs/>
                <w:sz w:val="24"/>
                <w:szCs w:val="24"/>
              </w:rPr>
            </w:pPr>
            <w:r>
              <w:rPr>
                <w:b/>
                <w:bCs/>
              </w:rPr>
              <w:t>Others</w:t>
            </w:r>
          </w:p>
        </w:tc>
        <w:tc>
          <w:tcPr>
            <w:tcW w:w="0" w:type="auto"/>
            <w:vAlign w:val="center"/>
            <w:hideMark/>
          </w:tcPr>
          <w:p w:rsidR="006375F4" w:rsidRDefault="006375F4">
            <w:pPr>
              <w:pStyle w:val="NormalWeb"/>
            </w:pPr>
            <w:r>
              <w:t>No</w:t>
            </w:r>
          </w:p>
        </w:tc>
        <w:tc>
          <w:tcPr>
            <w:tcW w:w="0" w:type="auto"/>
            <w:vAlign w:val="center"/>
            <w:hideMark/>
          </w:tcPr>
          <w:p w:rsidR="006375F4" w:rsidRDefault="006375F4">
            <w:pPr>
              <w:rPr>
                <w:sz w:val="24"/>
                <w:szCs w:val="24"/>
              </w:rPr>
            </w:pPr>
            <w:r>
              <w:t xml:space="preserve">Swimming pool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30,000</w:t>
            </w:r>
          </w:p>
        </w:tc>
      </w:tr>
      <w:tr w:rsidR="006375F4" w:rsidTr="006375F4">
        <w:trPr>
          <w:tblCellSpacing w:w="0" w:type="dxa"/>
        </w:trPr>
        <w:tc>
          <w:tcPr>
            <w:tcW w:w="2250" w:type="dxa"/>
            <w:vAlign w:val="center"/>
            <w:hideMark/>
          </w:tcPr>
          <w:p w:rsidR="006375F4" w:rsidRDefault="006375F4">
            <w:pPr>
              <w:rPr>
                <w:b/>
                <w:bCs/>
                <w:sz w:val="24"/>
                <w:szCs w:val="24"/>
              </w:rPr>
            </w:pPr>
            <w:r>
              <w:rPr>
                <w:b/>
                <w:bCs/>
              </w:rPr>
              <w:t xml:space="preserve">Estimated Selling Price of Subject Property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501,538</w:t>
            </w:r>
          </w:p>
        </w:tc>
      </w:tr>
    </w:tbl>
    <w:p w:rsidR="006375F4" w:rsidRDefault="006375F4" w:rsidP="006375F4">
      <w:pPr>
        <w:pStyle w:val="Heading4"/>
      </w:pPr>
      <w:r>
        <w:t> </w:t>
      </w:r>
    </w:p>
    <w:p w:rsidR="006375F4" w:rsidRDefault="006375F4" w:rsidP="006375F4">
      <w:pPr>
        <w:pStyle w:val="Heading4"/>
      </w:pPr>
      <w:r>
        <w:lastRenderedPageBreak/>
        <w:t xml:space="preserve">Scenario 3 </w:t>
      </w:r>
    </w:p>
    <w:p w:rsidR="006375F4" w:rsidRDefault="006375F4" w:rsidP="006375F4">
      <w:pPr>
        <w:pStyle w:val="NormalWeb"/>
      </w:pPr>
      <w:r>
        <w:t>The comparable had no garage, is 25 years old, was sold six months ago and the comparable price is $600,000.</w:t>
      </w:r>
    </w:p>
    <w:tbl>
      <w:tblPr>
        <w:tblW w:w="0" w:type="auto"/>
        <w:tblCellSpacing w:w="0" w:type="dxa"/>
        <w:tblCellMar>
          <w:left w:w="0" w:type="dxa"/>
          <w:right w:w="0" w:type="dxa"/>
        </w:tblCellMar>
        <w:tblLook w:val="04A0"/>
      </w:tblPr>
      <w:tblGrid>
        <w:gridCol w:w="2250"/>
        <w:gridCol w:w="1626"/>
        <w:gridCol w:w="1527"/>
        <w:gridCol w:w="2536"/>
        <w:gridCol w:w="836"/>
      </w:tblGrid>
      <w:tr w:rsidR="006375F4" w:rsidTr="006375F4">
        <w:trPr>
          <w:tblCellSpacing w:w="0" w:type="dxa"/>
        </w:trPr>
        <w:tc>
          <w:tcPr>
            <w:tcW w:w="2250" w:type="dxa"/>
            <w:vAlign w:val="center"/>
            <w:hideMark/>
          </w:tcPr>
          <w:p w:rsidR="006375F4" w:rsidRDefault="006375F4">
            <w:pPr>
              <w:jc w:val="center"/>
              <w:rPr>
                <w:b/>
                <w:bCs/>
                <w:sz w:val="24"/>
                <w:szCs w:val="24"/>
              </w:rPr>
            </w:pPr>
            <w:r>
              <w:rPr>
                <w:b/>
                <w:bCs/>
              </w:rPr>
              <w:t> </w:t>
            </w:r>
          </w:p>
        </w:tc>
        <w:tc>
          <w:tcPr>
            <w:tcW w:w="0" w:type="auto"/>
            <w:vAlign w:val="center"/>
            <w:hideMark/>
          </w:tcPr>
          <w:p w:rsidR="006375F4" w:rsidRDefault="006375F4">
            <w:pPr>
              <w:jc w:val="center"/>
              <w:rPr>
                <w:b/>
                <w:bCs/>
                <w:sz w:val="24"/>
                <w:szCs w:val="24"/>
              </w:rPr>
            </w:pPr>
            <w:r>
              <w:rPr>
                <w:b/>
                <w:bCs/>
              </w:rPr>
              <w:t>Comparable</w:t>
            </w:r>
          </w:p>
        </w:tc>
        <w:tc>
          <w:tcPr>
            <w:tcW w:w="0" w:type="auto"/>
            <w:vAlign w:val="center"/>
            <w:hideMark/>
          </w:tcPr>
          <w:p w:rsidR="006375F4" w:rsidRDefault="006375F4">
            <w:pPr>
              <w:jc w:val="center"/>
              <w:rPr>
                <w:b/>
                <w:bCs/>
                <w:sz w:val="24"/>
                <w:szCs w:val="24"/>
              </w:rPr>
            </w:pPr>
            <w:r>
              <w:rPr>
                <w:b/>
                <w:bCs/>
              </w:rPr>
              <w:t>Subject Property</w:t>
            </w:r>
          </w:p>
        </w:tc>
        <w:tc>
          <w:tcPr>
            <w:tcW w:w="0" w:type="auto"/>
            <w:vAlign w:val="center"/>
            <w:hideMark/>
          </w:tcPr>
          <w:p w:rsidR="006375F4" w:rsidRDefault="006375F4">
            <w:pPr>
              <w:jc w:val="center"/>
              <w:rPr>
                <w:b/>
                <w:bCs/>
                <w:sz w:val="24"/>
                <w:szCs w:val="24"/>
              </w:rPr>
            </w:pPr>
            <w:r>
              <w:rPr>
                <w:b/>
                <w:bCs/>
              </w:rPr>
              <w:t>Adjustments</w:t>
            </w:r>
          </w:p>
        </w:tc>
        <w:tc>
          <w:tcPr>
            <w:tcW w:w="0" w:type="auto"/>
            <w:vAlign w:val="center"/>
            <w:hideMark/>
          </w:tcPr>
          <w:p w:rsidR="006375F4" w:rsidRDefault="006375F4">
            <w:pPr>
              <w:jc w:val="center"/>
              <w:rPr>
                <w:b/>
                <w:bCs/>
                <w:sz w:val="24"/>
                <w:szCs w:val="24"/>
              </w:rPr>
            </w:pPr>
            <w:r>
              <w:rPr>
                <w:b/>
                <w:bCs/>
              </w:rPr>
              <w:t>Result</w:t>
            </w:r>
          </w:p>
        </w:tc>
      </w:tr>
      <w:tr w:rsidR="006375F4" w:rsidTr="006375F4">
        <w:trPr>
          <w:tblCellSpacing w:w="0" w:type="dxa"/>
        </w:trPr>
        <w:tc>
          <w:tcPr>
            <w:tcW w:w="2250" w:type="dxa"/>
            <w:vAlign w:val="center"/>
            <w:hideMark/>
          </w:tcPr>
          <w:p w:rsidR="006375F4" w:rsidRDefault="006375F4">
            <w:pPr>
              <w:rPr>
                <w:b/>
                <w:bCs/>
                <w:sz w:val="24"/>
                <w:szCs w:val="24"/>
              </w:rPr>
            </w:pPr>
            <w:r>
              <w:rPr>
                <w:b/>
                <w:bCs/>
              </w:rPr>
              <w:t xml:space="preserve">Selling Price of Comparable </w:t>
            </w:r>
          </w:p>
        </w:tc>
        <w:tc>
          <w:tcPr>
            <w:tcW w:w="0" w:type="auto"/>
            <w:vAlign w:val="center"/>
            <w:hideMark/>
          </w:tcPr>
          <w:p w:rsidR="006375F4" w:rsidRDefault="006375F4">
            <w:pPr>
              <w:rPr>
                <w:sz w:val="24"/>
                <w:szCs w:val="24"/>
              </w:rPr>
            </w:pPr>
            <w:r>
              <w:t>$600,000</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$600,000</w:t>
            </w:r>
          </w:p>
        </w:tc>
      </w:tr>
      <w:tr w:rsidR="006375F4" w:rsidTr="006375F4">
        <w:trPr>
          <w:tblCellSpacing w:w="0" w:type="dxa"/>
        </w:trPr>
        <w:tc>
          <w:tcPr>
            <w:tcW w:w="2250" w:type="dxa"/>
            <w:vAlign w:val="center"/>
            <w:hideMark/>
          </w:tcPr>
          <w:p w:rsidR="006375F4" w:rsidRDefault="006375F4">
            <w:pPr>
              <w:rPr>
                <w:b/>
                <w:bCs/>
                <w:sz w:val="24"/>
                <w:szCs w:val="24"/>
              </w:rPr>
            </w:pPr>
            <w:r>
              <w:rPr>
                <w:b/>
                <w:bCs/>
              </w:rPr>
              <w:t>Time</w:t>
            </w:r>
          </w:p>
        </w:tc>
        <w:tc>
          <w:tcPr>
            <w:tcW w:w="0" w:type="auto"/>
            <w:vAlign w:val="center"/>
            <w:hideMark/>
          </w:tcPr>
          <w:p w:rsidR="006375F4" w:rsidRDefault="006375F4">
            <w:pPr>
              <w:rPr>
                <w:sz w:val="24"/>
                <w:szCs w:val="24"/>
              </w:rPr>
            </w:pPr>
            <w:r>
              <w:t xml:space="preserve">Three months ago </w:t>
            </w:r>
          </w:p>
        </w:tc>
        <w:tc>
          <w:tcPr>
            <w:tcW w:w="0" w:type="auto"/>
            <w:vAlign w:val="center"/>
            <w:hideMark/>
          </w:tcPr>
          <w:p w:rsidR="006375F4" w:rsidRDefault="006375F4">
            <w:pPr>
              <w:rPr>
                <w:sz w:val="24"/>
                <w:szCs w:val="24"/>
              </w:rPr>
            </w:pPr>
            <w:r>
              <w:rPr>
                <w:rStyle w:val="Emphasis"/>
              </w:rPr>
              <w:t>See above</w:t>
            </w:r>
          </w:p>
        </w:tc>
        <w:tc>
          <w:tcPr>
            <w:tcW w:w="0" w:type="auto"/>
            <w:vAlign w:val="center"/>
            <w:hideMark/>
          </w:tcPr>
          <w:p w:rsidR="006375F4" w:rsidRDefault="006375F4">
            <w:pPr>
              <w:pStyle w:val="NormalWeb"/>
            </w:pPr>
            <w:r>
              <w:t>6/12 × 2.60% × 600,000</w:t>
            </w:r>
          </w:p>
        </w:tc>
        <w:tc>
          <w:tcPr>
            <w:tcW w:w="0" w:type="auto"/>
            <w:vAlign w:val="bottom"/>
            <w:hideMark/>
          </w:tcPr>
          <w:p w:rsidR="006375F4" w:rsidRDefault="006375F4">
            <w:pPr>
              <w:jc w:val="center"/>
              <w:rPr>
                <w:sz w:val="24"/>
                <w:szCs w:val="24"/>
              </w:rPr>
            </w:pPr>
            <w:r>
              <w:t>7800</w:t>
            </w:r>
          </w:p>
        </w:tc>
      </w:tr>
      <w:tr w:rsidR="006375F4" w:rsidTr="006375F4">
        <w:trPr>
          <w:tblCellSpacing w:w="0" w:type="dxa"/>
        </w:trPr>
        <w:tc>
          <w:tcPr>
            <w:tcW w:w="2250" w:type="dxa"/>
            <w:vAlign w:val="center"/>
            <w:hideMark/>
          </w:tcPr>
          <w:p w:rsidR="006375F4" w:rsidRDefault="006375F4">
            <w:pPr>
              <w:rPr>
                <w:b/>
                <w:bCs/>
                <w:sz w:val="24"/>
                <w:szCs w:val="24"/>
              </w:rPr>
            </w:pPr>
            <w:r>
              <w:rPr>
                <w:b/>
                <w:bCs/>
              </w:rPr>
              <w:t>Location</w:t>
            </w:r>
          </w:p>
        </w:tc>
        <w:tc>
          <w:tcPr>
            <w:tcW w:w="0" w:type="auto"/>
            <w:vAlign w:val="center"/>
            <w:hideMark/>
          </w:tcPr>
          <w:p w:rsidR="006375F4" w:rsidRDefault="006375F4">
            <w:pPr>
              <w:rPr>
                <w:sz w:val="24"/>
                <w:szCs w:val="24"/>
              </w:rPr>
            </w:pPr>
            <w:r>
              <w:t>Corner</w:t>
            </w:r>
          </w:p>
        </w:tc>
        <w:tc>
          <w:tcPr>
            <w:tcW w:w="0" w:type="auto"/>
            <w:vAlign w:val="center"/>
            <w:hideMark/>
          </w:tcPr>
          <w:p w:rsidR="006375F4" w:rsidRDefault="006375F4">
            <w:pPr>
              <w:rPr>
                <w:sz w:val="24"/>
                <w:szCs w:val="24"/>
              </w:rPr>
            </w:pPr>
            <w:r>
              <w:t>Middle</w:t>
            </w:r>
          </w:p>
        </w:tc>
        <w:tc>
          <w:tcPr>
            <w:tcW w:w="0" w:type="auto"/>
            <w:vAlign w:val="center"/>
            <w:hideMark/>
          </w:tcPr>
          <w:p w:rsidR="006375F4" w:rsidRDefault="006375F4">
            <w:pPr>
              <w:pStyle w:val="NormalWeb"/>
            </w:pPr>
            <w:r>
              <w:t>15% × 600,000</w:t>
            </w:r>
          </w:p>
        </w:tc>
        <w:tc>
          <w:tcPr>
            <w:tcW w:w="0" w:type="auto"/>
            <w:vAlign w:val="bottom"/>
            <w:hideMark/>
          </w:tcPr>
          <w:p w:rsidR="006375F4" w:rsidRDefault="006375F4">
            <w:pPr>
              <w:jc w:val="center"/>
              <w:rPr>
                <w:sz w:val="24"/>
                <w:szCs w:val="24"/>
              </w:rPr>
            </w:pPr>
            <w:r>
              <w:t>(90,000)</w:t>
            </w:r>
          </w:p>
        </w:tc>
      </w:tr>
      <w:tr w:rsidR="006375F4" w:rsidTr="006375F4">
        <w:trPr>
          <w:tblCellSpacing w:w="0" w:type="dxa"/>
        </w:trPr>
        <w:tc>
          <w:tcPr>
            <w:tcW w:w="2250" w:type="dxa"/>
            <w:vAlign w:val="center"/>
            <w:hideMark/>
          </w:tcPr>
          <w:p w:rsidR="006375F4" w:rsidRDefault="006375F4">
            <w:pPr>
              <w:rPr>
                <w:b/>
                <w:bCs/>
                <w:sz w:val="24"/>
                <w:szCs w:val="24"/>
              </w:rPr>
            </w:pPr>
            <w:r>
              <w:rPr>
                <w:b/>
                <w:bCs/>
              </w:rPr>
              <w:t>Size</w:t>
            </w:r>
          </w:p>
        </w:tc>
        <w:tc>
          <w:tcPr>
            <w:tcW w:w="0" w:type="auto"/>
            <w:vAlign w:val="center"/>
            <w:hideMark/>
          </w:tcPr>
          <w:p w:rsidR="006375F4" w:rsidRDefault="006375F4">
            <w:pPr>
              <w:rPr>
                <w:sz w:val="24"/>
                <w:szCs w:val="24"/>
              </w:rPr>
            </w:pPr>
            <w:r>
              <w:t>16,600 sqft</w:t>
            </w:r>
          </w:p>
        </w:tc>
        <w:tc>
          <w:tcPr>
            <w:tcW w:w="0" w:type="auto"/>
            <w:vAlign w:val="center"/>
            <w:hideMark/>
          </w:tcPr>
          <w:p w:rsidR="006375F4" w:rsidRDefault="006375F4">
            <w:pPr>
              <w:rPr>
                <w:sz w:val="24"/>
                <w:szCs w:val="24"/>
              </w:rPr>
            </w:pPr>
            <w:r>
              <w:t xml:space="preserve">17,200 sqft </w:t>
            </w:r>
          </w:p>
        </w:tc>
        <w:tc>
          <w:tcPr>
            <w:tcW w:w="0" w:type="auto"/>
            <w:vAlign w:val="center"/>
            <w:hideMark/>
          </w:tcPr>
          <w:p w:rsidR="006375F4" w:rsidRDefault="006375F4">
            <w:pPr>
              <w:pStyle w:val="NormalWeb"/>
            </w:pPr>
            <w:r>
              <w:t>(17,200- 16,600) × $56.00</w:t>
            </w:r>
          </w:p>
        </w:tc>
        <w:tc>
          <w:tcPr>
            <w:tcW w:w="0" w:type="auto"/>
            <w:vAlign w:val="bottom"/>
            <w:hideMark/>
          </w:tcPr>
          <w:p w:rsidR="006375F4" w:rsidRDefault="006375F4">
            <w:pPr>
              <w:jc w:val="center"/>
              <w:rPr>
                <w:sz w:val="24"/>
                <w:szCs w:val="24"/>
              </w:rPr>
            </w:pPr>
            <w:r>
              <w:t>33,600</w:t>
            </w:r>
          </w:p>
        </w:tc>
      </w:tr>
      <w:tr w:rsidR="006375F4" w:rsidTr="006375F4">
        <w:trPr>
          <w:tblCellSpacing w:w="0" w:type="dxa"/>
        </w:trPr>
        <w:tc>
          <w:tcPr>
            <w:tcW w:w="2250" w:type="dxa"/>
            <w:vAlign w:val="center"/>
            <w:hideMark/>
          </w:tcPr>
          <w:p w:rsidR="006375F4" w:rsidRDefault="006375F4">
            <w:pPr>
              <w:rPr>
                <w:b/>
                <w:bCs/>
                <w:sz w:val="24"/>
                <w:szCs w:val="24"/>
              </w:rPr>
            </w:pPr>
            <w:r>
              <w:rPr>
                <w:b/>
                <w:bCs/>
              </w:rPr>
              <w:t>Age</w:t>
            </w:r>
          </w:p>
        </w:tc>
        <w:tc>
          <w:tcPr>
            <w:tcW w:w="0" w:type="auto"/>
            <w:vAlign w:val="center"/>
            <w:hideMark/>
          </w:tcPr>
          <w:p w:rsidR="006375F4" w:rsidRDefault="006375F4">
            <w:pPr>
              <w:rPr>
                <w:sz w:val="24"/>
                <w:szCs w:val="24"/>
              </w:rPr>
            </w:pPr>
            <w:r>
              <w:t xml:space="preserve">25 years </w:t>
            </w:r>
          </w:p>
        </w:tc>
        <w:tc>
          <w:tcPr>
            <w:tcW w:w="0" w:type="auto"/>
            <w:vAlign w:val="center"/>
            <w:hideMark/>
          </w:tcPr>
          <w:p w:rsidR="006375F4" w:rsidRDefault="006375F4">
            <w:pPr>
              <w:rPr>
                <w:sz w:val="24"/>
                <w:szCs w:val="24"/>
              </w:rPr>
            </w:pPr>
            <w:r>
              <w:t xml:space="preserve">20 years </w:t>
            </w:r>
          </w:p>
        </w:tc>
        <w:tc>
          <w:tcPr>
            <w:tcW w:w="0" w:type="auto"/>
            <w:vAlign w:val="center"/>
            <w:hideMark/>
          </w:tcPr>
          <w:p w:rsidR="006375F4" w:rsidRDefault="006375F4">
            <w:pPr>
              <w:pStyle w:val="NormalWeb"/>
            </w:pPr>
            <w:r>
              <w:t>(25 - 20) × 22,000</w:t>
            </w:r>
          </w:p>
        </w:tc>
        <w:tc>
          <w:tcPr>
            <w:tcW w:w="0" w:type="auto"/>
            <w:vAlign w:val="bottom"/>
            <w:hideMark/>
          </w:tcPr>
          <w:p w:rsidR="006375F4" w:rsidRDefault="006375F4">
            <w:pPr>
              <w:jc w:val="center"/>
              <w:rPr>
                <w:sz w:val="24"/>
                <w:szCs w:val="24"/>
              </w:rPr>
            </w:pPr>
            <w:r>
              <w:t>110,000</w:t>
            </w:r>
          </w:p>
        </w:tc>
      </w:tr>
      <w:tr w:rsidR="006375F4" w:rsidTr="006375F4">
        <w:trPr>
          <w:tblCellSpacing w:w="0" w:type="dxa"/>
        </w:trPr>
        <w:tc>
          <w:tcPr>
            <w:tcW w:w="2250" w:type="dxa"/>
            <w:vAlign w:val="center"/>
            <w:hideMark/>
          </w:tcPr>
          <w:p w:rsidR="006375F4" w:rsidRDefault="006375F4">
            <w:pPr>
              <w:rPr>
                <w:b/>
                <w:bCs/>
                <w:sz w:val="24"/>
                <w:szCs w:val="24"/>
              </w:rPr>
            </w:pPr>
            <w:r>
              <w:rPr>
                <w:b/>
                <w:bCs/>
              </w:rPr>
              <w:t>Garage</w:t>
            </w:r>
          </w:p>
        </w:tc>
        <w:tc>
          <w:tcPr>
            <w:tcW w:w="0" w:type="auto"/>
            <w:vAlign w:val="center"/>
            <w:hideMark/>
          </w:tcPr>
          <w:p w:rsidR="006375F4" w:rsidRDefault="006375F4">
            <w:pPr>
              <w:rPr>
                <w:sz w:val="24"/>
                <w:szCs w:val="24"/>
              </w:rPr>
            </w:pPr>
            <w:r>
              <w:t>No garage</w:t>
            </w:r>
          </w:p>
        </w:tc>
        <w:tc>
          <w:tcPr>
            <w:tcW w:w="0" w:type="auto"/>
            <w:vAlign w:val="center"/>
            <w:hideMark/>
          </w:tcPr>
          <w:p w:rsidR="006375F4" w:rsidRDefault="006375F4">
            <w:pPr>
              <w:rPr>
                <w:sz w:val="24"/>
                <w:szCs w:val="24"/>
              </w:rPr>
            </w:pPr>
            <w:r>
              <w:t>One-car garage</w:t>
            </w:r>
          </w:p>
        </w:tc>
        <w:tc>
          <w:tcPr>
            <w:tcW w:w="0" w:type="auto"/>
            <w:vAlign w:val="center"/>
            <w:hideMark/>
          </w:tcPr>
          <w:p w:rsidR="006375F4" w:rsidRDefault="006375F4">
            <w:r>
              <w:t>0</w:t>
            </w:r>
          </w:p>
        </w:tc>
        <w:tc>
          <w:tcPr>
            <w:tcW w:w="0" w:type="auto"/>
            <w:vAlign w:val="bottom"/>
            <w:hideMark/>
          </w:tcPr>
          <w:p w:rsidR="006375F4" w:rsidRDefault="006375F4">
            <w:pPr>
              <w:jc w:val="center"/>
              <w:rPr>
                <w:sz w:val="24"/>
                <w:szCs w:val="24"/>
              </w:rPr>
            </w:pPr>
            <w:r>
              <w:t>25,000</w:t>
            </w:r>
          </w:p>
        </w:tc>
      </w:tr>
      <w:tr w:rsidR="006375F4" w:rsidTr="006375F4">
        <w:trPr>
          <w:tblCellSpacing w:w="0" w:type="dxa"/>
        </w:trPr>
        <w:tc>
          <w:tcPr>
            <w:tcW w:w="2250" w:type="dxa"/>
            <w:vAlign w:val="center"/>
            <w:hideMark/>
          </w:tcPr>
          <w:p w:rsidR="006375F4" w:rsidRDefault="006375F4">
            <w:pPr>
              <w:rPr>
                <w:b/>
                <w:bCs/>
                <w:sz w:val="24"/>
                <w:szCs w:val="24"/>
              </w:rPr>
            </w:pPr>
            <w:r>
              <w:rPr>
                <w:b/>
                <w:bCs/>
              </w:rPr>
              <w:t>Financing</w:t>
            </w:r>
          </w:p>
        </w:tc>
        <w:tc>
          <w:tcPr>
            <w:tcW w:w="0" w:type="auto"/>
            <w:vAlign w:val="center"/>
            <w:hideMark/>
          </w:tcPr>
          <w:p w:rsidR="006375F4" w:rsidRDefault="006375F4">
            <w:pPr>
              <w:pStyle w:val="NormalWeb"/>
            </w:pPr>
            <w:r>
              <w:t>Conventional</w:t>
            </w:r>
          </w:p>
        </w:tc>
        <w:tc>
          <w:tcPr>
            <w:tcW w:w="0" w:type="auto"/>
            <w:vAlign w:val="center"/>
            <w:hideMark/>
          </w:tcPr>
          <w:p w:rsidR="006375F4" w:rsidRDefault="006375F4">
            <w:pPr>
              <w:pStyle w:val="NormalWeb"/>
            </w:pPr>
            <w:r>
              <w:t>Conventional</w:t>
            </w:r>
          </w:p>
        </w:tc>
        <w:tc>
          <w:tcPr>
            <w:tcW w:w="0" w:type="auto"/>
            <w:vAlign w:val="center"/>
            <w:hideMark/>
          </w:tcPr>
          <w:p w:rsidR="006375F4" w:rsidRDefault="006375F4">
            <w:pPr>
              <w:pStyle w:val="NormalWeb"/>
            </w:pPr>
            <w:r>
              <w:t>0</w:t>
            </w:r>
          </w:p>
        </w:tc>
        <w:tc>
          <w:tcPr>
            <w:tcW w:w="0" w:type="auto"/>
            <w:vAlign w:val="bottom"/>
            <w:hideMark/>
          </w:tcPr>
          <w:p w:rsidR="006375F4" w:rsidRDefault="006375F4">
            <w:pPr>
              <w:rPr>
                <w:sz w:val="24"/>
                <w:szCs w:val="24"/>
              </w:rPr>
            </w:pPr>
          </w:p>
        </w:tc>
      </w:tr>
      <w:tr w:rsidR="006375F4" w:rsidTr="006375F4">
        <w:trPr>
          <w:tblCellSpacing w:w="0" w:type="dxa"/>
        </w:trPr>
        <w:tc>
          <w:tcPr>
            <w:tcW w:w="2250" w:type="dxa"/>
            <w:vAlign w:val="center"/>
            <w:hideMark/>
          </w:tcPr>
          <w:p w:rsidR="006375F4" w:rsidRDefault="006375F4">
            <w:pPr>
              <w:rPr>
                <w:b/>
                <w:bCs/>
                <w:sz w:val="24"/>
                <w:szCs w:val="24"/>
              </w:rPr>
            </w:pPr>
            <w:r>
              <w:rPr>
                <w:b/>
                <w:bCs/>
              </w:rPr>
              <w:t>Others</w:t>
            </w:r>
          </w:p>
        </w:tc>
        <w:tc>
          <w:tcPr>
            <w:tcW w:w="0" w:type="auto"/>
            <w:vAlign w:val="center"/>
            <w:hideMark/>
          </w:tcPr>
          <w:p w:rsidR="006375F4" w:rsidRDefault="006375F4">
            <w:pPr>
              <w:pStyle w:val="NormalWeb"/>
            </w:pPr>
            <w:r>
              <w:t>No</w:t>
            </w:r>
          </w:p>
        </w:tc>
        <w:tc>
          <w:tcPr>
            <w:tcW w:w="0" w:type="auto"/>
            <w:vAlign w:val="center"/>
            <w:hideMark/>
          </w:tcPr>
          <w:p w:rsidR="006375F4" w:rsidRDefault="006375F4">
            <w:pPr>
              <w:rPr>
                <w:sz w:val="24"/>
                <w:szCs w:val="24"/>
              </w:rPr>
            </w:pPr>
            <w:r>
              <w:t xml:space="preserve">Swimming pool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30,000</w:t>
            </w:r>
          </w:p>
        </w:tc>
      </w:tr>
      <w:tr w:rsidR="006375F4" w:rsidTr="006375F4">
        <w:trPr>
          <w:tblCellSpacing w:w="0" w:type="dxa"/>
        </w:trPr>
        <w:tc>
          <w:tcPr>
            <w:tcW w:w="2250" w:type="dxa"/>
            <w:vAlign w:val="center"/>
            <w:hideMark/>
          </w:tcPr>
          <w:p w:rsidR="006375F4" w:rsidRDefault="006375F4">
            <w:pPr>
              <w:rPr>
                <w:b/>
                <w:bCs/>
                <w:sz w:val="24"/>
                <w:szCs w:val="24"/>
              </w:rPr>
            </w:pPr>
            <w:r>
              <w:rPr>
                <w:b/>
                <w:bCs/>
              </w:rPr>
              <w:t xml:space="preserve">Estimated Selling Price of Subject Property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center"/>
            <w:hideMark/>
          </w:tcPr>
          <w:p w:rsidR="006375F4" w:rsidRDefault="006375F4">
            <w:pPr>
              <w:rPr>
                <w:sz w:val="24"/>
                <w:szCs w:val="24"/>
              </w:rPr>
            </w:pPr>
            <w:r>
              <w:t> </w:t>
            </w:r>
          </w:p>
        </w:tc>
        <w:tc>
          <w:tcPr>
            <w:tcW w:w="0" w:type="auto"/>
            <w:vAlign w:val="bottom"/>
            <w:hideMark/>
          </w:tcPr>
          <w:p w:rsidR="006375F4" w:rsidRDefault="006375F4">
            <w:pPr>
              <w:jc w:val="center"/>
              <w:rPr>
                <w:sz w:val="24"/>
                <w:szCs w:val="24"/>
              </w:rPr>
            </w:pPr>
            <w:r>
              <w:t>716,400</w:t>
            </w:r>
          </w:p>
        </w:tc>
      </w:tr>
    </w:tbl>
    <w:p w:rsidR="006375F4" w:rsidRDefault="006375F4" w:rsidP="006375F4"/>
    <w:p w:rsidR="006375F4" w:rsidRDefault="006375F4"/>
    <w:sectPr w:rsidR="006375F4" w:rsidSect="00614C6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0565"/>
    <w:multiLevelType w:val="multilevel"/>
    <w:tmpl w:val="44B2E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1011A1"/>
    <w:multiLevelType w:val="multilevel"/>
    <w:tmpl w:val="22D0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164F3B"/>
    <w:multiLevelType w:val="multilevel"/>
    <w:tmpl w:val="AE4A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D36DBC"/>
    <w:multiLevelType w:val="multilevel"/>
    <w:tmpl w:val="25E0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B96671"/>
    <w:multiLevelType w:val="multilevel"/>
    <w:tmpl w:val="8F90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15087A"/>
    <w:multiLevelType w:val="multilevel"/>
    <w:tmpl w:val="B966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D11BC"/>
    <w:multiLevelType w:val="multilevel"/>
    <w:tmpl w:val="1AB045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724BBF"/>
    <w:multiLevelType w:val="multilevel"/>
    <w:tmpl w:val="2424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BE2F89"/>
    <w:multiLevelType w:val="multilevel"/>
    <w:tmpl w:val="D09A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A55DDD"/>
    <w:multiLevelType w:val="multilevel"/>
    <w:tmpl w:val="7972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BA0A16"/>
    <w:multiLevelType w:val="multilevel"/>
    <w:tmpl w:val="2F52A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62232A"/>
    <w:multiLevelType w:val="multilevel"/>
    <w:tmpl w:val="657238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E812C3"/>
    <w:multiLevelType w:val="multilevel"/>
    <w:tmpl w:val="01D0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4884D77"/>
    <w:multiLevelType w:val="multilevel"/>
    <w:tmpl w:val="192C2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FF79DF"/>
    <w:multiLevelType w:val="multilevel"/>
    <w:tmpl w:val="54A6F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7C7175"/>
    <w:multiLevelType w:val="multilevel"/>
    <w:tmpl w:val="D30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4A3209"/>
    <w:multiLevelType w:val="multilevel"/>
    <w:tmpl w:val="6F7C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A8F117C"/>
    <w:multiLevelType w:val="multilevel"/>
    <w:tmpl w:val="CFEC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D533562"/>
    <w:multiLevelType w:val="multilevel"/>
    <w:tmpl w:val="41AE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E027EC"/>
    <w:multiLevelType w:val="multilevel"/>
    <w:tmpl w:val="6898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FD31376"/>
    <w:multiLevelType w:val="multilevel"/>
    <w:tmpl w:val="817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2FD0703"/>
    <w:multiLevelType w:val="multilevel"/>
    <w:tmpl w:val="640C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A64BBF"/>
    <w:multiLevelType w:val="multilevel"/>
    <w:tmpl w:val="416E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3FC2803"/>
    <w:multiLevelType w:val="multilevel"/>
    <w:tmpl w:val="503E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6C0431E"/>
    <w:multiLevelType w:val="multilevel"/>
    <w:tmpl w:val="3B5E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6F300A5"/>
    <w:multiLevelType w:val="multilevel"/>
    <w:tmpl w:val="EDA8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4E5614"/>
    <w:multiLevelType w:val="multilevel"/>
    <w:tmpl w:val="1A24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0684C43"/>
    <w:multiLevelType w:val="multilevel"/>
    <w:tmpl w:val="C4E2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8B0540"/>
    <w:multiLevelType w:val="multilevel"/>
    <w:tmpl w:val="325A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33B19A2"/>
    <w:multiLevelType w:val="multilevel"/>
    <w:tmpl w:val="3386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59716F1"/>
    <w:multiLevelType w:val="multilevel"/>
    <w:tmpl w:val="8E0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73364F1"/>
    <w:multiLevelType w:val="multilevel"/>
    <w:tmpl w:val="6D06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777181F"/>
    <w:multiLevelType w:val="multilevel"/>
    <w:tmpl w:val="3126C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8443F30"/>
    <w:multiLevelType w:val="multilevel"/>
    <w:tmpl w:val="B022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883381F"/>
    <w:multiLevelType w:val="multilevel"/>
    <w:tmpl w:val="604A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8ED14EF"/>
    <w:multiLevelType w:val="multilevel"/>
    <w:tmpl w:val="9B30F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BF6089A"/>
    <w:multiLevelType w:val="multilevel"/>
    <w:tmpl w:val="47BC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D3B436C"/>
    <w:multiLevelType w:val="multilevel"/>
    <w:tmpl w:val="99AA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07745B2"/>
    <w:multiLevelType w:val="multilevel"/>
    <w:tmpl w:val="0E8C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0BA7051"/>
    <w:multiLevelType w:val="multilevel"/>
    <w:tmpl w:val="2CE6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20E57C9"/>
    <w:multiLevelType w:val="multilevel"/>
    <w:tmpl w:val="14B0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4565B06"/>
    <w:multiLevelType w:val="multilevel"/>
    <w:tmpl w:val="6B9E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7CE6020"/>
    <w:multiLevelType w:val="multilevel"/>
    <w:tmpl w:val="EF88E0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96A31FD"/>
    <w:multiLevelType w:val="multilevel"/>
    <w:tmpl w:val="E89C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9C01E86"/>
    <w:multiLevelType w:val="multilevel"/>
    <w:tmpl w:val="63AAED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CE07E3A"/>
    <w:multiLevelType w:val="multilevel"/>
    <w:tmpl w:val="7762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D6A3304"/>
    <w:multiLevelType w:val="multilevel"/>
    <w:tmpl w:val="E184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D8F392F"/>
    <w:multiLevelType w:val="multilevel"/>
    <w:tmpl w:val="EA72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D992E6E"/>
    <w:multiLevelType w:val="multilevel"/>
    <w:tmpl w:val="CD1A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17F4141"/>
    <w:multiLevelType w:val="multilevel"/>
    <w:tmpl w:val="46163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3DB50DA"/>
    <w:multiLevelType w:val="multilevel"/>
    <w:tmpl w:val="DE92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43716F6"/>
    <w:multiLevelType w:val="multilevel"/>
    <w:tmpl w:val="1F42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4DF480F"/>
    <w:multiLevelType w:val="multilevel"/>
    <w:tmpl w:val="480A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51B37B1"/>
    <w:multiLevelType w:val="multilevel"/>
    <w:tmpl w:val="6224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5A55F3B"/>
    <w:multiLevelType w:val="multilevel"/>
    <w:tmpl w:val="686C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6041850"/>
    <w:multiLevelType w:val="multilevel"/>
    <w:tmpl w:val="D510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67E6D19"/>
    <w:multiLevelType w:val="multilevel"/>
    <w:tmpl w:val="491E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96253C6"/>
    <w:multiLevelType w:val="multilevel"/>
    <w:tmpl w:val="4F30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A3E4712"/>
    <w:multiLevelType w:val="multilevel"/>
    <w:tmpl w:val="76AE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A983A2B"/>
    <w:multiLevelType w:val="multilevel"/>
    <w:tmpl w:val="942E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BE102F5"/>
    <w:multiLevelType w:val="multilevel"/>
    <w:tmpl w:val="4B0A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5BF80E39"/>
    <w:multiLevelType w:val="multilevel"/>
    <w:tmpl w:val="A11C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DFE2A9B"/>
    <w:multiLevelType w:val="multilevel"/>
    <w:tmpl w:val="51B4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E4831C2"/>
    <w:multiLevelType w:val="multilevel"/>
    <w:tmpl w:val="4E326A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F2C60A4"/>
    <w:multiLevelType w:val="multilevel"/>
    <w:tmpl w:val="5CE4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FBF6984"/>
    <w:multiLevelType w:val="multilevel"/>
    <w:tmpl w:val="552E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0196172"/>
    <w:multiLevelType w:val="multilevel"/>
    <w:tmpl w:val="272E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13919DB"/>
    <w:multiLevelType w:val="multilevel"/>
    <w:tmpl w:val="2CF4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62395D8D"/>
    <w:multiLevelType w:val="multilevel"/>
    <w:tmpl w:val="8E34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2E83894"/>
    <w:multiLevelType w:val="multilevel"/>
    <w:tmpl w:val="8F4AA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36B46DB"/>
    <w:multiLevelType w:val="multilevel"/>
    <w:tmpl w:val="261E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3991DC3"/>
    <w:multiLevelType w:val="multilevel"/>
    <w:tmpl w:val="CDC4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5B17A3D"/>
    <w:multiLevelType w:val="multilevel"/>
    <w:tmpl w:val="A4D0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98B56DC"/>
    <w:multiLevelType w:val="multilevel"/>
    <w:tmpl w:val="D92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A1C04A0"/>
    <w:multiLevelType w:val="multilevel"/>
    <w:tmpl w:val="497C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A6F6DC4"/>
    <w:multiLevelType w:val="multilevel"/>
    <w:tmpl w:val="8C1A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C194421"/>
    <w:multiLevelType w:val="multilevel"/>
    <w:tmpl w:val="EAA4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E9650B4"/>
    <w:multiLevelType w:val="multilevel"/>
    <w:tmpl w:val="8AD2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EF75A18"/>
    <w:multiLevelType w:val="multilevel"/>
    <w:tmpl w:val="2BE0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0CF7A61"/>
    <w:multiLevelType w:val="multilevel"/>
    <w:tmpl w:val="501A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11C2264"/>
    <w:multiLevelType w:val="multilevel"/>
    <w:tmpl w:val="FAAC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2207353"/>
    <w:multiLevelType w:val="multilevel"/>
    <w:tmpl w:val="18B2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2736B2B"/>
    <w:multiLevelType w:val="multilevel"/>
    <w:tmpl w:val="494C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30C6E0C"/>
    <w:multiLevelType w:val="multilevel"/>
    <w:tmpl w:val="2906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4942C3D"/>
    <w:multiLevelType w:val="multilevel"/>
    <w:tmpl w:val="B1F4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5534B57"/>
    <w:multiLevelType w:val="multilevel"/>
    <w:tmpl w:val="F87C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5645583"/>
    <w:multiLevelType w:val="multilevel"/>
    <w:tmpl w:val="7BC0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6112E85"/>
    <w:multiLevelType w:val="multilevel"/>
    <w:tmpl w:val="C12A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A057395"/>
    <w:multiLevelType w:val="multilevel"/>
    <w:tmpl w:val="D212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AF318CE"/>
    <w:multiLevelType w:val="multilevel"/>
    <w:tmpl w:val="9810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BCB6A4C"/>
    <w:multiLevelType w:val="multilevel"/>
    <w:tmpl w:val="6F72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C9E1AEE"/>
    <w:multiLevelType w:val="multilevel"/>
    <w:tmpl w:val="C80C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DF60873"/>
    <w:multiLevelType w:val="multilevel"/>
    <w:tmpl w:val="83FC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EF67E32"/>
    <w:multiLevelType w:val="multilevel"/>
    <w:tmpl w:val="4084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5"/>
  </w:num>
  <w:num w:numId="2">
    <w:abstractNumId w:val="86"/>
  </w:num>
  <w:num w:numId="3">
    <w:abstractNumId w:val="41"/>
  </w:num>
  <w:num w:numId="4">
    <w:abstractNumId w:val="25"/>
  </w:num>
  <w:num w:numId="5">
    <w:abstractNumId w:val="4"/>
  </w:num>
  <w:num w:numId="6">
    <w:abstractNumId w:val="84"/>
  </w:num>
  <w:num w:numId="7">
    <w:abstractNumId w:val="15"/>
  </w:num>
  <w:num w:numId="8">
    <w:abstractNumId w:val="72"/>
  </w:num>
  <w:num w:numId="9">
    <w:abstractNumId w:val="18"/>
  </w:num>
  <w:num w:numId="10">
    <w:abstractNumId w:val="78"/>
  </w:num>
  <w:num w:numId="11">
    <w:abstractNumId w:val="48"/>
  </w:num>
  <w:num w:numId="12">
    <w:abstractNumId w:val="43"/>
  </w:num>
  <w:num w:numId="13">
    <w:abstractNumId w:val="57"/>
  </w:num>
  <w:num w:numId="14">
    <w:abstractNumId w:val="73"/>
  </w:num>
  <w:num w:numId="15">
    <w:abstractNumId w:val="70"/>
  </w:num>
  <w:num w:numId="16">
    <w:abstractNumId w:val="34"/>
  </w:num>
  <w:num w:numId="17">
    <w:abstractNumId w:val="13"/>
  </w:num>
  <w:num w:numId="18">
    <w:abstractNumId w:val="61"/>
  </w:num>
  <w:num w:numId="19">
    <w:abstractNumId w:val="33"/>
  </w:num>
  <w:num w:numId="20">
    <w:abstractNumId w:val="32"/>
  </w:num>
  <w:num w:numId="21">
    <w:abstractNumId w:val="14"/>
  </w:num>
  <w:num w:numId="22">
    <w:abstractNumId w:val="2"/>
  </w:num>
  <w:num w:numId="23">
    <w:abstractNumId w:val="47"/>
  </w:num>
  <w:num w:numId="24">
    <w:abstractNumId w:val="68"/>
  </w:num>
  <w:num w:numId="25">
    <w:abstractNumId w:val="63"/>
  </w:num>
  <w:num w:numId="26">
    <w:abstractNumId w:val="69"/>
  </w:num>
  <w:num w:numId="27">
    <w:abstractNumId w:val="42"/>
  </w:num>
  <w:num w:numId="28">
    <w:abstractNumId w:val="44"/>
  </w:num>
  <w:num w:numId="29">
    <w:abstractNumId w:val="49"/>
  </w:num>
  <w:num w:numId="30">
    <w:abstractNumId w:val="11"/>
  </w:num>
  <w:num w:numId="31">
    <w:abstractNumId w:val="26"/>
  </w:num>
  <w:num w:numId="32">
    <w:abstractNumId w:val="51"/>
  </w:num>
  <w:num w:numId="33">
    <w:abstractNumId w:val="6"/>
  </w:num>
  <w:num w:numId="34">
    <w:abstractNumId w:val="79"/>
  </w:num>
  <w:num w:numId="35">
    <w:abstractNumId w:val="71"/>
  </w:num>
  <w:num w:numId="36">
    <w:abstractNumId w:val="0"/>
  </w:num>
  <w:num w:numId="37">
    <w:abstractNumId w:val="45"/>
  </w:num>
  <w:num w:numId="38">
    <w:abstractNumId w:val="30"/>
  </w:num>
  <w:num w:numId="39">
    <w:abstractNumId w:val="87"/>
  </w:num>
  <w:num w:numId="40">
    <w:abstractNumId w:val="50"/>
  </w:num>
  <w:num w:numId="41">
    <w:abstractNumId w:val="59"/>
  </w:num>
  <w:num w:numId="42">
    <w:abstractNumId w:val="81"/>
  </w:num>
  <w:num w:numId="43">
    <w:abstractNumId w:val="66"/>
  </w:num>
  <w:num w:numId="44">
    <w:abstractNumId w:val="36"/>
  </w:num>
  <w:num w:numId="45">
    <w:abstractNumId w:val="46"/>
  </w:num>
  <w:num w:numId="46">
    <w:abstractNumId w:val="21"/>
  </w:num>
  <w:num w:numId="47">
    <w:abstractNumId w:val="23"/>
  </w:num>
  <w:num w:numId="48">
    <w:abstractNumId w:val="5"/>
  </w:num>
  <w:num w:numId="49">
    <w:abstractNumId w:val="52"/>
  </w:num>
  <w:num w:numId="50">
    <w:abstractNumId w:val="38"/>
  </w:num>
  <w:num w:numId="51">
    <w:abstractNumId w:val="82"/>
  </w:num>
  <w:num w:numId="52">
    <w:abstractNumId w:val="90"/>
  </w:num>
  <w:num w:numId="53">
    <w:abstractNumId w:val="77"/>
  </w:num>
  <w:num w:numId="54">
    <w:abstractNumId w:val="17"/>
  </w:num>
  <w:num w:numId="55">
    <w:abstractNumId w:val="85"/>
  </w:num>
  <w:num w:numId="56">
    <w:abstractNumId w:val="76"/>
  </w:num>
  <w:num w:numId="57">
    <w:abstractNumId w:val="64"/>
  </w:num>
  <w:num w:numId="58">
    <w:abstractNumId w:val="1"/>
  </w:num>
  <w:num w:numId="59">
    <w:abstractNumId w:val="53"/>
  </w:num>
  <w:num w:numId="60">
    <w:abstractNumId w:val="31"/>
  </w:num>
  <w:num w:numId="61">
    <w:abstractNumId w:val="16"/>
  </w:num>
  <w:num w:numId="62">
    <w:abstractNumId w:val="29"/>
  </w:num>
  <w:num w:numId="63">
    <w:abstractNumId w:val="39"/>
  </w:num>
  <w:num w:numId="64">
    <w:abstractNumId w:val="40"/>
  </w:num>
  <w:num w:numId="65">
    <w:abstractNumId w:val="54"/>
  </w:num>
  <w:num w:numId="66">
    <w:abstractNumId w:val="67"/>
  </w:num>
  <w:num w:numId="67">
    <w:abstractNumId w:val="83"/>
  </w:num>
  <w:num w:numId="68">
    <w:abstractNumId w:val="9"/>
  </w:num>
  <w:num w:numId="69">
    <w:abstractNumId w:val="88"/>
  </w:num>
  <w:num w:numId="70">
    <w:abstractNumId w:val="91"/>
  </w:num>
  <w:num w:numId="71">
    <w:abstractNumId w:val="58"/>
  </w:num>
  <w:num w:numId="72">
    <w:abstractNumId w:val="8"/>
  </w:num>
  <w:num w:numId="73">
    <w:abstractNumId w:val="37"/>
  </w:num>
  <w:num w:numId="74">
    <w:abstractNumId w:val="80"/>
  </w:num>
  <w:num w:numId="75">
    <w:abstractNumId w:val="7"/>
  </w:num>
  <w:num w:numId="76">
    <w:abstractNumId w:val="56"/>
  </w:num>
  <w:num w:numId="77">
    <w:abstractNumId w:val="10"/>
  </w:num>
  <w:num w:numId="78">
    <w:abstractNumId w:val="3"/>
  </w:num>
  <w:num w:numId="79">
    <w:abstractNumId w:val="28"/>
  </w:num>
  <w:num w:numId="80">
    <w:abstractNumId w:val="55"/>
  </w:num>
  <w:num w:numId="81">
    <w:abstractNumId w:val="19"/>
  </w:num>
  <w:num w:numId="82">
    <w:abstractNumId w:val="93"/>
  </w:num>
  <w:num w:numId="83">
    <w:abstractNumId w:val="22"/>
  </w:num>
  <w:num w:numId="84">
    <w:abstractNumId w:val="62"/>
  </w:num>
  <w:num w:numId="85">
    <w:abstractNumId w:val="24"/>
  </w:num>
  <w:num w:numId="86">
    <w:abstractNumId w:val="65"/>
  </w:num>
  <w:num w:numId="87">
    <w:abstractNumId w:val="27"/>
  </w:num>
  <w:num w:numId="88">
    <w:abstractNumId w:val="74"/>
  </w:num>
  <w:num w:numId="89">
    <w:abstractNumId w:val="12"/>
  </w:num>
  <w:num w:numId="90">
    <w:abstractNumId w:val="60"/>
  </w:num>
  <w:num w:numId="91">
    <w:abstractNumId w:val="92"/>
  </w:num>
  <w:num w:numId="92">
    <w:abstractNumId w:val="89"/>
  </w:num>
  <w:num w:numId="93">
    <w:abstractNumId w:val="35"/>
  </w:num>
  <w:num w:numId="94">
    <w:abstractNumId w:val="20"/>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20"/>
  <w:characterSpacingControl w:val="doNotCompress"/>
  <w:compat/>
  <w:rsids>
    <w:rsidRoot w:val="006375F4"/>
    <w:rsid w:val="00614C6F"/>
    <w:rsid w:val="006375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C6F"/>
  </w:style>
  <w:style w:type="paragraph" w:styleId="Heading1">
    <w:name w:val="heading 1"/>
    <w:basedOn w:val="Normal"/>
    <w:link w:val="Heading1Char"/>
    <w:uiPriority w:val="9"/>
    <w:qFormat/>
    <w:rsid w:val="006375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6375F4"/>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6375F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6375F4"/>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paragraph" w:styleId="Heading5">
    <w:name w:val="heading 5"/>
    <w:basedOn w:val="Normal"/>
    <w:next w:val="Normal"/>
    <w:link w:val="Heading5Char"/>
    <w:uiPriority w:val="9"/>
    <w:unhideWhenUsed/>
    <w:qFormat/>
    <w:rsid w:val="006375F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link w:val="Heading6Char"/>
    <w:uiPriority w:val="9"/>
    <w:qFormat/>
    <w:rsid w:val="006375F4"/>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5F4"/>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6375F4"/>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6375F4"/>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6375F4"/>
    <w:rPr>
      <w:rFonts w:ascii="Times New Roman" w:eastAsia="Times New Roman" w:hAnsi="Times New Roman" w:cs="Times New Roman"/>
      <w:b/>
      <w:bCs/>
      <w:sz w:val="24"/>
      <w:szCs w:val="24"/>
      <w:lang w:eastAsia="en-CA"/>
    </w:rPr>
  </w:style>
  <w:style w:type="paragraph" w:styleId="NormalWeb">
    <w:name w:val="Normal (Web)"/>
    <w:basedOn w:val="Normal"/>
    <w:uiPriority w:val="99"/>
    <w:unhideWhenUsed/>
    <w:rsid w:val="006375F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6375F4"/>
    <w:rPr>
      <w:color w:val="0000FF"/>
      <w:u w:val="single"/>
    </w:rPr>
  </w:style>
  <w:style w:type="paragraph" w:customStyle="1" w:styleId="note1">
    <w:name w:val="note1"/>
    <w:basedOn w:val="Normal"/>
    <w:rsid w:val="006375F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6375F4"/>
    <w:rPr>
      <w:b/>
      <w:bCs/>
    </w:rPr>
  </w:style>
  <w:style w:type="character" w:styleId="Emphasis">
    <w:name w:val="Emphasis"/>
    <w:basedOn w:val="DefaultParagraphFont"/>
    <w:uiPriority w:val="20"/>
    <w:qFormat/>
    <w:rsid w:val="006375F4"/>
    <w:rPr>
      <w:i/>
      <w:iCs/>
    </w:rPr>
  </w:style>
  <w:style w:type="character" w:customStyle="1" w:styleId="style2">
    <w:name w:val="style2"/>
    <w:basedOn w:val="DefaultParagraphFont"/>
    <w:rsid w:val="006375F4"/>
  </w:style>
  <w:style w:type="paragraph" w:styleId="BalloonText">
    <w:name w:val="Balloon Text"/>
    <w:basedOn w:val="Normal"/>
    <w:link w:val="BalloonTextChar"/>
    <w:uiPriority w:val="99"/>
    <w:semiHidden/>
    <w:unhideWhenUsed/>
    <w:rsid w:val="00637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5F4"/>
    <w:rPr>
      <w:rFonts w:ascii="Tahoma" w:hAnsi="Tahoma" w:cs="Tahoma"/>
      <w:sz w:val="16"/>
      <w:szCs w:val="16"/>
    </w:rPr>
  </w:style>
  <w:style w:type="character" w:customStyle="1" w:styleId="Heading5Char">
    <w:name w:val="Heading 5 Char"/>
    <w:basedOn w:val="DefaultParagraphFont"/>
    <w:link w:val="Heading5"/>
    <w:uiPriority w:val="9"/>
    <w:rsid w:val="006375F4"/>
    <w:rPr>
      <w:rFonts w:asciiTheme="majorHAnsi" w:eastAsiaTheme="majorEastAsia" w:hAnsiTheme="majorHAnsi" w:cstheme="majorBidi"/>
      <w:color w:val="243F60" w:themeColor="accent1" w:themeShade="7F"/>
    </w:rPr>
  </w:style>
  <w:style w:type="character" w:styleId="FollowedHyperlink">
    <w:name w:val="FollowedHyperlink"/>
    <w:basedOn w:val="DefaultParagraphFont"/>
    <w:uiPriority w:val="99"/>
    <w:semiHidden/>
    <w:unhideWhenUsed/>
    <w:rsid w:val="006375F4"/>
    <w:rPr>
      <w:color w:val="800080"/>
      <w:u w:val="single"/>
    </w:rPr>
  </w:style>
  <w:style w:type="character" w:customStyle="1" w:styleId="note">
    <w:name w:val="note"/>
    <w:basedOn w:val="DefaultParagraphFont"/>
    <w:rsid w:val="006375F4"/>
  </w:style>
  <w:style w:type="paragraph" w:customStyle="1" w:styleId="printshow">
    <w:name w:val="printshow"/>
    <w:basedOn w:val="Normal"/>
    <w:rsid w:val="006375F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6Char">
    <w:name w:val="Heading 6 Char"/>
    <w:basedOn w:val="DefaultParagraphFont"/>
    <w:link w:val="Heading6"/>
    <w:uiPriority w:val="9"/>
    <w:rsid w:val="006375F4"/>
    <w:rPr>
      <w:rFonts w:ascii="Times New Roman" w:eastAsia="Times New Roman" w:hAnsi="Times New Roman" w:cs="Times New Roman"/>
      <w:b/>
      <w:bCs/>
      <w:sz w:val="15"/>
      <w:szCs w:val="15"/>
      <w:lang w:eastAsia="en-CA"/>
    </w:rPr>
  </w:style>
  <w:style w:type="paragraph" w:customStyle="1" w:styleId="noteblock">
    <w:name w:val="noteblock"/>
    <w:basedOn w:val="Normal"/>
    <w:rsid w:val="006375F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219559504">
      <w:bodyDiv w:val="1"/>
      <w:marLeft w:val="0"/>
      <w:marRight w:val="0"/>
      <w:marTop w:val="0"/>
      <w:marBottom w:val="0"/>
      <w:divBdr>
        <w:top w:val="none" w:sz="0" w:space="0" w:color="auto"/>
        <w:left w:val="none" w:sz="0" w:space="0" w:color="auto"/>
        <w:bottom w:val="none" w:sz="0" w:space="0" w:color="auto"/>
        <w:right w:val="none" w:sz="0" w:space="0" w:color="auto"/>
      </w:divBdr>
      <w:divsChild>
        <w:div w:id="1942099930">
          <w:marLeft w:val="0"/>
          <w:marRight w:val="0"/>
          <w:marTop w:val="0"/>
          <w:marBottom w:val="0"/>
          <w:divBdr>
            <w:top w:val="none" w:sz="0" w:space="0" w:color="auto"/>
            <w:left w:val="none" w:sz="0" w:space="0" w:color="auto"/>
            <w:bottom w:val="none" w:sz="0" w:space="0" w:color="auto"/>
            <w:right w:val="none" w:sz="0" w:space="0" w:color="auto"/>
          </w:divBdr>
          <w:divsChild>
            <w:div w:id="1832477720">
              <w:marLeft w:val="0"/>
              <w:marRight w:val="0"/>
              <w:marTop w:val="0"/>
              <w:marBottom w:val="0"/>
              <w:divBdr>
                <w:top w:val="none" w:sz="0" w:space="0" w:color="auto"/>
                <w:left w:val="none" w:sz="0" w:space="0" w:color="auto"/>
                <w:bottom w:val="none" w:sz="0" w:space="0" w:color="auto"/>
                <w:right w:val="none" w:sz="0" w:space="0" w:color="auto"/>
              </w:divBdr>
            </w:div>
          </w:divsChild>
        </w:div>
        <w:div w:id="805242873">
          <w:marLeft w:val="0"/>
          <w:marRight w:val="0"/>
          <w:marTop w:val="0"/>
          <w:marBottom w:val="0"/>
          <w:divBdr>
            <w:top w:val="none" w:sz="0" w:space="0" w:color="auto"/>
            <w:left w:val="none" w:sz="0" w:space="0" w:color="auto"/>
            <w:bottom w:val="none" w:sz="0" w:space="0" w:color="auto"/>
            <w:right w:val="none" w:sz="0" w:space="0" w:color="auto"/>
          </w:divBdr>
          <w:divsChild>
            <w:div w:id="569928106">
              <w:marLeft w:val="0"/>
              <w:marRight w:val="0"/>
              <w:marTop w:val="0"/>
              <w:marBottom w:val="0"/>
              <w:divBdr>
                <w:top w:val="none" w:sz="0" w:space="0" w:color="auto"/>
                <w:left w:val="none" w:sz="0" w:space="0" w:color="auto"/>
                <w:bottom w:val="none" w:sz="0" w:space="0" w:color="auto"/>
                <w:right w:val="none" w:sz="0" w:space="0" w:color="auto"/>
              </w:divBdr>
            </w:div>
            <w:div w:id="285894070">
              <w:marLeft w:val="0"/>
              <w:marRight w:val="0"/>
              <w:marTop w:val="0"/>
              <w:marBottom w:val="0"/>
              <w:divBdr>
                <w:top w:val="none" w:sz="0" w:space="0" w:color="auto"/>
                <w:left w:val="none" w:sz="0" w:space="0" w:color="auto"/>
                <w:bottom w:val="none" w:sz="0" w:space="0" w:color="auto"/>
                <w:right w:val="none" w:sz="0" w:space="0" w:color="auto"/>
              </w:divBdr>
              <w:divsChild>
                <w:div w:id="428745511">
                  <w:marLeft w:val="0"/>
                  <w:marRight w:val="0"/>
                  <w:marTop w:val="0"/>
                  <w:marBottom w:val="0"/>
                  <w:divBdr>
                    <w:top w:val="none" w:sz="0" w:space="0" w:color="auto"/>
                    <w:left w:val="none" w:sz="0" w:space="0" w:color="auto"/>
                    <w:bottom w:val="none" w:sz="0" w:space="0" w:color="auto"/>
                    <w:right w:val="none" w:sz="0" w:space="0" w:color="auto"/>
                  </w:divBdr>
                  <w:divsChild>
                    <w:div w:id="986396530">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sChild>
        </w:div>
        <w:div w:id="1692106589">
          <w:marLeft w:val="0"/>
          <w:marRight w:val="0"/>
          <w:marTop w:val="0"/>
          <w:marBottom w:val="0"/>
          <w:divBdr>
            <w:top w:val="none" w:sz="0" w:space="0" w:color="auto"/>
            <w:left w:val="none" w:sz="0" w:space="0" w:color="auto"/>
            <w:bottom w:val="none" w:sz="0" w:space="0" w:color="auto"/>
            <w:right w:val="none" w:sz="0" w:space="0" w:color="auto"/>
          </w:divBdr>
          <w:divsChild>
            <w:div w:id="1875651399">
              <w:marLeft w:val="0"/>
              <w:marRight w:val="0"/>
              <w:marTop w:val="0"/>
              <w:marBottom w:val="0"/>
              <w:divBdr>
                <w:top w:val="none" w:sz="0" w:space="0" w:color="auto"/>
                <w:left w:val="none" w:sz="0" w:space="0" w:color="auto"/>
                <w:bottom w:val="none" w:sz="0" w:space="0" w:color="auto"/>
                <w:right w:val="none" w:sz="0" w:space="0" w:color="auto"/>
              </w:divBdr>
            </w:div>
          </w:divsChild>
        </w:div>
        <w:div w:id="559898310">
          <w:marLeft w:val="0"/>
          <w:marRight w:val="0"/>
          <w:marTop w:val="0"/>
          <w:marBottom w:val="0"/>
          <w:divBdr>
            <w:top w:val="none" w:sz="0" w:space="0" w:color="auto"/>
            <w:left w:val="none" w:sz="0" w:space="0" w:color="auto"/>
            <w:bottom w:val="none" w:sz="0" w:space="0" w:color="auto"/>
            <w:right w:val="none" w:sz="0" w:space="0" w:color="auto"/>
          </w:divBdr>
          <w:divsChild>
            <w:div w:id="1173031757">
              <w:marLeft w:val="0"/>
              <w:marRight w:val="0"/>
              <w:marTop w:val="0"/>
              <w:marBottom w:val="0"/>
              <w:divBdr>
                <w:top w:val="none" w:sz="0" w:space="0" w:color="auto"/>
                <w:left w:val="none" w:sz="0" w:space="0" w:color="auto"/>
                <w:bottom w:val="none" w:sz="0" w:space="0" w:color="auto"/>
                <w:right w:val="none" w:sz="0" w:space="0" w:color="auto"/>
              </w:divBdr>
            </w:div>
            <w:div w:id="186873026">
              <w:marLeft w:val="0"/>
              <w:marRight w:val="0"/>
              <w:marTop w:val="0"/>
              <w:marBottom w:val="0"/>
              <w:divBdr>
                <w:top w:val="none" w:sz="0" w:space="0" w:color="auto"/>
                <w:left w:val="none" w:sz="0" w:space="0" w:color="auto"/>
                <w:bottom w:val="none" w:sz="0" w:space="0" w:color="auto"/>
                <w:right w:val="none" w:sz="0" w:space="0" w:color="auto"/>
              </w:divBdr>
              <w:divsChild>
                <w:div w:id="732435714">
                  <w:marLeft w:val="0"/>
                  <w:marRight w:val="0"/>
                  <w:marTop w:val="0"/>
                  <w:marBottom w:val="0"/>
                  <w:divBdr>
                    <w:top w:val="none" w:sz="0" w:space="0" w:color="auto"/>
                    <w:left w:val="none" w:sz="0" w:space="0" w:color="auto"/>
                    <w:bottom w:val="none" w:sz="0" w:space="0" w:color="auto"/>
                    <w:right w:val="none" w:sz="0" w:space="0" w:color="auto"/>
                  </w:divBdr>
                  <w:divsChild>
                    <w:div w:id="480731447">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sChild>
        </w:div>
        <w:div w:id="1734769633">
          <w:marLeft w:val="0"/>
          <w:marRight w:val="0"/>
          <w:marTop w:val="0"/>
          <w:marBottom w:val="0"/>
          <w:divBdr>
            <w:top w:val="none" w:sz="0" w:space="0" w:color="auto"/>
            <w:left w:val="none" w:sz="0" w:space="0" w:color="auto"/>
            <w:bottom w:val="none" w:sz="0" w:space="0" w:color="auto"/>
            <w:right w:val="none" w:sz="0" w:space="0" w:color="auto"/>
          </w:divBdr>
          <w:divsChild>
            <w:div w:id="2109618871">
              <w:marLeft w:val="131"/>
              <w:marRight w:val="262"/>
              <w:marTop w:val="262"/>
              <w:marBottom w:val="0"/>
              <w:divBdr>
                <w:top w:val="none" w:sz="0" w:space="0" w:color="auto"/>
                <w:left w:val="none" w:sz="0" w:space="0" w:color="auto"/>
                <w:bottom w:val="none" w:sz="0" w:space="0" w:color="auto"/>
                <w:right w:val="none" w:sz="0" w:space="0" w:color="auto"/>
              </w:divBdr>
            </w:div>
          </w:divsChild>
        </w:div>
        <w:div w:id="261033873">
          <w:marLeft w:val="0"/>
          <w:marRight w:val="0"/>
          <w:marTop w:val="0"/>
          <w:marBottom w:val="0"/>
          <w:divBdr>
            <w:top w:val="none" w:sz="0" w:space="0" w:color="auto"/>
            <w:left w:val="none" w:sz="0" w:space="0" w:color="auto"/>
            <w:bottom w:val="none" w:sz="0" w:space="0" w:color="auto"/>
            <w:right w:val="none" w:sz="0" w:space="0" w:color="auto"/>
          </w:divBdr>
        </w:div>
        <w:div w:id="962274494">
          <w:marLeft w:val="0"/>
          <w:marRight w:val="0"/>
          <w:marTop w:val="0"/>
          <w:marBottom w:val="0"/>
          <w:divBdr>
            <w:top w:val="none" w:sz="0" w:space="0" w:color="auto"/>
            <w:left w:val="none" w:sz="0" w:space="0" w:color="auto"/>
            <w:bottom w:val="none" w:sz="0" w:space="0" w:color="auto"/>
            <w:right w:val="none" w:sz="0" w:space="0" w:color="auto"/>
          </w:divBdr>
        </w:div>
      </w:divsChild>
    </w:div>
    <w:div w:id="359361382">
      <w:bodyDiv w:val="1"/>
      <w:marLeft w:val="0"/>
      <w:marRight w:val="0"/>
      <w:marTop w:val="0"/>
      <w:marBottom w:val="0"/>
      <w:divBdr>
        <w:top w:val="none" w:sz="0" w:space="0" w:color="auto"/>
        <w:left w:val="none" w:sz="0" w:space="0" w:color="auto"/>
        <w:bottom w:val="none" w:sz="0" w:space="0" w:color="auto"/>
        <w:right w:val="none" w:sz="0" w:space="0" w:color="auto"/>
      </w:divBdr>
      <w:divsChild>
        <w:div w:id="564027241">
          <w:marLeft w:val="0"/>
          <w:marRight w:val="0"/>
          <w:marTop w:val="0"/>
          <w:marBottom w:val="0"/>
          <w:divBdr>
            <w:top w:val="none" w:sz="0" w:space="0" w:color="auto"/>
            <w:left w:val="none" w:sz="0" w:space="0" w:color="auto"/>
            <w:bottom w:val="none" w:sz="0" w:space="0" w:color="auto"/>
            <w:right w:val="none" w:sz="0" w:space="0" w:color="auto"/>
          </w:divBdr>
          <w:divsChild>
            <w:div w:id="523324756">
              <w:marLeft w:val="0"/>
              <w:marRight w:val="0"/>
              <w:marTop w:val="0"/>
              <w:marBottom w:val="0"/>
              <w:divBdr>
                <w:top w:val="none" w:sz="0" w:space="0" w:color="auto"/>
                <w:left w:val="none" w:sz="0" w:space="0" w:color="auto"/>
                <w:bottom w:val="none" w:sz="0" w:space="0" w:color="auto"/>
                <w:right w:val="none" w:sz="0" w:space="0" w:color="auto"/>
              </w:divBdr>
            </w:div>
          </w:divsChild>
        </w:div>
        <w:div w:id="649792313">
          <w:marLeft w:val="0"/>
          <w:marRight w:val="0"/>
          <w:marTop w:val="0"/>
          <w:marBottom w:val="0"/>
          <w:divBdr>
            <w:top w:val="none" w:sz="0" w:space="0" w:color="auto"/>
            <w:left w:val="none" w:sz="0" w:space="0" w:color="auto"/>
            <w:bottom w:val="none" w:sz="0" w:space="0" w:color="auto"/>
            <w:right w:val="none" w:sz="0" w:space="0" w:color="auto"/>
          </w:divBdr>
          <w:divsChild>
            <w:div w:id="1900434647">
              <w:marLeft w:val="0"/>
              <w:marRight w:val="0"/>
              <w:marTop w:val="0"/>
              <w:marBottom w:val="0"/>
              <w:divBdr>
                <w:top w:val="none" w:sz="0" w:space="0" w:color="auto"/>
                <w:left w:val="none" w:sz="0" w:space="0" w:color="auto"/>
                <w:bottom w:val="none" w:sz="0" w:space="0" w:color="auto"/>
                <w:right w:val="none" w:sz="0" w:space="0" w:color="auto"/>
              </w:divBdr>
            </w:div>
            <w:div w:id="1078479424">
              <w:marLeft w:val="0"/>
              <w:marRight w:val="0"/>
              <w:marTop w:val="0"/>
              <w:marBottom w:val="0"/>
              <w:divBdr>
                <w:top w:val="none" w:sz="0" w:space="0" w:color="auto"/>
                <w:left w:val="none" w:sz="0" w:space="0" w:color="auto"/>
                <w:bottom w:val="none" w:sz="0" w:space="0" w:color="auto"/>
                <w:right w:val="none" w:sz="0" w:space="0" w:color="auto"/>
              </w:divBdr>
              <w:divsChild>
                <w:div w:id="2031639230">
                  <w:marLeft w:val="0"/>
                  <w:marRight w:val="0"/>
                  <w:marTop w:val="0"/>
                  <w:marBottom w:val="0"/>
                  <w:divBdr>
                    <w:top w:val="none" w:sz="0" w:space="0" w:color="auto"/>
                    <w:left w:val="none" w:sz="0" w:space="0" w:color="auto"/>
                    <w:bottom w:val="none" w:sz="0" w:space="0" w:color="auto"/>
                    <w:right w:val="none" w:sz="0" w:space="0" w:color="auto"/>
                  </w:divBdr>
                  <w:divsChild>
                    <w:div w:id="1495562458">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sChild>
        </w:div>
        <w:div w:id="1028334743">
          <w:marLeft w:val="0"/>
          <w:marRight w:val="0"/>
          <w:marTop w:val="0"/>
          <w:marBottom w:val="0"/>
          <w:divBdr>
            <w:top w:val="none" w:sz="0" w:space="0" w:color="auto"/>
            <w:left w:val="none" w:sz="0" w:space="0" w:color="auto"/>
            <w:bottom w:val="none" w:sz="0" w:space="0" w:color="auto"/>
            <w:right w:val="none" w:sz="0" w:space="0" w:color="auto"/>
          </w:divBdr>
          <w:divsChild>
            <w:div w:id="605886404">
              <w:marLeft w:val="0"/>
              <w:marRight w:val="0"/>
              <w:marTop w:val="0"/>
              <w:marBottom w:val="0"/>
              <w:divBdr>
                <w:top w:val="none" w:sz="0" w:space="0" w:color="auto"/>
                <w:left w:val="none" w:sz="0" w:space="0" w:color="auto"/>
                <w:bottom w:val="none" w:sz="0" w:space="0" w:color="auto"/>
                <w:right w:val="none" w:sz="0" w:space="0" w:color="auto"/>
              </w:divBdr>
            </w:div>
            <w:div w:id="979336379">
              <w:marLeft w:val="131"/>
              <w:marRight w:val="262"/>
              <w:marTop w:val="131"/>
              <w:marBottom w:val="0"/>
              <w:divBdr>
                <w:top w:val="none" w:sz="0" w:space="0" w:color="auto"/>
                <w:left w:val="none" w:sz="0" w:space="0" w:color="auto"/>
                <w:bottom w:val="none" w:sz="0" w:space="0" w:color="auto"/>
                <w:right w:val="none" w:sz="0" w:space="0" w:color="auto"/>
              </w:divBdr>
            </w:div>
          </w:divsChild>
        </w:div>
        <w:div w:id="1417898100">
          <w:marLeft w:val="0"/>
          <w:marRight w:val="0"/>
          <w:marTop w:val="0"/>
          <w:marBottom w:val="0"/>
          <w:divBdr>
            <w:top w:val="none" w:sz="0" w:space="0" w:color="auto"/>
            <w:left w:val="none" w:sz="0" w:space="0" w:color="auto"/>
            <w:bottom w:val="none" w:sz="0" w:space="0" w:color="auto"/>
            <w:right w:val="none" w:sz="0" w:space="0" w:color="auto"/>
          </w:divBdr>
        </w:div>
        <w:div w:id="1947155263">
          <w:marLeft w:val="0"/>
          <w:marRight w:val="0"/>
          <w:marTop w:val="0"/>
          <w:marBottom w:val="0"/>
          <w:divBdr>
            <w:top w:val="none" w:sz="0" w:space="0" w:color="auto"/>
            <w:left w:val="none" w:sz="0" w:space="0" w:color="auto"/>
            <w:bottom w:val="none" w:sz="0" w:space="0" w:color="auto"/>
            <w:right w:val="none" w:sz="0" w:space="0" w:color="auto"/>
          </w:divBdr>
          <w:divsChild>
            <w:div w:id="1481384734">
              <w:marLeft w:val="0"/>
              <w:marRight w:val="0"/>
              <w:marTop w:val="0"/>
              <w:marBottom w:val="0"/>
              <w:divBdr>
                <w:top w:val="none" w:sz="0" w:space="0" w:color="auto"/>
                <w:left w:val="none" w:sz="0" w:space="0" w:color="auto"/>
                <w:bottom w:val="none" w:sz="0" w:space="0" w:color="auto"/>
                <w:right w:val="none" w:sz="0" w:space="0" w:color="auto"/>
              </w:divBdr>
            </w:div>
          </w:divsChild>
        </w:div>
        <w:div w:id="1025592860">
          <w:marLeft w:val="0"/>
          <w:marRight w:val="0"/>
          <w:marTop w:val="0"/>
          <w:marBottom w:val="0"/>
          <w:divBdr>
            <w:top w:val="none" w:sz="0" w:space="0" w:color="auto"/>
            <w:left w:val="none" w:sz="0" w:space="0" w:color="auto"/>
            <w:bottom w:val="none" w:sz="0" w:space="0" w:color="auto"/>
            <w:right w:val="none" w:sz="0" w:space="0" w:color="auto"/>
          </w:divBdr>
          <w:divsChild>
            <w:div w:id="10879291">
              <w:marLeft w:val="0"/>
              <w:marRight w:val="0"/>
              <w:marTop w:val="0"/>
              <w:marBottom w:val="0"/>
              <w:divBdr>
                <w:top w:val="none" w:sz="0" w:space="0" w:color="auto"/>
                <w:left w:val="none" w:sz="0" w:space="0" w:color="auto"/>
                <w:bottom w:val="none" w:sz="0" w:space="0" w:color="auto"/>
                <w:right w:val="none" w:sz="0" w:space="0" w:color="auto"/>
              </w:divBdr>
            </w:div>
          </w:divsChild>
        </w:div>
        <w:div w:id="424038227">
          <w:marLeft w:val="0"/>
          <w:marRight w:val="0"/>
          <w:marTop w:val="0"/>
          <w:marBottom w:val="0"/>
          <w:divBdr>
            <w:top w:val="none" w:sz="0" w:space="0" w:color="auto"/>
            <w:left w:val="none" w:sz="0" w:space="0" w:color="auto"/>
            <w:bottom w:val="none" w:sz="0" w:space="0" w:color="auto"/>
            <w:right w:val="none" w:sz="0" w:space="0" w:color="auto"/>
          </w:divBdr>
          <w:divsChild>
            <w:div w:id="345135748">
              <w:marLeft w:val="0"/>
              <w:marRight w:val="0"/>
              <w:marTop w:val="0"/>
              <w:marBottom w:val="0"/>
              <w:divBdr>
                <w:top w:val="none" w:sz="0" w:space="0" w:color="auto"/>
                <w:left w:val="none" w:sz="0" w:space="0" w:color="auto"/>
                <w:bottom w:val="none" w:sz="0" w:space="0" w:color="auto"/>
                <w:right w:val="none" w:sz="0" w:space="0" w:color="auto"/>
              </w:divBdr>
            </w:div>
          </w:divsChild>
        </w:div>
        <w:div w:id="947853194">
          <w:marLeft w:val="0"/>
          <w:marRight w:val="0"/>
          <w:marTop w:val="0"/>
          <w:marBottom w:val="0"/>
          <w:divBdr>
            <w:top w:val="none" w:sz="0" w:space="0" w:color="auto"/>
            <w:left w:val="none" w:sz="0" w:space="0" w:color="auto"/>
            <w:bottom w:val="none" w:sz="0" w:space="0" w:color="auto"/>
            <w:right w:val="none" w:sz="0" w:space="0" w:color="auto"/>
          </w:divBdr>
          <w:divsChild>
            <w:div w:id="132443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567525">
      <w:bodyDiv w:val="1"/>
      <w:marLeft w:val="0"/>
      <w:marRight w:val="0"/>
      <w:marTop w:val="0"/>
      <w:marBottom w:val="0"/>
      <w:divBdr>
        <w:top w:val="none" w:sz="0" w:space="0" w:color="auto"/>
        <w:left w:val="none" w:sz="0" w:space="0" w:color="auto"/>
        <w:bottom w:val="none" w:sz="0" w:space="0" w:color="auto"/>
        <w:right w:val="none" w:sz="0" w:space="0" w:color="auto"/>
      </w:divBdr>
      <w:divsChild>
        <w:div w:id="5400306">
          <w:marLeft w:val="0"/>
          <w:marRight w:val="0"/>
          <w:marTop w:val="0"/>
          <w:marBottom w:val="0"/>
          <w:divBdr>
            <w:top w:val="none" w:sz="0" w:space="0" w:color="auto"/>
            <w:left w:val="none" w:sz="0" w:space="0" w:color="auto"/>
            <w:bottom w:val="none" w:sz="0" w:space="0" w:color="auto"/>
            <w:right w:val="none" w:sz="0" w:space="0" w:color="auto"/>
          </w:divBdr>
          <w:divsChild>
            <w:div w:id="1577938686">
              <w:marLeft w:val="0"/>
              <w:marRight w:val="0"/>
              <w:marTop w:val="0"/>
              <w:marBottom w:val="0"/>
              <w:divBdr>
                <w:top w:val="none" w:sz="0" w:space="0" w:color="auto"/>
                <w:left w:val="none" w:sz="0" w:space="0" w:color="auto"/>
                <w:bottom w:val="none" w:sz="0" w:space="0" w:color="auto"/>
                <w:right w:val="none" w:sz="0" w:space="0" w:color="auto"/>
              </w:divBdr>
            </w:div>
          </w:divsChild>
        </w:div>
        <w:div w:id="77605682">
          <w:marLeft w:val="0"/>
          <w:marRight w:val="0"/>
          <w:marTop w:val="0"/>
          <w:marBottom w:val="0"/>
          <w:divBdr>
            <w:top w:val="none" w:sz="0" w:space="0" w:color="auto"/>
            <w:left w:val="none" w:sz="0" w:space="0" w:color="auto"/>
            <w:bottom w:val="none" w:sz="0" w:space="0" w:color="auto"/>
            <w:right w:val="none" w:sz="0" w:space="0" w:color="auto"/>
          </w:divBdr>
          <w:divsChild>
            <w:div w:id="23293918">
              <w:marLeft w:val="0"/>
              <w:marRight w:val="0"/>
              <w:marTop w:val="0"/>
              <w:marBottom w:val="0"/>
              <w:divBdr>
                <w:top w:val="none" w:sz="0" w:space="0" w:color="auto"/>
                <w:left w:val="none" w:sz="0" w:space="0" w:color="auto"/>
                <w:bottom w:val="none" w:sz="0" w:space="0" w:color="auto"/>
                <w:right w:val="none" w:sz="0" w:space="0" w:color="auto"/>
              </w:divBdr>
            </w:div>
            <w:div w:id="351995557">
              <w:marLeft w:val="0"/>
              <w:marRight w:val="0"/>
              <w:marTop w:val="0"/>
              <w:marBottom w:val="0"/>
              <w:divBdr>
                <w:top w:val="none" w:sz="0" w:space="0" w:color="auto"/>
                <w:left w:val="none" w:sz="0" w:space="0" w:color="auto"/>
                <w:bottom w:val="none" w:sz="0" w:space="0" w:color="auto"/>
                <w:right w:val="none" w:sz="0" w:space="0" w:color="auto"/>
              </w:divBdr>
              <w:divsChild>
                <w:div w:id="2036804925">
                  <w:marLeft w:val="0"/>
                  <w:marRight w:val="0"/>
                  <w:marTop w:val="0"/>
                  <w:marBottom w:val="0"/>
                  <w:divBdr>
                    <w:top w:val="none" w:sz="0" w:space="0" w:color="auto"/>
                    <w:left w:val="none" w:sz="0" w:space="0" w:color="auto"/>
                    <w:bottom w:val="none" w:sz="0" w:space="0" w:color="auto"/>
                    <w:right w:val="none" w:sz="0" w:space="0" w:color="auto"/>
                  </w:divBdr>
                  <w:divsChild>
                    <w:div w:id="1344475787">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sChild>
        </w:div>
        <w:div w:id="857042692">
          <w:marLeft w:val="0"/>
          <w:marRight w:val="0"/>
          <w:marTop w:val="0"/>
          <w:marBottom w:val="0"/>
          <w:divBdr>
            <w:top w:val="none" w:sz="0" w:space="0" w:color="auto"/>
            <w:left w:val="none" w:sz="0" w:space="0" w:color="auto"/>
            <w:bottom w:val="none" w:sz="0" w:space="0" w:color="auto"/>
            <w:right w:val="none" w:sz="0" w:space="0" w:color="auto"/>
          </w:divBdr>
        </w:div>
        <w:div w:id="1226184608">
          <w:marLeft w:val="0"/>
          <w:marRight w:val="0"/>
          <w:marTop w:val="0"/>
          <w:marBottom w:val="0"/>
          <w:divBdr>
            <w:top w:val="none" w:sz="0" w:space="0" w:color="auto"/>
            <w:left w:val="none" w:sz="0" w:space="0" w:color="auto"/>
            <w:bottom w:val="none" w:sz="0" w:space="0" w:color="auto"/>
            <w:right w:val="none" w:sz="0" w:space="0" w:color="auto"/>
          </w:divBdr>
          <w:divsChild>
            <w:div w:id="641277261">
              <w:marLeft w:val="131"/>
              <w:marRight w:val="262"/>
              <w:marTop w:val="262"/>
              <w:marBottom w:val="0"/>
              <w:divBdr>
                <w:top w:val="none" w:sz="0" w:space="0" w:color="auto"/>
                <w:left w:val="none" w:sz="0" w:space="0" w:color="auto"/>
                <w:bottom w:val="none" w:sz="0" w:space="0" w:color="auto"/>
                <w:right w:val="none" w:sz="0" w:space="0" w:color="auto"/>
              </w:divBdr>
            </w:div>
          </w:divsChild>
        </w:div>
        <w:div w:id="1439910504">
          <w:marLeft w:val="0"/>
          <w:marRight w:val="0"/>
          <w:marTop w:val="0"/>
          <w:marBottom w:val="0"/>
          <w:divBdr>
            <w:top w:val="none" w:sz="0" w:space="0" w:color="auto"/>
            <w:left w:val="none" w:sz="0" w:space="0" w:color="auto"/>
            <w:bottom w:val="none" w:sz="0" w:space="0" w:color="auto"/>
            <w:right w:val="none" w:sz="0" w:space="0" w:color="auto"/>
          </w:divBdr>
        </w:div>
        <w:div w:id="1014769440">
          <w:marLeft w:val="0"/>
          <w:marRight w:val="0"/>
          <w:marTop w:val="0"/>
          <w:marBottom w:val="0"/>
          <w:divBdr>
            <w:top w:val="none" w:sz="0" w:space="0" w:color="auto"/>
            <w:left w:val="none" w:sz="0" w:space="0" w:color="auto"/>
            <w:bottom w:val="none" w:sz="0" w:space="0" w:color="auto"/>
            <w:right w:val="none" w:sz="0" w:space="0" w:color="auto"/>
          </w:divBdr>
          <w:divsChild>
            <w:div w:id="657657769">
              <w:marLeft w:val="0"/>
              <w:marRight w:val="0"/>
              <w:marTop w:val="0"/>
              <w:marBottom w:val="0"/>
              <w:divBdr>
                <w:top w:val="none" w:sz="0" w:space="0" w:color="auto"/>
                <w:left w:val="none" w:sz="0" w:space="0" w:color="auto"/>
                <w:bottom w:val="none" w:sz="0" w:space="0" w:color="auto"/>
                <w:right w:val="none" w:sz="0" w:space="0" w:color="auto"/>
              </w:divBdr>
            </w:div>
          </w:divsChild>
        </w:div>
        <w:div w:id="119301549">
          <w:marLeft w:val="0"/>
          <w:marRight w:val="0"/>
          <w:marTop w:val="0"/>
          <w:marBottom w:val="0"/>
          <w:divBdr>
            <w:top w:val="none" w:sz="0" w:space="0" w:color="auto"/>
            <w:left w:val="none" w:sz="0" w:space="0" w:color="auto"/>
            <w:bottom w:val="none" w:sz="0" w:space="0" w:color="auto"/>
            <w:right w:val="none" w:sz="0" w:space="0" w:color="auto"/>
          </w:divBdr>
          <w:divsChild>
            <w:div w:id="1877236446">
              <w:marLeft w:val="0"/>
              <w:marRight w:val="0"/>
              <w:marTop w:val="0"/>
              <w:marBottom w:val="0"/>
              <w:divBdr>
                <w:top w:val="none" w:sz="0" w:space="0" w:color="auto"/>
                <w:left w:val="none" w:sz="0" w:space="0" w:color="auto"/>
                <w:bottom w:val="none" w:sz="0" w:space="0" w:color="auto"/>
                <w:right w:val="none" w:sz="0" w:space="0" w:color="auto"/>
              </w:divBdr>
              <w:divsChild>
                <w:div w:id="30647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76663">
          <w:marLeft w:val="0"/>
          <w:marRight w:val="0"/>
          <w:marTop w:val="0"/>
          <w:marBottom w:val="0"/>
          <w:divBdr>
            <w:top w:val="none" w:sz="0" w:space="0" w:color="auto"/>
            <w:left w:val="none" w:sz="0" w:space="0" w:color="auto"/>
            <w:bottom w:val="none" w:sz="0" w:space="0" w:color="auto"/>
            <w:right w:val="none" w:sz="0" w:space="0" w:color="auto"/>
          </w:divBdr>
          <w:divsChild>
            <w:div w:id="1070999226">
              <w:marLeft w:val="0"/>
              <w:marRight w:val="0"/>
              <w:marTop w:val="0"/>
              <w:marBottom w:val="0"/>
              <w:divBdr>
                <w:top w:val="none" w:sz="0" w:space="0" w:color="auto"/>
                <w:left w:val="none" w:sz="0" w:space="0" w:color="auto"/>
                <w:bottom w:val="none" w:sz="0" w:space="0" w:color="auto"/>
                <w:right w:val="none" w:sz="0" w:space="0" w:color="auto"/>
              </w:divBdr>
            </w:div>
            <w:div w:id="1194803234">
              <w:marLeft w:val="0"/>
              <w:marRight w:val="0"/>
              <w:marTop w:val="0"/>
              <w:marBottom w:val="0"/>
              <w:divBdr>
                <w:top w:val="none" w:sz="0" w:space="0" w:color="auto"/>
                <w:left w:val="none" w:sz="0" w:space="0" w:color="auto"/>
                <w:bottom w:val="none" w:sz="0" w:space="0" w:color="auto"/>
                <w:right w:val="none" w:sz="0" w:space="0" w:color="auto"/>
              </w:divBdr>
            </w:div>
            <w:div w:id="2069185326">
              <w:marLeft w:val="0"/>
              <w:marRight w:val="0"/>
              <w:marTop w:val="0"/>
              <w:marBottom w:val="0"/>
              <w:divBdr>
                <w:top w:val="none" w:sz="0" w:space="0" w:color="auto"/>
                <w:left w:val="none" w:sz="0" w:space="0" w:color="auto"/>
                <w:bottom w:val="none" w:sz="0" w:space="0" w:color="auto"/>
                <w:right w:val="none" w:sz="0" w:space="0" w:color="auto"/>
              </w:divBdr>
            </w:div>
            <w:div w:id="1453137111">
              <w:marLeft w:val="0"/>
              <w:marRight w:val="0"/>
              <w:marTop w:val="0"/>
              <w:marBottom w:val="0"/>
              <w:divBdr>
                <w:top w:val="none" w:sz="0" w:space="0" w:color="auto"/>
                <w:left w:val="none" w:sz="0" w:space="0" w:color="auto"/>
                <w:bottom w:val="none" w:sz="0" w:space="0" w:color="auto"/>
                <w:right w:val="none" w:sz="0" w:space="0" w:color="auto"/>
              </w:divBdr>
              <w:divsChild>
                <w:div w:id="1701199472">
                  <w:marLeft w:val="131"/>
                  <w:marRight w:val="262"/>
                  <w:marTop w:val="262"/>
                  <w:marBottom w:val="0"/>
                  <w:divBdr>
                    <w:top w:val="none" w:sz="0" w:space="0" w:color="auto"/>
                    <w:left w:val="none" w:sz="0" w:space="0" w:color="auto"/>
                    <w:bottom w:val="none" w:sz="0" w:space="0" w:color="auto"/>
                    <w:right w:val="none" w:sz="0" w:space="0" w:color="auto"/>
                  </w:divBdr>
                </w:div>
              </w:divsChild>
            </w:div>
            <w:div w:id="75177492">
              <w:marLeft w:val="0"/>
              <w:marRight w:val="0"/>
              <w:marTop w:val="0"/>
              <w:marBottom w:val="0"/>
              <w:divBdr>
                <w:top w:val="none" w:sz="0" w:space="0" w:color="auto"/>
                <w:left w:val="none" w:sz="0" w:space="0" w:color="auto"/>
                <w:bottom w:val="none" w:sz="0" w:space="0" w:color="auto"/>
                <w:right w:val="none" w:sz="0" w:space="0" w:color="auto"/>
              </w:divBdr>
            </w:div>
            <w:div w:id="1912082722">
              <w:marLeft w:val="0"/>
              <w:marRight w:val="0"/>
              <w:marTop w:val="0"/>
              <w:marBottom w:val="0"/>
              <w:divBdr>
                <w:top w:val="none" w:sz="0" w:space="0" w:color="auto"/>
                <w:left w:val="none" w:sz="0" w:space="0" w:color="auto"/>
                <w:bottom w:val="none" w:sz="0" w:space="0" w:color="auto"/>
                <w:right w:val="none" w:sz="0" w:space="0" w:color="auto"/>
              </w:divBdr>
            </w:div>
          </w:divsChild>
        </w:div>
        <w:div w:id="1820924399">
          <w:marLeft w:val="0"/>
          <w:marRight w:val="0"/>
          <w:marTop w:val="0"/>
          <w:marBottom w:val="0"/>
          <w:divBdr>
            <w:top w:val="none" w:sz="0" w:space="0" w:color="auto"/>
            <w:left w:val="none" w:sz="0" w:space="0" w:color="auto"/>
            <w:bottom w:val="none" w:sz="0" w:space="0" w:color="auto"/>
            <w:right w:val="none" w:sz="0" w:space="0" w:color="auto"/>
          </w:divBdr>
          <w:divsChild>
            <w:div w:id="800998117">
              <w:marLeft w:val="0"/>
              <w:marRight w:val="0"/>
              <w:marTop w:val="0"/>
              <w:marBottom w:val="0"/>
              <w:divBdr>
                <w:top w:val="none" w:sz="0" w:space="0" w:color="auto"/>
                <w:left w:val="none" w:sz="0" w:space="0" w:color="auto"/>
                <w:bottom w:val="none" w:sz="0" w:space="0" w:color="auto"/>
                <w:right w:val="none" w:sz="0" w:space="0" w:color="auto"/>
              </w:divBdr>
            </w:div>
          </w:divsChild>
        </w:div>
        <w:div w:id="1431463138">
          <w:marLeft w:val="0"/>
          <w:marRight w:val="0"/>
          <w:marTop w:val="0"/>
          <w:marBottom w:val="0"/>
          <w:divBdr>
            <w:top w:val="none" w:sz="0" w:space="0" w:color="auto"/>
            <w:left w:val="none" w:sz="0" w:space="0" w:color="auto"/>
            <w:bottom w:val="none" w:sz="0" w:space="0" w:color="auto"/>
            <w:right w:val="none" w:sz="0" w:space="0" w:color="auto"/>
          </w:divBdr>
          <w:divsChild>
            <w:div w:id="324164029">
              <w:marLeft w:val="0"/>
              <w:marRight w:val="0"/>
              <w:marTop w:val="0"/>
              <w:marBottom w:val="0"/>
              <w:divBdr>
                <w:top w:val="none" w:sz="0" w:space="0" w:color="auto"/>
                <w:left w:val="none" w:sz="0" w:space="0" w:color="auto"/>
                <w:bottom w:val="none" w:sz="0" w:space="0" w:color="auto"/>
                <w:right w:val="none" w:sz="0" w:space="0" w:color="auto"/>
              </w:divBdr>
              <w:divsChild>
                <w:div w:id="20011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81829">
          <w:marLeft w:val="0"/>
          <w:marRight w:val="0"/>
          <w:marTop w:val="0"/>
          <w:marBottom w:val="0"/>
          <w:divBdr>
            <w:top w:val="none" w:sz="0" w:space="0" w:color="auto"/>
            <w:left w:val="none" w:sz="0" w:space="0" w:color="auto"/>
            <w:bottom w:val="none" w:sz="0" w:space="0" w:color="auto"/>
            <w:right w:val="none" w:sz="0" w:space="0" w:color="auto"/>
          </w:divBdr>
          <w:divsChild>
            <w:div w:id="1181434885">
              <w:marLeft w:val="0"/>
              <w:marRight w:val="0"/>
              <w:marTop w:val="0"/>
              <w:marBottom w:val="0"/>
              <w:divBdr>
                <w:top w:val="none" w:sz="0" w:space="0" w:color="auto"/>
                <w:left w:val="none" w:sz="0" w:space="0" w:color="auto"/>
                <w:bottom w:val="none" w:sz="0" w:space="0" w:color="auto"/>
                <w:right w:val="none" w:sz="0" w:space="0" w:color="auto"/>
              </w:divBdr>
            </w:div>
            <w:div w:id="233242876">
              <w:marLeft w:val="0"/>
              <w:marRight w:val="0"/>
              <w:marTop w:val="0"/>
              <w:marBottom w:val="0"/>
              <w:divBdr>
                <w:top w:val="none" w:sz="0" w:space="0" w:color="auto"/>
                <w:left w:val="none" w:sz="0" w:space="0" w:color="auto"/>
                <w:bottom w:val="none" w:sz="0" w:space="0" w:color="auto"/>
                <w:right w:val="none" w:sz="0" w:space="0" w:color="auto"/>
              </w:divBdr>
            </w:div>
            <w:div w:id="948779423">
              <w:marLeft w:val="0"/>
              <w:marRight w:val="0"/>
              <w:marTop w:val="0"/>
              <w:marBottom w:val="0"/>
              <w:divBdr>
                <w:top w:val="none" w:sz="0" w:space="0" w:color="auto"/>
                <w:left w:val="none" w:sz="0" w:space="0" w:color="auto"/>
                <w:bottom w:val="none" w:sz="0" w:space="0" w:color="auto"/>
                <w:right w:val="none" w:sz="0" w:space="0" w:color="auto"/>
              </w:divBdr>
            </w:div>
          </w:divsChild>
        </w:div>
        <w:div w:id="148598919">
          <w:marLeft w:val="0"/>
          <w:marRight w:val="0"/>
          <w:marTop w:val="0"/>
          <w:marBottom w:val="0"/>
          <w:divBdr>
            <w:top w:val="none" w:sz="0" w:space="0" w:color="auto"/>
            <w:left w:val="none" w:sz="0" w:space="0" w:color="auto"/>
            <w:bottom w:val="none" w:sz="0" w:space="0" w:color="auto"/>
            <w:right w:val="none" w:sz="0" w:space="0" w:color="auto"/>
          </w:divBdr>
        </w:div>
        <w:div w:id="724331237">
          <w:marLeft w:val="0"/>
          <w:marRight w:val="0"/>
          <w:marTop w:val="0"/>
          <w:marBottom w:val="0"/>
          <w:divBdr>
            <w:top w:val="none" w:sz="0" w:space="0" w:color="auto"/>
            <w:left w:val="none" w:sz="0" w:space="0" w:color="auto"/>
            <w:bottom w:val="none" w:sz="0" w:space="0" w:color="auto"/>
            <w:right w:val="none" w:sz="0" w:space="0" w:color="auto"/>
          </w:divBdr>
          <w:divsChild>
            <w:div w:id="75061059">
              <w:marLeft w:val="131"/>
              <w:marRight w:val="262"/>
              <w:marTop w:val="262"/>
              <w:marBottom w:val="0"/>
              <w:divBdr>
                <w:top w:val="none" w:sz="0" w:space="0" w:color="auto"/>
                <w:left w:val="none" w:sz="0" w:space="0" w:color="auto"/>
                <w:bottom w:val="none" w:sz="0" w:space="0" w:color="auto"/>
                <w:right w:val="none" w:sz="0" w:space="0" w:color="auto"/>
              </w:divBdr>
            </w:div>
          </w:divsChild>
        </w:div>
        <w:div w:id="1965889151">
          <w:marLeft w:val="0"/>
          <w:marRight w:val="0"/>
          <w:marTop w:val="0"/>
          <w:marBottom w:val="0"/>
          <w:divBdr>
            <w:top w:val="none" w:sz="0" w:space="0" w:color="auto"/>
            <w:left w:val="none" w:sz="0" w:space="0" w:color="auto"/>
            <w:bottom w:val="none" w:sz="0" w:space="0" w:color="auto"/>
            <w:right w:val="none" w:sz="0" w:space="0" w:color="auto"/>
          </w:divBdr>
        </w:div>
        <w:div w:id="166135429">
          <w:marLeft w:val="0"/>
          <w:marRight w:val="0"/>
          <w:marTop w:val="0"/>
          <w:marBottom w:val="0"/>
          <w:divBdr>
            <w:top w:val="none" w:sz="0" w:space="0" w:color="auto"/>
            <w:left w:val="none" w:sz="0" w:space="0" w:color="auto"/>
            <w:bottom w:val="none" w:sz="0" w:space="0" w:color="auto"/>
            <w:right w:val="none" w:sz="0" w:space="0" w:color="auto"/>
          </w:divBdr>
        </w:div>
        <w:div w:id="851338070">
          <w:marLeft w:val="0"/>
          <w:marRight w:val="0"/>
          <w:marTop w:val="0"/>
          <w:marBottom w:val="0"/>
          <w:divBdr>
            <w:top w:val="none" w:sz="0" w:space="0" w:color="auto"/>
            <w:left w:val="none" w:sz="0" w:space="0" w:color="auto"/>
            <w:bottom w:val="none" w:sz="0" w:space="0" w:color="auto"/>
            <w:right w:val="none" w:sz="0" w:space="0" w:color="auto"/>
          </w:divBdr>
          <w:divsChild>
            <w:div w:id="699163569">
              <w:marLeft w:val="0"/>
              <w:marRight w:val="0"/>
              <w:marTop w:val="0"/>
              <w:marBottom w:val="0"/>
              <w:divBdr>
                <w:top w:val="none" w:sz="0" w:space="0" w:color="auto"/>
                <w:left w:val="none" w:sz="0" w:space="0" w:color="auto"/>
                <w:bottom w:val="none" w:sz="0" w:space="0" w:color="auto"/>
                <w:right w:val="none" w:sz="0" w:space="0" w:color="auto"/>
              </w:divBdr>
            </w:div>
          </w:divsChild>
        </w:div>
        <w:div w:id="97916687">
          <w:marLeft w:val="0"/>
          <w:marRight w:val="0"/>
          <w:marTop w:val="0"/>
          <w:marBottom w:val="0"/>
          <w:divBdr>
            <w:top w:val="none" w:sz="0" w:space="0" w:color="auto"/>
            <w:left w:val="none" w:sz="0" w:space="0" w:color="auto"/>
            <w:bottom w:val="none" w:sz="0" w:space="0" w:color="auto"/>
            <w:right w:val="none" w:sz="0" w:space="0" w:color="auto"/>
          </w:divBdr>
          <w:divsChild>
            <w:div w:id="214240367">
              <w:marLeft w:val="0"/>
              <w:marRight w:val="0"/>
              <w:marTop w:val="0"/>
              <w:marBottom w:val="0"/>
              <w:divBdr>
                <w:top w:val="none" w:sz="0" w:space="0" w:color="auto"/>
                <w:left w:val="none" w:sz="0" w:space="0" w:color="auto"/>
                <w:bottom w:val="none" w:sz="0" w:space="0" w:color="auto"/>
                <w:right w:val="none" w:sz="0" w:space="0" w:color="auto"/>
              </w:divBdr>
            </w:div>
            <w:div w:id="373820500">
              <w:marLeft w:val="0"/>
              <w:marRight w:val="0"/>
              <w:marTop w:val="0"/>
              <w:marBottom w:val="0"/>
              <w:divBdr>
                <w:top w:val="none" w:sz="0" w:space="0" w:color="auto"/>
                <w:left w:val="none" w:sz="0" w:space="0" w:color="auto"/>
                <w:bottom w:val="none" w:sz="0" w:space="0" w:color="auto"/>
                <w:right w:val="none" w:sz="0" w:space="0" w:color="auto"/>
              </w:divBdr>
            </w:div>
            <w:div w:id="67457860">
              <w:marLeft w:val="0"/>
              <w:marRight w:val="0"/>
              <w:marTop w:val="0"/>
              <w:marBottom w:val="0"/>
              <w:divBdr>
                <w:top w:val="none" w:sz="0" w:space="0" w:color="auto"/>
                <w:left w:val="none" w:sz="0" w:space="0" w:color="auto"/>
                <w:bottom w:val="none" w:sz="0" w:space="0" w:color="auto"/>
                <w:right w:val="none" w:sz="0" w:space="0" w:color="auto"/>
              </w:divBdr>
            </w:div>
          </w:divsChild>
        </w:div>
        <w:div w:id="568734064">
          <w:marLeft w:val="0"/>
          <w:marRight w:val="0"/>
          <w:marTop w:val="0"/>
          <w:marBottom w:val="0"/>
          <w:divBdr>
            <w:top w:val="none" w:sz="0" w:space="0" w:color="auto"/>
            <w:left w:val="none" w:sz="0" w:space="0" w:color="auto"/>
            <w:bottom w:val="none" w:sz="0" w:space="0" w:color="auto"/>
            <w:right w:val="none" w:sz="0" w:space="0" w:color="auto"/>
          </w:divBdr>
        </w:div>
      </w:divsChild>
    </w:div>
    <w:div w:id="1289124058">
      <w:bodyDiv w:val="1"/>
      <w:marLeft w:val="0"/>
      <w:marRight w:val="0"/>
      <w:marTop w:val="0"/>
      <w:marBottom w:val="0"/>
      <w:divBdr>
        <w:top w:val="none" w:sz="0" w:space="0" w:color="auto"/>
        <w:left w:val="none" w:sz="0" w:space="0" w:color="auto"/>
        <w:bottom w:val="none" w:sz="0" w:space="0" w:color="auto"/>
        <w:right w:val="none" w:sz="0" w:space="0" w:color="auto"/>
      </w:divBdr>
      <w:divsChild>
        <w:div w:id="82921264">
          <w:marLeft w:val="0"/>
          <w:marRight w:val="0"/>
          <w:marTop w:val="0"/>
          <w:marBottom w:val="0"/>
          <w:divBdr>
            <w:top w:val="none" w:sz="0" w:space="0" w:color="auto"/>
            <w:left w:val="none" w:sz="0" w:space="0" w:color="auto"/>
            <w:bottom w:val="none" w:sz="0" w:space="0" w:color="auto"/>
            <w:right w:val="none" w:sz="0" w:space="0" w:color="auto"/>
          </w:divBdr>
          <w:divsChild>
            <w:div w:id="2053536148">
              <w:marLeft w:val="0"/>
              <w:marRight w:val="0"/>
              <w:marTop w:val="0"/>
              <w:marBottom w:val="0"/>
              <w:divBdr>
                <w:top w:val="none" w:sz="0" w:space="0" w:color="auto"/>
                <w:left w:val="none" w:sz="0" w:space="0" w:color="auto"/>
                <w:bottom w:val="none" w:sz="0" w:space="0" w:color="auto"/>
                <w:right w:val="none" w:sz="0" w:space="0" w:color="auto"/>
              </w:divBdr>
            </w:div>
          </w:divsChild>
        </w:div>
        <w:div w:id="2146508055">
          <w:marLeft w:val="0"/>
          <w:marRight w:val="0"/>
          <w:marTop w:val="0"/>
          <w:marBottom w:val="0"/>
          <w:divBdr>
            <w:top w:val="none" w:sz="0" w:space="0" w:color="auto"/>
            <w:left w:val="none" w:sz="0" w:space="0" w:color="auto"/>
            <w:bottom w:val="none" w:sz="0" w:space="0" w:color="auto"/>
            <w:right w:val="none" w:sz="0" w:space="0" w:color="auto"/>
          </w:divBdr>
          <w:divsChild>
            <w:div w:id="598372326">
              <w:marLeft w:val="131"/>
              <w:marRight w:val="262"/>
              <w:marTop w:val="262"/>
              <w:marBottom w:val="0"/>
              <w:divBdr>
                <w:top w:val="none" w:sz="0" w:space="0" w:color="auto"/>
                <w:left w:val="none" w:sz="0" w:space="0" w:color="auto"/>
                <w:bottom w:val="none" w:sz="0" w:space="0" w:color="auto"/>
                <w:right w:val="none" w:sz="0" w:space="0" w:color="auto"/>
              </w:divBdr>
            </w:div>
          </w:divsChild>
        </w:div>
        <w:div w:id="2125036588">
          <w:marLeft w:val="0"/>
          <w:marRight w:val="0"/>
          <w:marTop w:val="0"/>
          <w:marBottom w:val="0"/>
          <w:divBdr>
            <w:top w:val="none" w:sz="0" w:space="0" w:color="auto"/>
            <w:left w:val="none" w:sz="0" w:space="0" w:color="auto"/>
            <w:bottom w:val="none" w:sz="0" w:space="0" w:color="auto"/>
            <w:right w:val="none" w:sz="0" w:space="0" w:color="auto"/>
          </w:divBdr>
        </w:div>
        <w:div w:id="1217009757">
          <w:marLeft w:val="0"/>
          <w:marRight w:val="0"/>
          <w:marTop w:val="0"/>
          <w:marBottom w:val="0"/>
          <w:divBdr>
            <w:top w:val="none" w:sz="0" w:space="0" w:color="auto"/>
            <w:left w:val="none" w:sz="0" w:space="0" w:color="auto"/>
            <w:bottom w:val="none" w:sz="0" w:space="0" w:color="auto"/>
            <w:right w:val="none" w:sz="0" w:space="0" w:color="auto"/>
          </w:divBdr>
          <w:divsChild>
            <w:div w:id="1515266501">
              <w:marLeft w:val="0"/>
              <w:marRight w:val="0"/>
              <w:marTop w:val="0"/>
              <w:marBottom w:val="0"/>
              <w:divBdr>
                <w:top w:val="none" w:sz="0" w:space="0" w:color="auto"/>
                <w:left w:val="none" w:sz="0" w:space="0" w:color="auto"/>
                <w:bottom w:val="none" w:sz="0" w:space="0" w:color="auto"/>
                <w:right w:val="none" w:sz="0" w:space="0" w:color="auto"/>
              </w:divBdr>
            </w:div>
            <w:div w:id="434984678">
              <w:marLeft w:val="0"/>
              <w:marRight w:val="0"/>
              <w:marTop w:val="0"/>
              <w:marBottom w:val="0"/>
              <w:divBdr>
                <w:top w:val="none" w:sz="0" w:space="0" w:color="auto"/>
                <w:left w:val="none" w:sz="0" w:space="0" w:color="auto"/>
                <w:bottom w:val="none" w:sz="0" w:space="0" w:color="auto"/>
                <w:right w:val="none" w:sz="0" w:space="0" w:color="auto"/>
              </w:divBdr>
              <w:divsChild>
                <w:div w:id="20349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79730">
          <w:marLeft w:val="0"/>
          <w:marRight w:val="0"/>
          <w:marTop w:val="0"/>
          <w:marBottom w:val="0"/>
          <w:divBdr>
            <w:top w:val="none" w:sz="0" w:space="0" w:color="auto"/>
            <w:left w:val="none" w:sz="0" w:space="0" w:color="auto"/>
            <w:bottom w:val="none" w:sz="0" w:space="0" w:color="auto"/>
            <w:right w:val="none" w:sz="0" w:space="0" w:color="auto"/>
          </w:divBdr>
          <w:divsChild>
            <w:div w:id="1221359158">
              <w:marLeft w:val="0"/>
              <w:marRight w:val="0"/>
              <w:marTop w:val="0"/>
              <w:marBottom w:val="0"/>
              <w:divBdr>
                <w:top w:val="none" w:sz="0" w:space="0" w:color="auto"/>
                <w:left w:val="none" w:sz="0" w:space="0" w:color="auto"/>
                <w:bottom w:val="none" w:sz="0" w:space="0" w:color="auto"/>
                <w:right w:val="none" w:sz="0" w:space="0" w:color="auto"/>
              </w:divBdr>
            </w:div>
            <w:div w:id="229270893">
              <w:marLeft w:val="0"/>
              <w:marRight w:val="0"/>
              <w:marTop w:val="0"/>
              <w:marBottom w:val="0"/>
              <w:divBdr>
                <w:top w:val="none" w:sz="0" w:space="0" w:color="auto"/>
                <w:left w:val="none" w:sz="0" w:space="0" w:color="auto"/>
                <w:bottom w:val="none" w:sz="0" w:space="0" w:color="auto"/>
                <w:right w:val="none" w:sz="0" w:space="0" w:color="auto"/>
              </w:divBdr>
              <w:divsChild>
                <w:div w:id="3646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461652">
          <w:marLeft w:val="0"/>
          <w:marRight w:val="0"/>
          <w:marTop w:val="0"/>
          <w:marBottom w:val="0"/>
          <w:divBdr>
            <w:top w:val="none" w:sz="0" w:space="0" w:color="auto"/>
            <w:left w:val="none" w:sz="0" w:space="0" w:color="auto"/>
            <w:bottom w:val="none" w:sz="0" w:space="0" w:color="auto"/>
            <w:right w:val="none" w:sz="0" w:space="0" w:color="auto"/>
          </w:divBdr>
          <w:divsChild>
            <w:div w:id="568617219">
              <w:marLeft w:val="0"/>
              <w:marRight w:val="0"/>
              <w:marTop w:val="0"/>
              <w:marBottom w:val="0"/>
              <w:divBdr>
                <w:top w:val="none" w:sz="0" w:space="0" w:color="auto"/>
                <w:left w:val="none" w:sz="0" w:space="0" w:color="auto"/>
                <w:bottom w:val="none" w:sz="0" w:space="0" w:color="auto"/>
                <w:right w:val="none" w:sz="0" w:space="0" w:color="auto"/>
              </w:divBdr>
            </w:div>
          </w:divsChild>
        </w:div>
        <w:div w:id="1501314514">
          <w:marLeft w:val="0"/>
          <w:marRight w:val="0"/>
          <w:marTop w:val="0"/>
          <w:marBottom w:val="0"/>
          <w:divBdr>
            <w:top w:val="none" w:sz="0" w:space="0" w:color="auto"/>
            <w:left w:val="none" w:sz="0" w:space="0" w:color="auto"/>
            <w:bottom w:val="none" w:sz="0" w:space="0" w:color="auto"/>
            <w:right w:val="none" w:sz="0" w:space="0" w:color="auto"/>
          </w:divBdr>
          <w:divsChild>
            <w:div w:id="961766034">
              <w:marLeft w:val="0"/>
              <w:marRight w:val="0"/>
              <w:marTop w:val="0"/>
              <w:marBottom w:val="0"/>
              <w:divBdr>
                <w:top w:val="none" w:sz="0" w:space="0" w:color="auto"/>
                <w:left w:val="none" w:sz="0" w:space="0" w:color="auto"/>
                <w:bottom w:val="none" w:sz="0" w:space="0" w:color="auto"/>
                <w:right w:val="none" w:sz="0" w:space="0" w:color="auto"/>
              </w:divBdr>
            </w:div>
          </w:divsChild>
        </w:div>
        <w:div w:id="824323959">
          <w:marLeft w:val="0"/>
          <w:marRight w:val="0"/>
          <w:marTop w:val="0"/>
          <w:marBottom w:val="0"/>
          <w:divBdr>
            <w:top w:val="none" w:sz="0" w:space="0" w:color="auto"/>
            <w:left w:val="none" w:sz="0" w:space="0" w:color="auto"/>
            <w:bottom w:val="none" w:sz="0" w:space="0" w:color="auto"/>
            <w:right w:val="none" w:sz="0" w:space="0" w:color="auto"/>
          </w:divBdr>
          <w:divsChild>
            <w:div w:id="954671818">
              <w:marLeft w:val="0"/>
              <w:marRight w:val="0"/>
              <w:marTop w:val="0"/>
              <w:marBottom w:val="0"/>
              <w:divBdr>
                <w:top w:val="none" w:sz="0" w:space="0" w:color="auto"/>
                <w:left w:val="none" w:sz="0" w:space="0" w:color="auto"/>
                <w:bottom w:val="none" w:sz="0" w:space="0" w:color="auto"/>
                <w:right w:val="none" w:sz="0" w:space="0" w:color="auto"/>
              </w:divBdr>
            </w:div>
          </w:divsChild>
        </w:div>
        <w:div w:id="782959349">
          <w:marLeft w:val="0"/>
          <w:marRight w:val="0"/>
          <w:marTop w:val="0"/>
          <w:marBottom w:val="0"/>
          <w:divBdr>
            <w:top w:val="none" w:sz="0" w:space="0" w:color="auto"/>
            <w:left w:val="none" w:sz="0" w:space="0" w:color="auto"/>
            <w:bottom w:val="none" w:sz="0" w:space="0" w:color="auto"/>
            <w:right w:val="none" w:sz="0" w:space="0" w:color="auto"/>
          </w:divBdr>
          <w:divsChild>
            <w:div w:id="60254281">
              <w:marLeft w:val="0"/>
              <w:marRight w:val="0"/>
              <w:marTop w:val="0"/>
              <w:marBottom w:val="0"/>
              <w:divBdr>
                <w:top w:val="none" w:sz="0" w:space="0" w:color="auto"/>
                <w:left w:val="none" w:sz="0" w:space="0" w:color="auto"/>
                <w:bottom w:val="none" w:sz="0" w:space="0" w:color="auto"/>
                <w:right w:val="none" w:sz="0" w:space="0" w:color="auto"/>
              </w:divBdr>
            </w:div>
            <w:div w:id="1834685371">
              <w:marLeft w:val="131"/>
              <w:marRight w:val="262"/>
              <w:marTop w:val="262"/>
              <w:marBottom w:val="0"/>
              <w:divBdr>
                <w:top w:val="none" w:sz="0" w:space="0" w:color="auto"/>
                <w:left w:val="none" w:sz="0" w:space="0" w:color="auto"/>
                <w:bottom w:val="none" w:sz="0" w:space="0" w:color="auto"/>
                <w:right w:val="none" w:sz="0" w:space="0" w:color="auto"/>
              </w:divBdr>
            </w:div>
            <w:div w:id="2098210947">
              <w:marLeft w:val="0"/>
              <w:marRight w:val="0"/>
              <w:marTop w:val="0"/>
              <w:marBottom w:val="0"/>
              <w:divBdr>
                <w:top w:val="none" w:sz="0" w:space="0" w:color="auto"/>
                <w:left w:val="none" w:sz="0" w:space="0" w:color="auto"/>
                <w:bottom w:val="none" w:sz="0" w:space="0" w:color="auto"/>
                <w:right w:val="none" w:sz="0" w:space="0" w:color="auto"/>
              </w:divBdr>
            </w:div>
          </w:divsChild>
        </w:div>
        <w:div w:id="1303854420">
          <w:marLeft w:val="0"/>
          <w:marRight w:val="0"/>
          <w:marTop w:val="0"/>
          <w:marBottom w:val="0"/>
          <w:divBdr>
            <w:top w:val="none" w:sz="0" w:space="0" w:color="auto"/>
            <w:left w:val="none" w:sz="0" w:space="0" w:color="auto"/>
            <w:bottom w:val="none" w:sz="0" w:space="0" w:color="auto"/>
            <w:right w:val="none" w:sz="0" w:space="0" w:color="auto"/>
          </w:divBdr>
          <w:divsChild>
            <w:div w:id="1729567905">
              <w:marLeft w:val="0"/>
              <w:marRight w:val="0"/>
              <w:marTop w:val="0"/>
              <w:marBottom w:val="0"/>
              <w:divBdr>
                <w:top w:val="none" w:sz="0" w:space="0" w:color="auto"/>
                <w:left w:val="none" w:sz="0" w:space="0" w:color="auto"/>
                <w:bottom w:val="none" w:sz="0" w:space="0" w:color="auto"/>
                <w:right w:val="none" w:sz="0" w:space="0" w:color="auto"/>
              </w:divBdr>
            </w:div>
          </w:divsChild>
        </w:div>
        <w:div w:id="1556501618">
          <w:marLeft w:val="0"/>
          <w:marRight w:val="0"/>
          <w:marTop w:val="0"/>
          <w:marBottom w:val="0"/>
          <w:divBdr>
            <w:top w:val="none" w:sz="0" w:space="0" w:color="auto"/>
            <w:left w:val="none" w:sz="0" w:space="0" w:color="auto"/>
            <w:bottom w:val="none" w:sz="0" w:space="0" w:color="auto"/>
            <w:right w:val="none" w:sz="0" w:space="0" w:color="auto"/>
          </w:divBdr>
        </w:div>
        <w:div w:id="1558083196">
          <w:marLeft w:val="0"/>
          <w:marRight w:val="0"/>
          <w:marTop w:val="0"/>
          <w:marBottom w:val="0"/>
          <w:divBdr>
            <w:top w:val="none" w:sz="0" w:space="0" w:color="auto"/>
            <w:left w:val="none" w:sz="0" w:space="0" w:color="auto"/>
            <w:bottom w:val="none" w:sz="0" w:space="0" w:color="auto"/>
            <w:right w:val="none" w:sz="0" w:space="0" w:color="auto"/>
          </w:divBdr>
          <w:divsChild>
            <w:div w:id="1069961324">
              <w:marLeft w:val="0"/>
              <w:marRight w:val="0"/>
              <w:marTop w:val="0"/>
              <w:marBottom w:val="0"/>
              <w:divBdr>
                <w:top w:val="none" w:sz="0" w:space="0" w:color="auto"/>
                <w:left w:val="none" w:sz="0" w:space="0" w:color="auto"/>
                <w:bottom w:val="none" w:sz="0" w:space="0" w:color="auto"/>
                <w:right w:val="none" w:sz="0" w:space="0" w:color="auto"/>
              </w:divBdr>
            </w:div>
            <w:div w:id="643699682">
              <w:marLeft w:val="0"/>
              <w:marRight w:val="0"/>
              <w:marTop w:val="0"/>
              <w:marBottom w:val="0"/>
              <w:divBdr>
                <w:top w:val="none" w:sz="0" w:space="0" w:color="auto"/>
                <w:left w:val="none" w:sz="0" w:space="0" w:color="auto"/>
                <w:bottom w:val="none" w:sz="0" w:space="0" w:color="auto"/>
                <w:right w:val="none" w:sz="0" w:space="0" w:color="auto"/>
              </w:divBdr>
              <w:divsChild>
                <w:div w:id="16768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7456">
          <w:marLeft w:val="0"/>
          <w:marRight w:val="0"/>
          <w:marTop w:val="0"/>
          <w:marBottom w:val="0"/>
          <w:divBdr>
            <w:top w:val="none" w:sz="0" w:space="0" w:color="auto"/>
            <w:left w:val="none" w:sz="0" w:space="0" w:color="auto"/>
            <w:bottom w:val="none" w:sz="0" w:space="0" w:color="auto"/>
            <w:right w:val="none" w:sz="0" w:space="0" w:color="auto"/>
          </w:divBdr>
          <w:divsChild>
            <w:div w:id="477840553">
              <w:marLeft w:val="0"/>
              <w:marRight w:val="0"/>
              <w:marTop w:val="0"/>
              <w:marBottom w:val="0"/>
              <w:divBdr>
                <w:top w:val="none" w:sz="0" w:space="0" w:color="auto"/>
                <w:left w:val="none" w:sz="0" w:space="0" w:color="auto"/>
                <w:bottom w:val="none" w:sz="0" w:space="0" w:color="auto"/>
                <w:right w:val="none" w:sz="0" w:space="0" w:color="auto"/>
              </w:divBdr>
            </w:div>
            <w:div w:id="2035039605">
              <w:marLeft w:val="0"/>
              <w:marRight w:val="0"/>
              <w:marTop w:val="0"/>
              <w:marBottom w:val="0"/>
              <w:divBdr>
                <w:top w:val="none" w:sz="0" w:space="0" w:color="auto"/>
                <w:left w:val="none" w:sz="0" w:space="0" w:color="auto"/>
                <w:bottom w:val="none" w:sz="0" w:space="0" w:color="auto"/>
                <w:right w:val="none" w:sz="0" w:space="0" w:color="auto"/>
              </w:divBdr>
            </w:div>
          </w:divsChild>
        </w:div>
        <w:div w:id="791048040">
          <w:marLeft w:val="0"/>
          <w:marRight w:val="0"/>
          <w:marTop w:val="0"/>
          <w:marBottom w:val="0"/>
          <w:divBdr>
            <w:top w:val="none" w:sz="0" w:space="0" w:color="auto"/>
            <w:left w:val="none" w:sz="0" w:space="0" w:color="auto"/>
            <w:bottom w:val="none" w:sz="0" w:space="0" w:color="auto"/>
            <w:right w:val="none" w:sz="0" w:space="0" w:color="auto"/>
          </w:divBdr>
          <w:divsChild>
            <w:div w:id="980646501">
              <w:marLeft w:val="0"/>
              <w:marRight w:val="0"/>
              <w:marTop w:val="0"/>
              <w:marBottom w:val="0"/>
              <w:divBdr>
                <w:top w:val="none" w:sz="0" w:space="0" w:color="auto"/>
                <w:left w:val="none" w:sz="0" w:space="0" w:color="auto"/>
                <w:bottom w:val="none" w:sz="0" w:space="0" w:color="auto"/>
                <w:right w:val="none" w:sz="0" w:space="0" w:color="auto"/>
              </w:divBdr>
            </w:div>
          </w:divsChild>
        </w:div>
        <w:div w:id="180970579">
          <w:marLeft w:val="0"/>
          <w:marRight w:val="0"/>
          <w:marTop w:val="0"/>
          <w:marBottom w:val="0"/>
          <w:divBdr>
            <w:top w:val="none" w:sz="0" w:space="0" w:color="auto"/>
            <w:left w:val="none" w:sz="0" w:space="0" w:color="auto"/>
            <w:bottom w:val="none" w:sz="0" w:space="0" w:color="auto"/>
            <w:right w:val="none" w:sz="0" w:space="0" w:color="auto"/>
          </w:divBdr>
          <w:divsChild>
            <w:div w:id="479612289">
              <w:marLeft w:val="0"/>
              <w:marRight w:val="0"/>
              <w:marTop w:val="0"/>
              <w:marBottom w:val="0"/>
              <w:divBdr>
                <w:top w:val="none" w:sz="0" w:space="0" w:color="auto"/>
                <w:left w:val="none" w:sz="0" w:space="0" w:color="auto"/>
                <w:bottom w:val="none" w:sz="0" w:space="0" w:color="auto"/>
                <w:right w:val="none" w:sz="0" w:space="0" w:color="auto"/>
              </w:divBdr>
            </w:div>
          </w:divsChild>
        </w:div>
        <w:div w:id="1352997435">
          <w:marLeft w:val="0"/>
          <w:marRight w:val="0"/>
          <w:marTop w:val="0"/>
          <w:marBottom w:val="0"/>
          <w:divBdr>
            <w:top w:val="none" w:sz="0" w:space="0" w:color="auto"/>
            <w:left w:val="none" w:sz="0" w:space="0" w:color="auto"/>
            <w:bottom w:val="none" w:sz="0" w:space="0" w:color="auto"/>
            <w:right w:val="none" w:sz="0" w:space="0" w:color="auto"/>
          </w:divBdr>
          <w:divsChild>
            <w:div w:id="2084910053">
              <w:marLeft w:val="0"/>
              <w:marRight w:val="0"/>
              <w:marTop w:val="0"/>
              <w:marBottom w:val="0"/>
              <w:divBdr>
                <w:top w:val="none" w:sz="0" w:space="0" w:color="auto"/>
                <w:left w:val="none" w:sz="0" w:space="0" w:color="auto"/>
                <w:bottom w:val="none" w:sz="0" w:space="0" w:color="auto"/>
                <w:right w:val="none" w:sz="0" w:space="0" w:color="auto"/>
              </w:divBdr>
            </w:div>
          </w:divsChild>
        </w:div>
        <w:div w:id="1986658525">
          <w:marLeft w:val="0"/>
          <w:marRight w:val="0"/>
          <w:marTop w:val="0"/>
          <w:marBottom w:val="0"/>
          <w:divBdr>
            <w:top w:val="none" w:sz="0" w:space="0" w:color="auto"/>
            <w:left w:val="none" w:sz="0" w:space="0" w:color="auto"/>
            <w:bottom w:val="none" w:sz="0" w:space="0" w:color="auto"/>
            <w:right w:val="none" w:sz="0" w:space="0" w:color="auto"/>
          </w:divBdr>
          <w:divsChild>
            <w:div w:id="1429277666">
              <w:marLeft w:val="0"/>
              <w:marRight w:val="0"/>
              <w:marTop w:val="0"/>
              <w:marBottom w:val="0"/>
              <w:divBdr>
                <w:top w:val="none" w:sz="0" w:space="0" w:color="auto"/>
                <w:left w:val="none" w:sz="0" w:space="0" w:color="auto"/>
                <w:bottom w:val="none" w:sz="0" w:space="0" w:color="auto"/>
                <w:right w:val="none" w:sz="0" w:space="0" w:color="auto"/>
              </w:divBdr>
            </w:div>
          </w:divsChild>
        </w:div>
        <w:div w:id="1324506942">
          <w:marLeft w:val="0"/>
          <w:marRight w:val="0"/>
          <w:marTop w:val="0"/>
          <w:marBottom w:val="0"/>
          <w:divBdr>
            <w:top w:val="none" w:sz="0" w:space="0" w:color="auto"/>
            <w:left w:val="none" w:sz="0" w:space="0" w:color="auto"/>
            <w:bottom w:val="none" w:sz="0" w:space="0" w:color="auto"/>
            <w:right w:val="none" w:sz="0" w:space="0" w:color="auto"/>
          </w:divBdr>
          <w:divsChild>
            <w:div w:id="364059639">
              <w:marLeft w:val="0"/>
              <w:marRight w:val="0"/>
              <w:marTop w:val="0"/>
              <w:marBottom w:val="0"/>
              <w:divBdr>
                <w:top w:val="none" w:sz="0" w:space="0" w:color="auto"/>
                <w:left w:val="none" w:sz="0" w:space="0" w:color="auto"/>
                <w:bottom w:val="none" w:sz="0" w:space="0" w:color="auto"/>
                <w:right w:val="none" w:sz="0" w:space="0" w:color="auto"/>
              </w:divBdr>
            </w:div>
            <w:div w:id="1705593150">
              <w:marLeft w:val="0"/>
              <w:marRight w:val="0"/>
              <w:marTop w:val="0"/>
              <w:marBottom w:val="0"/>
              <w:divBdr>
                <w:top w:val="none" w:sz="0" w:space="0" w:color="auto"/>
                <w:left w:val="none" w:sz="0" w:space="0" w:color="auto"/>
                <w:bottom w:val="none" w:sz="0" w:space="0" w:color="auto"/>
                <w:right w:val="none" w:sz="0" w:space="0" w:color="auto"/>
              </w:divBdr>
            </w:div>
            <w:div w:id="1547176272">
              <w:marLeft w:val="0"/>
              <w:marRight w:val="0"/>
              <w:marTop w:val="0"/>
              <w:marBottom w:val="0"/>
              <w:divBdr>
                <w:top w:val="none" w:sz="0" w:space="0" w:color="auto"/>
                <w:left w:val="none" w:sz="0" w:space="0" w:color="auto"/>
                <w:bottom w:val="none" w:sz="0" w:space="0" w:color="auto"/>
                <w:right w:val="none" w:sz="0" w:space="0" w:color="auto"/>
              </w:divBdr>
              <w:divsChild>
                <w:div w:id="155577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48987">
          <w:marLeft w:val="0"/>
          <w:marRight w:val="0"/>
          <w:marTop w:val="0"/>
          <w:marBottom w:val="0"/>
          <w:divBdr>
            <w:top w:val="none" w:sz="0" w:space="0" w:color="auto"/>
            <w:left w:val="none" w:sz="0" w:space="0" w:color="auto"/>
            <w:bottom w:val="none" w:sz="0" w:space="0" w:color="auto"/>
            <w:right w:val="none" w:sz="0" w:space="0" w:color="auto"/>
          </w:divBdr>
          <w:divsChild>
            <w:div w:id="1606888508">
              <w:marLeft w:val="0"/>
              <w:marRight w:val="0"/>
              <w:marTop w:val="0"/>
              <w:marBottom w:val="0"/>
              <w:divBdr>
                <w:top w:val="none" w:sz="0" w:space="0" w:color="auto"/>
                <w:left w:val="none" w:sz="0" w:space="0" w:color="auto"/>
                <w:bottom w:val="none" w:sz="0" w:space="0" w:color="auto"/>
                <w:right w:val="none" w:sz="0" w:space="0" w:color="auto"/>
              </w:divBdr>
            </w:div>
            <w:div w:id="1147167648">
              <w:marLeft w:val="0"/>
              <w:marRight w:val="0"/>
              <w:marTop w:val="0"/>
              <w:marBottom w:val="0"/>
              <w:divBdr>
                <w:top w:val="none" w:sz="0" w:space="0" w:color="auto"/>
                <w:left w:val="none" w:sz="0" w:space="0" w:color="auto"/>
                <w:bottom w:val="none" w:sz="0" w:space="0" w:color="auto"/>
                <w:right w:val="none" w:sz="0" w:space="0" w:color="auto"/>
              </w:divBdr>
            </w:div>
          </w:divsChild>
        </w:div>
        <w:div w:id="805662664">
          <w:marLeft w:val="0"/>
          <w:marRight w:val="0"/>
          <w:marTop w:val="0"/>
          <w:marBottom w:val="0"/>
          <w:divBdr>
            <w:top w:val="none" w:sz="0" w:space="0" w:color="auto"/>
            <w:left w:val="none" w:sz="0" w:space="0" w:color="auto"/>
            <w:bottom w:val="none" w:sz="0" w:space="0" w:color="auto"/>
            <w:right w:val="none" w:sz="0" w:space="0" w:color="auto"/>
          </w:divBdr>
          <w:divsChild>
            <w:div w:id="1816877130">
              <w:marLeft w:val="0"/>
              <w:marRight w:val="0"/>
              <w:marTop w:val="0"/>
              <w:marBottom w:val="0"/>
              <w:divBdr>
                <w:top w:val="none" w:sz="0" w:space="0" w:color="auto"/>
                <w:left w:val="none" w:sz="0" w:space="0" w:color="auto"/>
                <w:bottom w:val="none" w:sz="0" w:space="0" w:color="auto"/>
                <w:right w:val="none" w:sz="0" w:space="0" w:color="auto"/>
              </w:divBdr>
            </w:div>
          </w:divsChild>
        </w:div>
        <w:div w:id="1044645629">
          <w:marLeft w:val="0"/>
          <w:marRight w:val="0"/>
          <w:marTop w:val="0"/>
          <w:marBottom w:val="0"/>
          <w:divBdr>
            <w:top w:val="none" w:sz="0" w:space="0" w:color="auto"/>
            <w:left w:val="none" w:sz="0" w:space="0" w:color="auto"/>
            <w:bottom w:val="none" w:sz="0" w:space="0" w:color="auto"/>
            <w:right w:val="none" w:sz="0" w:space="0" w:color="auto"/>
          </w:divBdr>
          <w:divsChild>
            <w:div w:id="1808471274">
              <w:marLeft w:val="0"/>
              <w:marRight w:val="0"/>
              <w:marTop w:val="0"/>
              <w:marBottom w:val="0"/>
              <w:divBdr>
                <w:top w:val="none" w:sz="0" w:space="0" w:color="auto"/>
                <w:left w:val="none" w:sz="0" w:space="0" w:color="auto"/>
                <w:bottom w:val="none" w:sz="0" w:space="0" w:color="auto"/>
                <w:right w:val="none" w:sz="0" w:space="0" w:color="auto"/>
              </w:divBdr>
            </w:div>
          </w:divsChild>
        </w:div>
        <w:div w:id="1718504047">
          <w:marLeft w:val="0"/>
          <w:marRight w:val="0"/>
          <w:marTop w:val="0"/>
          <w:marBottom w:val="0"/>
          <w:divBdr>
            <w:top w:val="none" w:sz="0" w:space="0" w:color="auto"/>
            <w:left w:val="none" w:sz="0" w:space="0" w:color="auto"/>
            <w:bottom w:val="none" w:sz="0" w:space="0" w:color="auto"/>
            <w:right w:val="none" w:sz="0" w:space="0" w:color="auto"/>
          </w:divBdr>
          <w:divsChild>
            <w:div w:id="767578401">
              <w:marLeft w:val="0"/>
              <w:marRight w:val="0"/>
              <w:marTop w:val="0"/>
              <w:marBottom w:val="0"/>
              <w:divBdr>
                <w:top w:val="none" w:sz="0" w:space="0" w:color="auto"/>
                <w:left w:val="none" w:sz="0" w:space="0" w:color="auto"/>
                <w:bottom w:val="none" w:sz="0" w:space="0" w:color="auto"/>
                <w:right w:val="none" w:sz="0" w:space="0" w:color="auto"/>
              </w:divBdr>
            </w:div>
          </w:divsChild>
        </w:div>
        <w:div w:id="604460390">
          <w:marLeft w:val="0"/>
          <w:marRight w:val="0"/>
          <w:marTop w:val="0"/>
          <w:marBottom w:val="0"/>
          <w:divBdr>
            <w:top w:val="none" w:sz="0" w:space="0" w:color="auto"/>
            <w:left w:val="none" w:sz="0" w:space="0" w:color="auto"/>
            <w:bottom w:val="none" w:sz="0" w:space="0" w:color="auto"/>
            <w:right w:val="none" w:sz="0" w:space="0" w:color="auto"/>
          </w:divBdr>
          <w:divsChild>
            <w:div w:id="314334146">
              <w:marLeft w:val="0"/>
              <w:marRight w:val="0"/>
              <w:marTop w:val="0"/>
              <w:marBottom w:val="0"/>
              <w:divBdr>
                <w:top w:val="none" w:sz="0" w:space="0" w:color="auto"/>
                <w:left w:val="none" w:sz="0" w:space="0" w:color="auto"/>
                <w:bottom w:val="none" w:sz="0" w:space="0" w:color="auto"/>
                <w:right w:val="none" w:sz="0" w:space="0" w:color="auto"/>
              </w:divBdr>
            </w:div>
          </w:divsChild>
        </w:div>
        <w:div w:id="1865091685">
          <w:marLeft w:val="0"/>
          <w:marRight w:val="0"/>
          <w:marTop w:val="0"/>
          <w:marBottom w:val="0"/>
          <w:divBdr>
            <w:top w:val="none" w:sz="0" w:space="0" w:color="auto"/>
            <w:left w:val="none" w:sz="0" w:space="0" w:color="auto"/>
            <w:bottom w:val="none" w:sz="0" w:space="0" w:color="auto"/>
            <w:right w:val="none" w:sz="0" w:space="0" w:color="auto"/>
          </w:divBdr>
          <w:divsChild>
            <w:div w:id="1257985441">
              <w:marLeft w:val="0"/>
              <w:marRight w:val="0"/>
              <w:marTop w:val="0"/>
              <w:marBottom w:val="0"/>
              <w:divBdr>
                <w:top w:val="none" w:sz="0" w:space="0" w:color="auto"/>
                <w:left w:val="none" w:sz="0" w:space="0" w:color="auto"/>
                <w:bottom w:val="none" w:sz="0" w:space="0" w:color="auto"/>
                <w:right w:val="none" w:sz="0" w:space="0" w:color="auto"/>
              </w:divBdr>
            </w:div>
            <w:div w:id="667757930">
              <w:marLeft w:val="0"/>
              <w:marRight w:val="0"/>
              <w:marTop w:val="0"/>
              <w:marBottom w:val="0"/>
              <w:divBdr>
                <w:top w:val="none" w:sz="0" w:space="0" w:color="auto"/>
                <w:left w:val="none" w:sz="0" w:space="0" w:color="auto"/>
                <w:bottom w:val="none" w:sz="0" w:space="0" w:color="auto"/>
                <w:right w:val="none" w:sz="0" w:space="0" w:color="auto"/>
              </w:divBdr>
            </w:div>
            <w:div w:id="1103845016">
              <w:marLeft w:val="0"/>
              <w:marRight w:val="0"/>
              <w:marTop w:val="0"/>
              <w:marBottom w:val="0"/>
              <w:divBdr>
                <w:top w:val="none" w:sz="0" w:space="0" w:color="auto"/>
                <w:left w:val="none" w:sz="0" w:space="0" w:color="auto"/>
                <w:bottom w:val="none" w:sz="0" w:space="0" w:color="auto"/>
                <w:right w:val="none" w:sz="0" w:space="0" w:color="auto"/>
              </w:divBdr>
            </w:div>
            <w:div w:id="842865785">
              <w:marLeft w:val="0"/>
              <w:marRight w:val="0"/>
              <w:marTop w:val="0"/>
              <w:marBottom w:val="0"/>
              <w:divBdr>
                <w:top w:val="none" w:sz="0" w:space="0" w:color="auto"/>
                <w:left w:val="none" w:sz="0" w:space="0" w:color="auto"/>
                <w:bottom w:val="none" w:sz="0" w:space="0" w:color="auto"/>
                <w:right w:val="none" w:sz="0" w:space="0" w:color="auto"/>
              </w:divBdr>
            </w:div>
            <w:div w:id="1264993043">
              <w:marLeft w:val="0"/>
              <w:marRight w:val="0"/>
              <w:marTop w:val="0"/>
              <w:marBottom w:val="0"/>
              <w:divBdr>
                <w:top w:val="none" w:sz="0" w:space="0" w:color="auto"/>
                <w:left w:val="none" w:sz="0" w:space="0" w:color="auto"/>
                <w:bottom w:val="none" w:sz="0" w:space="0" w:color="auto"/>
                <w:right w:val="none" w:sz="0" w:space="0" w:color="auto"/>
              </w:divBdr>
            </w:div>
            <w:div w:id="1559318542">
              <w:marLeft w:val="0"/>
              <w:marRight w:val="0"/>
              <w:marTop w:val="0"/>
              <w:marBottom w:val="0"/>
              <w:divBdr>
                <w:top w:val="none" w:sz="0" w:space="0" w:color="auto"/>
                <w:left w:val="none" w:sz="0" w:space="0" w:color="auto"/>
                <w:bottom w:val="none" w:sz="0" w:space="0" w:color="auto"/>
                <w:right w:val="none" w:sz="0" w:space="0" w:color="auto"/>
              </w:divBdr>
            </w:div>
            <w:div w:id="143231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02073">
      <w:bodyDiv w:val="1"/>
      <w:marLeft w:val="0"/>
      <w:marRight w:val="0"/>
      <w:marTop w:val="0"/>
      <w:marBottom w:val="0"/>
      <w:divBdr>
        <w:top w:val="none" w:sz="0" w:space="0" w:color="auto"/>
        <w:left w:val="none" w:sz="0" w:space="0" w:color="auto"/>
        <w:bottom w:val="none" w:sz="0" w:space="0" w:color="auto"/>
        <w:right w:val="none" w:sz="0" w:space="0" w:color="auto"/>
      </w:divBdr>
      <w:divsChild>
        <w:div w:id="1825580519">
          <w:marLeft w:val="0"/>
          <w:marRight w:val="0"/>
          <w:marTop w:val="0"/>
          <w:marBottom w:val="0"/>
          <w:divBdr>
            <w:top w:val="none" w:sz="0" w:space="0" w:color="auto"/>
            <w:left w:val="none" w:sz="0" w:space="0" w:color="auto"/>
            <w:bottom w:val="none" w:sz="0" w:space="0" w:color="auto"/>
            <w:right w:val="none" w:sz="0" w:space="0" w:color="auto"/>
          </w:divBdr>
          <w:divsChild>
            <w:div w:id="766659691">
              <w:marLeft w:val="0"/>
              <w:marRight w:val="0"/>
              <w:marTop w:val="0"/>
              <w:marBottom w:val="0"/>
              <w:divBdr>
                <w:top w:val="none" w:sz="0" w:space="0" w:color="auto"/>
                <w:left w:val="none" w:sz="0" w:space="0" w:color="auto"/>
                <w:bottom w:val="none" w:sz="0" w:space="0" w:color="auto"/>
                <w:right w:val="none" w:sz="0" w:space="0" w:color="auto"/>
              </w:divBdr>
            </w:div>
          </w:divsChild>
        </w:div>
        <w:div w:id="439301735">
          <w:marLeft w:val="0"/>
          <w:marRight w:val="0"/>
          <w:marTop w:val="0"/>
          <w:marBottom w:val="0"/>
          <w:divBdr>
            <w:top w:val="none" w:sz="0" w:space="0" w:color="auto"/>
            <w:left w:val="none" w:sz="0" w:space="0" w:color="auto"/>
            <w:bottom w:val="none" w:sz="0" w:space="0" w:color="auto"/>
            <w:right w:val="none" w:sz="0" w:space="0" w:color="auto"/>
          </w:divBdr>
          <w:divsChild>
            <w:div w:id="867990206">
              <w:marLeft w:val="0"/>
              <w:marRight w:val="0"/>
              <w:marTop w:val="0"/>
              <w:marBottom w:val="0"/>
              <w:divBdr>
                <w:top w:val="none" w:sz="0" w:space="0" w:color="auto"/>
                <w:left w:val="none" w:sz="0" w:space="0" w:color="auto"/>
                <w:bottom w:val="none" w:sz="0" w:space="0" w:color="auto"/>
                <w:right w:val="none" w:sz="0" w:space="0" w:color="auto"/>
              </w:divBdr>
            </w:div>
            <w:div w:id="585115995">
              <w:marLeft w:val="0"/>
              <w:marRight w:val="0"/>
              <w:marTop w:val="0"/>
              <w:marBottom w:val="0"/>
              <w:divBdr>
                <w:top w:val="none" w:sz="0" w:space="0" w:color="auto"/>
                <w:left w:val="none" w:sz="0" w:space="0" w:color="auto"/>
                <w:bottom w:val="none" w:sz="0" w:space="0" w:color="auto"/>
                <w:right w:val="none" w:sz="0" w:space="0" w:color="auto"/>
              </w:divBdr>
              <w:divsChild>
                <w:div w:id="1384984170">
                  <w:marLeft w:val="0"/>
                  <w:marRight w:val="0"/>
                  <w:marTop w:val="0"/>
                  <w:marBottom w:val="0"/>
                  <w:divBdr>
                    <w:top w:val="none" w:sz="0" w:space="0" w:color="auto"/>
                    <w:left w:val="none" w:sz="0" w:space="0" w:color="auto"/>
                    <w:bottom w:val="none" w:sz="0" w:space="0" w:color="auto"/>
                    <w:right w:val="none" w:sz="0" w:space="0" w:color="auto"/>
                  </w:divBdr>
                  <w:divsChild>
                    <w:div w:id="1794327552">
                      <w:marLeft w:val="131"/>
                      <w:marRight w:val="131"/>
                      <w:marTop w:val="26"/>
                      <w:marBottom w:val="0"/>
                      <w:divBdr>
                        <w:top w:val="none" w:sz="0" w:space="0" w:color="auto"/>
                        <w:left w:val="none" w:sz="0" w:space="0" w:color="auto"/>
                        <w:bottom w:val="none" w:sz="0" w:space="0" w:color="auto"/>
                        <w:right w:val="none" w:sz="0" w:space="0" w:color="auto"/>
                      </w:divBdr>
                    </w:div>
                  </w:divsChild>
                </w:div>
              </w:divsChild>
            </w:div>
          </w:divsChild>
        </w:div>
        <w:div w:id="614560968">
          <w:marLeft w:val="0"/>
          <w:marRight w:val="0"/>
          <w:marTop w:val="0"/>
          <w:marBottom w:val="0"/>
          <w:divBdr>
            <w:top w:val="none" w:sz="0" w:space="0" w:color="auto"/>
            <w:left w:val="none" w:sz="0" w:space="0" w:color="auto"/>
            <w:bottom w:val="none" w:sz="0" w:space="0" w:color="auto"/>
            <w:right w:val="none" w:sz="0" w:space="0" w:color="auto"/>
          </w:divBdr>
        </w:div>
        <w:div w:id="676924431">
          <w:marLeft w:val="0"/>
          <w:marRight w:val="0"/>
          <w:marTop w:val="0"/>
          <w:marBottom w:val="0"/>
          <w:divBdr>
            <w:top w:val="none" w:sz="0" w:space="0" w:color="auto"/>
            <w:left w:val="none" w:sz="0" w:space="0" w:color="auto"/>
            <w:bottom w:val="none" w:sz="0" w:space="0" w:color="auto"/>
            <w:right w:val="none" w:sz="0" w:space="0" w:color="auto"/>
          </w:divBdr>
          <w:divsChild>
            <w:div w:id="992950595">
              <w:marLeft w:val="131"/>
              <w:marRight w:val="262"/>
              <w:marTop w:val="393"/>
              <w:marBottom w:val="0"/>
              <w:divBdr>
                <w:top w:val="none" w:sz="0" w:space="0" w:color="auto"/>
                <w:left w:val="none" w:sz="0" w:space="0" w:color="auto"/>
                <w:bottom w:val="none" w:sz="0" w:space="0" w:color="auto"/>
                <w:right w:val="none" w:sz="0" w:space="0" w:color="auto"/>
              </w:divBdr>
            </w:div>
          </w:divsChild>
        </w:div>
        <w:div w:id="1649237674">
          <w:marLeft w:val="0"/>
          <w:marRight w:val="0"/>
          <w:marTop w:val="0"/>
          <w:marBottom w:val="0"/>
          <w:divBdr>
            <w:top w:val="none" w:sz="0" w:space="0" w:color="auto"/>
            <w:left w:val="none" w:sz="0" w:space="0" w:color="auto"/>
            <w:bottom w:val="none" w:sz="0" w:space="0" w:color="auto"/>
            <w:right w:val="none" w:sz="0" w:space="0" w:color="auto"/>
          </w:divBdr>
          <w:divsChild>
            <w:div w:id="364715075">
              <w:marLeft w:val="131"/>
              <w:marRight w:val="262"/>
              <w:marTop w:val="262"/>
              <w:marBottom w:val="0"/>
              <w:divBdr>
                <w:top w:val="none" w:sz="0" w:space="0" w:color="auto"/>
                <w:left w:val="none" w:sz="0" w:space="0" w:color="auto"/>
                <w:bottom w:val="none" w:sz="0" w:space="0" w:color="auto"/>
                <w:right w:val="none" w:sz="0" w:space="0" w:color="auto"/>
              </w:divBdr>
            </w:div>
          </w:divsChild>
        </w:div>
        <w:div w:id="1100292550">
          <w:marLeft w:val="0"/>
          <w:marRight w:val="0"/>
          <w:marTop w:val="0"/>
          <w:marBottom w:val="0"/>
          <w:divBdr>
            <w:top w:val="none" w:sz="0" w:space="0" w:color="auto"/>
            <w:left w:val="none" w:sz="0" w:space="0" w:color="auto"/>
            <w:bottom w:val="none" w:sz="0" w:space="0" w:color="auto"/>
            <w:right w:val="none" w:sz="0" w:space="0" w:color="auto"/>
          </w:divBdr>
          <w:divsChild>
            <w:div w:id="911936538">
              <w:marLeft w:val="131"/>
              <w:marRight w:val="262"/>
              <w:marTop w:val="262"/>
              <w:marBottom w:val="0"/>
              <w:divBdr>
                <w:top w:val="none" w:sz="0" w:space="0" w:color="auto"/>
                <w:left w:val="none" w:sz="0" w:space="0" w:color="auto"/>
                <w:bottom w:val="none" w:sz="0" w:space="0" w:color="auto"/>
                <w:right w:val="none" w:sz="0" w:space="0" w:color="auto"/>
              </w:divBdr>
            </w:div>
          </w:divsChild>
        </w:div>
        <w:div w:id="694383973">
          <w:marLeft w:val="0"/>
          <w:marRight w:val="0"/>
          <w:marTop w:val="0"/>
          <w:marBottom w:val="0"/>
          <w:divBdr>
            <w:top w:val="none" w:sz="0" w:space="0" w:color="auto"/>
            <w:left w:val="none" w:sz="0" w:space="0" w:color="auto"/>
            <w:bottom w:val="none" w:sz="0" w:space="0" w:color="auto"/>
            <w:right w:val="none" w:sz="0" w:space="0" w:color="auto"/>
          </w:divBdr>
        </w:div>
        <w:div w:id="1562330561">
          <w:marLeft w:val="0"/>
          <w:marRight w:val="0"/>
          <w:marTop w:val="0"/>
          <w:marBottom w:val="0"/>
          <w:divBdr>
            <w:top w:val="none" w:sz="0" w:space="0" w:color="auto"/>
            <w:left w:val="none" w:sz="0" w:space="0" w:color="auto"/>
            <w:bottom w:val="none" w:sz="0" w:space="0" w:color="auto"/>
            <w:right w:val="none" w:sz="0" w:space="0" w:color="auto"/>
          </w:divBdr>
        </w:div>
        <w:div w:id="199974882">
          <w:marLeft w:val="0"/>
          <w:marRight w:val="0"/>
          <w:marTop w:val="0"/>
          <w:marBottom w:val="0"/>
          <w:divBdr>
            <w:top w:val="none" w:sz="0" w:space="0" w:color="auto"/>
            <w:left w:val="none" w:sz="0" w:space="0" w:color="auto"/>
            <w:bottom w:val="none" w:sz="0" w:space="0" w:color="auto"/>
            <w:right w:val="none" w:sz="0" w:space="0" w:color="auto"/>
          </w:divBdr>
          <w:divsChild>
            <w:div w:id="214244174">
              <w:marLeft w:val="131"/>
              <w:marRight w:val="262"/>
              <w:marTop w:val="262"/>
              <w:marBottom w:val="0"/>
              <w:divBdr>
                <w:top w:val="none" w:sz="0" w:space="0" w:color="auto"/>
                <w:left w:val="none" w:sz="0" w:space="0" w:color="auto"/>
                <w:bottom w:val="none" w:sz="0" w:space="0" w:color="auto"/>
                <w:right w:val="none" w:sz="0" w:space="0" w:color="auto"/>
              </w:divBdr>
            </w:div>
          </w:divsChild>
        </w:div>
        <w:div w:id="210002280">
          <w:marLeft w:val="0"/>
          <w:marRight w:val="0"/>
          <w:marTop w:val="0"/>
          <w:marBottom w:val="0"/>
          <w:divBdr>
            <w:top w:val="none" w:sz="0" w:space="0" w:color="auto"/>
            <w:left w:val="none" w:sz="0" w:space="0" w:color="auto"/>
            <w:bottom w:val="none" w:sz="0" w:space="0" w:color="auto"/>
            <w:right w:val="none" w:sz="0" w:space="0" w:color="auto"/>
          </w:divBdr>
          <w:divsChild>
            <w:div w:id="213859351">
              <w:marLeft w:val="131"/>
              <w:marRight w:val="262"/>
              <w:marTop w:val="262"/>
              <w:marBottom w:val="0"/>
              <w:divBdr>
                <w:top w:val="none" w:sz="0" w:space="0" w:color="auto"/>
                <w:left w:val="none" w:sz="0" w:space="0" w:color="auto"/>
                <w:bottom w:val="none" w:sz="0" w:space="0" w:color="auto"/>
                <w:right w:val="none" w:sz="0" w:space="0" w:color="auto"/>
              </w:divBdr>
            </w:div>
          </w:divsChild>
        </w:div>
        <w:div w:id="1992442658">
          <w:marLeft w:val="0"/>
          <w:marRight w:val="0"/>
          <w:marTop w:val="0"/>
          <w:marBottom w:val="0"/>
          <w:divBdr>
            <w:top w:val="none" w:sz="0" w:space="0" w:color="auto"/>
            <w:left w:val="none" w:sz="0" w:space="0" w:color="auto"/>
            <w:bottom w:val="none" w:sz="0" w:space="0" w:color="auto"/>
            <w:right w:val="none" w:sz="0" w:space="0" w:color="auto"/>
          </w:divBdr>
          <w:divsChild>
            <w:div w:id="128744019">
              <w:marLeft w:val="131"/>
              <w:marRight w:val="262"/>
              <w:marTop w:val="262"/>
              <w:marBottom w:val="0"/>
              <w:divBdr>
                <w:top w:val="none" w:sz="0" w:space="0" w:color="auto"/>
                <w:left w:val="none" w:sz="0" w:space="0" w:color="auto"/>
                <w:bottom w:val="none" w:sz="0" w:space="0" w:color="auto"/>
                <w:right w:val="none" w:sz="0" w:space="0" w:color="auto"/>
              </w:divBdr>
            </w:div>
          </w:divsChild>
        </w:div>
        <w:div w:id="1191259954">
          <w:marLeft w:val="0"/>
          <w:marRight w:val="0"/>
          <w:marTop w:val="0"/>
          <w:marBottom w:val="0"/>
          <w:divBdr>
            <w:top w:val="none" w:sz="0" w:space="0" w:color="auto"/>
            <w:left w:val="none" w:sz="0" w:space="0" w:color="auto"/>
            <w:bottom w:val="none" w:sz="0" w:space="0" w:color="auto"/>
            <w:right w:val="none" w:sz="0" w:space="0" w:color="auto"/>
          </w:divBdr>
          <w:divsChild>
            <w:div w:id="20520670">
              <w:marLeft w:val="131"/>
              <w:marRight w:val="262"/>
              <w:marTop w:val="262"/>
              <w:marBottom w:val="0"/>
              <w:divBdr>
                <w:top w:val="none" w:sz="0" w:space="0" w:color="auto"/>
                <w:left w:val="none" w:sz="0" w:space="0" w:color="auto"/>
                <w:bottom w:val="none" w:sz="0" w:space="0" w:color="auto"/>
                <w:right w:val="none" w:sz="0" w:space="0" w:color="auto"/>
              </w:divBdr>
            </w:div>
          </w:divsChild>
        </w:div>
        <w:div w:id="2138059872">
          <w:marLeft w:val="0"/>
          <w:marRight w:val="0"/>
          <w:marTop w:val="0"/>
          <w:marBottom w:val="0"/>
          <w:divBdr>
            <w:top w:val="none" w:sz="0" w:space="0" w:color="auto"/>
            <w:left w:val="none" w:sz="0" w:space="0" w:color="auto"/>
            <w:bottom w:val="none" w:sz="0" w:space="0" w:color="auto"/>
            <w:right w:val="none" w:sz="0" w:space="0" w:color="auto"/>
          </w:divBdr>
        </w:div>
      </w:divsChild>
    </w:div>
    <w:div w:id="1646930942">
      <w:bodyDiv w:val="1"/>
      <w:marLeft w:val="0"/>
      <w:marRight w:val="0"/>
      <w:marTop w:val="0"/>
      <w:marBottom w:val="0"/>
      <w:divBdr>
        <w:top w:val="none" w:sz="0" w:space="0" w:color="auto"/>
        <w:left w:val="none" w:sz="0" w:space="0" w:color="auto"/>
        <w:bottom w:val="none" w:sz="0" w:space="0" w:color="auto"/>
        <w:right w:val="none" w:sz="0" w:space="0" w:color="auto"/>
      </w:divBdr>
      <w:divsChild>
        <w:div w:id="1732734323">
          <w:marLeft w:val="0"/>
          <w:marRight w:val="0"/>
          <w:marTop w:val="0"/>
          <w:marBottom w:val="0"/>
          <w:divBdr>
            <w:top w:val="none" w:sz="0" w:space="0" w:color="auto"/>
            <w:left w:val="none" w:sz="0" w:space="0" w:color="auto"/>
            <w:bottom w:val="none" w:sz="0" w:space="0" w:color="auto"/>
            <w:right w:val="none" w:sz="0" w:space="0" w:color="auto"/>
          </w:divBdr>
          <w:divsChild>
            <w:div w:id="953752297">
              <w:marLeft w:val="0"/>
              <w:marRight w:val="0"/>
              <w:marTop w:val="0"/>
              <w:marBottom w:val="0"/>
              <w:divBdr>
                <w:top w:val="none" w:sz="0" w:space="0" w:color="auto"/>
                <w:left w:val="none" w:sz="0" w:space="0" w:color="auto"/>
                <w:bottom w:val="none" w:sz="0" w:space="0" w:color="auto"/>
                <w:right w:val="none" w:sz="0" w:space="0" w:color="auto"/>
              </w:divBdr>
            </w:div>
          </w:divsChild>
        </w:div>
        <w:div w:id="759526713">
          <w:marLeft w:val="0"/>
          <w:marRight w:val="0"/>
          <w:marTop w:val="0"/>
          <w:marBottom w:val="0"/>
          <w:divBdr>
            <w:top w:val="none" w:sz="0" w:space="0" w:color="auto"/>
            <w:left w:val="none" w:sz="0" w:space="0" w:color="auto"/>
            <w:bottom w:val="none" w:sz="0" w:space="0" w:color="auto"/>
            <w:right w:val="none" w:sz="0" w:space="0" w:color="auto"/>
          </w:divBdr>
          <w:divsChild>
            <w:div w:id="2045135388">
              <w:marLeft w:val="0"/>
              <w:marRight w:val="0"/>
              <w:marTop w:val="0"/>
              <w:marBottom w:val="0"/>
              <w:divBdr>
                <w:top w:val="none" w:sz="0" w:space="0" w:color="auto"/>
                <w:left w:val="none" w:sz="0" w:space="0" w:color="auto"/>
                <w:bottom w:val="none" w:sz="0" w:space="0" w:color="auto"/>
                <w:right w:val="none" w:sz="0" w:space="0" w:color="auto"/>
              </w:divBdr>
            </w:div>
            <w:div w:id="599148707">
              <w:marLeft w:val="0"/>
              <w:marRight w:val="0"/>
              <w:marTop w:val="0"/>
              <w:marBottom w:val="0"/>
              <w:divBdr>
                <w:top w:val="none" w:sz="0" w:space="0" w:color="auto"/>
                <w:left w:val="none" w:sz="0" w:space="0" w:color="auto"/>
                <w:bottom w:val="none" w:sz="0" w:space="0" w:color="auto"/>
                <w:right w:val="none" w:sz="0" w:space="0" w:color="auto"/>
              </w:divBdr>
              <w:divsChild>
                <w:div w:id="1358458605">
                  <w:marLeft w:val="0"/>
                  <w:marRight w:val="0"/>
                  <w:marTop w:val="0"/>
                  <w:marBottom w:val="0"/>
                  <w:divBdr>
                    <w:top w:val="none" w:sz="0" w:space="0" w:color="auto"/>
                    <w:left w:val="none" w:sz="0" w:space="0" w:color="auto"/>
                    <w:bottom w:val="none" w:sz="0" w:space="0" w:color="auto"/>
                    <w:right w:val="none" w:sz="0" w:space="0" w:color="auto"/>
                  </w:divBdr>
                  <w:divsChild>
                    <w:div w:id="1117330529">
                      <w:marLeft w:val="131"/>
                      <w:marRight w:val="262"/>
                      <w:marTop w:val="65"/>
                      <w:marBottom w:val="0"/>
                      <w:divBdr>
                        <w:top w:val="none" w:sz="0" w:space="0" w:color="auto"/>
                        <w:left w:val="none" w:sz="0" w:space="0" w:color="auto"/>
                        <w:bottom w:val="none" w:sz="0" w:space="0" w:color="auto"/>
                        <w:right w:val="none" w:sz="0" w:space="0" w:color="auto"/>
                      </w:divBdr>
                    </w:div>
                  </w:divsChild>
                </w:div>
              </w:divsChild>
            </w:div>
          </w:divsChild>
        </w:div>
        <w:div w:id="833228970">
          <w:marLeft w:val="0"/>
          <w:marRight w:val="0"/>
          <w:marTop w:val="0"/>
          <w:marBottom w:val="0"/>
          <w:divBdr>
            <w:top w:val="none" w:sz="0" w:space="0" w:color="auto"/>
            <w:left w:val="none" w:sz="0" w:space="0" w:color="auto"/>
            <w:bottom w:val="none" w:sz="0" w:space="0" w:color="auto"/>
            <w:right w:val="none" w:sz="0" w:space="0" w:color="auto"/>
          </w:divBdr>
          <w:divsChild>
            <w:div w:id="1089041168">
              <w:marLeft w:val="0"/>
              <w:marRight w:val="0"/>
              <w:marTop w:val="0"/>
              <w:marBottom w:val="0"/>
              <w:divBdr>
                <w:top w:val="none" w:sz="0" w:space="0" w:color="auto"/>
                <w:left w:val="none" w:sz="0" w:space="0" w:color="auto"/>
                <w:bottom w:val="none" w:sz="0" w:space="0" w:color="auto"/>
                <w:right w:val="none" w:sz="0" w:space="0" w:color="auto"/>
              </w:divBdr>
            </w:div>
          </w:divsChild>
        </w:div>
        <w:div w:id="1594123506">
          <w:marLeft w:val="0"/>
          <w:marRight w:val="0"/>
          <w:marTop w:val="0"/>
          <w:marBottom w:val="0"/>
          <w:divBdr>
            <w:top w:val="none" w:sz="0" w:space="0" w:color="auto"/>
            <w:left w:val="none" w:sz="0" w:space="0" w:color="auto"/>
            <w:bottom w:val="none" w:sz="0" w:space="0" w:color="auto"/>
            <w:right w:val="none" w:sz="0" w:space="0" w:color="auto"/>
          </w:divBdr>
        </w:div>
        <w:div w:id="730037460">
          <w:marLeft w:val="0"/>
          <w:marRight w:val="0"/>
          <w:marTop w:val="0"/>
          <w:marBottom w:val="0"/>
          <w:divBdr>
            <w:top w:val="none" w:sz="0" w:space="0" w:color="auto"/>
            <w:left w:val="none" w:sz="0" w:space="0" w:color="auto"/>
            <w:bottom w:val="none" w:sz="0" w:space="0" w:color="auto"/>
            <w:right w:val="none" w:sz="0" w:space="0" w:color="auto"/>
          </w:divBdr>
          <w:divsChild>
            <w:div w:id="835414118">
              <w:marLeft w:val="0"/>
              <w:marRight w:val="0"/>
              <w:marTop w:val="0"/>
              <w:marBottom w:val="0"/>
              <w:divBdr>
                <w:top w:val="none" w:sz="0" w:space="0" w:color="auto"/>
                <w:left w:val="none" w:sz="0" w:space="0" w:color="auto"/>
                <w:bottom w:val="none" w:sz="0" w:space="0" w:color="auto"/>
                <w:right w:val="none" w:sz="0" w:space="0" w:color="auto"/>
              </w:divBdr>
            </w:div>
          </w:divsChild>
        </w:div>
        <w:div w:id="1401059660">
          <w:marLeft w:val="0"/>
          <w:marRight w:val="0"/>
          <w:marTop w:val="0"/>
          <w:marBottom w:val="0"/>
          <w:divBdr>
            <w:top w:val="none" w:sz="0" w:space="0" w:color="auto"/>
            <w:left w:val="none" w:sz="0" w:space="0" w:color="auto"/>
            <w:bottom w:val="none" w:sz="0" w:space="0" w:color="auto"/>
            <w:right w:val="none" w:sz="0" w:space="0" w:color="auto"/>
          </w:divBdr>
        </w:div>
        <w:div w:id="851145155">
          <w:marLeft w:val="0"/>
          <w:marRight w:val="0"/>
          <w:marTop w:val="0"/>
          <w:marBottom w:val="0"/>
          <w:divBdr>
            <w:top w:val="none" w:sz="0" w:space="0" w:color="auto"/>
            <w:left w:val="none" w:sz="0" w:space="0" w:color="auto"/>
            <w:bottom w:val="none" w:sz="0" w:space="0" w:color="auto"/>
            <w:right w:val="none" w:sz="0" w:space="0" w:color="auto"/>
          </w:divBdr>
        </w:div>
        <w:div w:id="1012419415">
          <w:marLeft w:val="0"/>
          <w:marRight w:val="0"/>
          <w:marTop w:val="0"/>
          <w:marBottom w:val="0"/>
          <w:divBdr>
            <w:top w:val="none" w:sz="0" w:space="0" w:color="auto"/>
            <w:left w:val="none" w:sz="0" w:space="0" w:color="auto"/>
            <w:bottom w:val="none" w:sz="0" w:space="0" w:color="auto"/>
            <w:right w:val="none" w:sz="0" w:space="0" w:color="auto"/>
          </w:divBdr>
          <w:divsChild>
            <w:div w:id="2103185576">
              <w:marLeft w:val="0"/>
              <w:marRight w:val="0"/>
              <w:marTop w:val="0"/>
              <w:marBottom w:val="0"/>
              <w:divBdr>
                <w:top w:val="none" w:sz="0" w:space="0" w:color="auto"/>
                <w:left w:val="none" w:sz="0" w:space="0" w:color="auto"/>
                <w:bottom w:val="none" w:sz="0" w:space="0" w:color="auto"/>
                <w:right w:val="none" w:sz="0" w:space="0" w:color="auto"/>
              </w:divBdr>
            </w:div>
          </w:divsChild>
        </w:div>
        <w:div w:id="299116802">
          <w:marLeft w:val="0"/>
          <w:marRight w:val="0"/>
          <w:marTop w:val="0"/>
          <w:marBottom w:val="0"/>
          <w:divBdr>
            <w:top w:val="none" w:sz="0" w:space="0" w:color="auto"/>
            <w:left w:val="none" w:sz="0" w:space="0" w:color="auto"/>
            <w:bottom w:val="none" w:sz="0" w:space="0" w:color="auto"/>
            <w:right w:val="none" w:sz="0" w:space="0" w:color="auto"/>
          </w:divBdr>
        </w:div>
        <w:div w:id="1676227488">
          <w:marLeft w:val="0"/>
          <w:marRight w:val="0"/>
          <w:marTop w:val="0"/>
          <w:marBottom w:val="0"/>
          <w:divBdr>
            <w:top w:val="none" w:sz="0" w:space="0" w:color="auto"/>
            <w:left w:val="none" w:sz="0" w:space="0" w:color="auto"/>
            <w:bottom w:val="none" w:sz="0" w:space="0" w:color="auto"/>
            <w:right w:val="none" w:sz="0" w:space="0" w:color="auto"/>
          </w:divBdr>
          <w:divsChild>
            <w:div w:id="1152135100">
              <w:marLeft w:val="0"/>
              <w:marRight w:val="0"/>
              <w:marTop w:val="0"/>
              <w:marBottom w:val="0"/>
              <w:divBdr>
                <w:top w:val="none" w:sz="0" w:space="0" w:color="auto"/>
                <w:left w:val="none" w:sz="0" w:space="0" w:color="auto"/>
                <w:bottom w:val="none" w:sz="0" w:space="0" w:color="auto"/>
                <w:right w:val="none" w:sz="0" w:space="0" w:color="auto"/>
              </w:divBdr>
            </w:div>
          </w:divsChild>
        </w:div>
        <w:div w:id="2002153080">
          <w:marLeft w:val="0"/>
          <w:marRight w:val="0"/>
          <w:marTop w:val="0"/>
          <w:marBottom w:val="0"/>
          <w:divBdr>
            <w:top w:val="none" w:sz="0" w:space="0" w:color="auto"/>
            <w:left w:val="none" w:sz="0" w:space="0" w:color="auto"/>
            <w:bottom w:val="none" w:sz="0" w:space="0" w:color="auto"/>
            <w:right w:val="none" w:sz="0" w:space="0" w:color="auto"/>
          </w:divBdr>
        </w:div>
        <w:div w:id="347216675">
          <w:marLeft w:val="0"/>
          <w:marRight w:val="0"/>
          <w:marTop w:val="0"/>
          <w:marBottom w:val="0"/>
          <w:divBdr>
            <w:top w:val="none" w:sz="0" w:space="0" w:color="auto"/>
            <w:left w:val="none" w:sz="0" w:space="0" w:color="auto"/>
            <w:bottom w:val="none" w:sz="0" w:space="0" w:color="auto"/>
            <w:right w:val="none" w:sz="0" w:space="0" w:color="auto"/>
          </w:divBdr>
        </w:div>
        <w:div w:id="2081365871">
          <w:marLeft w:val="0"/>
          <w:marRight w:val="0"/>
          <w:marTop w:val="0"/>
          <w:marBottom w:val="0"/>
          <w:divBdr>
            <w:top w:val="none" w:sz="0" w:space="0" w:color="auto"/>
            <w:left w:val="none" w:sz="0" w:space="0" w:color="auto"/>
            <w:bottom w:val="none" w:sz="0" w:space="0" w:color="auto"/>
            <w:right w:val="none" w:sz="0" w:space="0" w:color="auto"/>
          </w:divBdr>
          <w:divsChild>
            <w:div w:id="454176704">
              <w:marLeft w:val="0"/>
              <w:marRight w:val="0"/>
              <w:marTop w:val="0"/>
              <w:marBottom w:val="0"/>
              <w:divBdr>
                <w:top w:val="none" w:sz="0" w:space="0" w:color="auto"/>
                <w:left w:val="none" w:sz="0" w:space="0" w:color="auto"/>
                <w:bottom w:val="none" w:sz="0" w:space="0" w:color="auto"/>
                <w:right w:val="none" w:sz="0" w:space="0" w:color="auto"/>
              </w:divBdr>
            </w:div>
          </w:divsChild>
        </w:div>
        <w:div w:id="261576519">
          <w:marLeft w:val="0"/>
          <w:marRight w:val="0"/>
          <w:marTop w:val="0"/>
          <w:marBottom w:val="0"/>
          <w:divBdr>
            <w:top w:val="none" w:sz="0" w:space="0" w:color="auto"/>
            <w:left w:val="none" w:sz="0" w:space="0" w:color="auto"/>
            <w:bottom w:val="none" w:sz="0" w:space="0" w:color="auto"/>
            <w:right w:val="none" w:sz="0" w:space="0" w:color="auto"/>
          </w:divBdr>
          <w:divsChild>
            <w:div w:id="117115410">
              <w:marLeft w:val="0"/>
              <w:marRight w:val="0"/>
              <w:marTop w:val="0"/>
              <w:marBottom w:val="0"/>
              <w:divBdr>
                <w:top w:val="none" w:sz="0" w:space="0" w:color="auto"/>
                <w:left w:val="none" w:sz="0" w:space="0" w:color="auto"/>
                <w:bottom w:val="none" w:sz="0" w:space="0" w:color="auto"/>
                <w:right w:val="none" w:sz="0" w:space="0" w:color="auto"/>
              </w:divBdr>
            </w:div>
          </w:divsChild>
        </w:div>
        <w:div w:id="1859736883">
          <w:marLeft w:val="0"/>
          <w:marRight w:val="0"/>
          <w:marTop w:val="0"/>
          <w:marBottom w:val="0"/>
          <w:divBdr>
            <w:top w:val="none" w:sz="0" w:space="0" w:color="auto"/>
            <w:left w:val="none" w:sz="0" w:space="0" w:color="auto"/>
            <w:bottom w:val="none" w:sz="0" w:space="0" w:color="auto"/>
            <w:right w:val="none" w:sz="0" w:space="0" w:color="auto"/>
          </w:divBdr>
          <w:divsChild>
            <w:div w:id="1532843927">
              <w:marLeft w:val="131"/>
              <w:marRight w:val="262"/>
              <w:marTop w:val="0"/>
              <w:marBottom w:val="0"/>
              <w:divBdr>
                <w:top w:val="none" w:sz="0" w:space="0" w:color="auto"/>
                <w:left w:val="none" w:sz="0" w:space="0" w:color="auto"/>
                <w:bottom w:val="none" w:sz="0" w:space="0" w:color="auto"/>
                <w:right w:val="none" w:sz="0" w:space="0" w:color="auto"/>
              </w:divBdr>
            </w:div>
          </w:divsChild>
        </w:div>
        <w:div w:id="1437291687">
          <w:marLeft w:val="0"/>
          <w:marRight w:val="0"/>
          <w:marTop w:val="0"/>
          <w:marBottom w:val="0"/>
          <w:divBdr>
            <w:top w:val="none" w:sz="0" w:space="0" w:color="auto"/>
            <w:left w:val="none" w:sz="0" w:space="0" w:color="auto"/>
            <w:bottom w:val="none" w:sz="0" w:space="0" w:color="auto"/>
            <w:right w:val="none" w:sz="0" w:space="0" w:color="auto"/>
          </w:divBdr>
          <w:divsChild>
            <w:div w:id="957684529">
              <w:marLeft w:val="131"/>
              <w:marRight w:val="262"/>
              <w:marTop w:val="0"/>
              <w:marBottom w:val="0"/>
              <w:divBdr>
                <w:top w:val="none" w:sz="0" w:space="0" w:color="auto"/>
                <w:left w:val="none" w:sz="0" w:space="0" w:color="auto"/>
                <w:bottom w:val="none" w:sz="0" w:space="0" w:color="auto"/>
                <w:right w:val="none" w:sz="0" w:space="0" w:color="auto"/>
              </w:divBdr>
            </w:div>
          </w:divsChild>
        </w:div>
        <w:div w:id="1414087601">
          <w:marLeft w:val="0"/>
          <w:marRight w:val="0"/>
          <w:marTop w:val="0"/>
          <w:marBottom w:val="0"/>
          <w:divBdr>
            <w:top w:val="none" w:sz="0" w:space="0" w:color="auto"/>
            <w:left w:val="none" w:sz="0" w:space="0" w:color="auto"/>
            <w:bottom w:val="none" w:sz="0" w:space="0" w:color="auto"/>
            <w:right w:val="none" w:sz="0" w:space="0" w:color="auto"/>
          </w:divBdr>
          <w:divsChild>
            <w:div w:id="416368532">
              <w:marLeft w:val="131"/>
              <w:marRight w:val="262"/>
              <w:marTop w:val="0"/>
              <w:marBottom w:val="0"/>
              <w:divBdr>
                <w:top w:val="none" w:sz="0" w:space="0" w:color="auto"/>
                <w:left w:val="none" w:sz="0" w:space="0" w:color="auto"/>
                <w:bottom w:val="none" w:sz="0" w:space="0" w:color="auto"/>
                <w:right w:val="none" w:sz="0" w:space="0" w:color="auto"/>
              </w:divBdr>
            </w:div>
          </w:divsChild>
        </w:div>
        <w:div w:id="1971082597">
          <w:marLeft w:val="0"/>
          <w:marRight w:val="0"/>
          <w:marTop w:val="0"/>
          <w:marBottom w:val="0"/>
          <w:divBdr>
            <w:top w:val="none" w:sz="0" w:space="0" w:color="auto"/>
            <w:left w:val="none" w:sz="0" w:space="0" w:color="auto"/>
            <w:bottom w:val="none" w:sz="0" w:space="0" w:color="auto"/>
            <w:right w:val="none" w:sz="0" w:space="0" w:color="auto"/>
          </w:divBdr>
          <w:divsChild>
            <w:div w:id="168761529">
              <w:marLeft w:val="131"/>
              <w:marRight w:val="262"/>
              <w:marTop w:val="0"/>
              <w:marBottom w:val="0"/>
              <w:divBdr>
                <w:top w:val="none" w:sz="0" w:space="0" w:color="auto"/>
                <w:left w:val="none" w:sz="0" w:space="0" w:color="auto"/>
                <w:bottom w:val="none" w:sz="0" w:space="0" w:color="auto"/>
                <w:right w:val="none" w:sz="0" w:space="0" w:color="auto"/>
              </w:divBdr>
            </w:div>
          </w:divsChild>
        </w:div>
        <w:div w:id="697582332">
          <w:marLeft w:val="0"/>
          <w:marRight w:val="0"/>
          <w:marTop w:val="0"/>
          <w:marBottom w:val="0"/>
          <w:divBdr>
            <w:top w:val="none" w:sz="0" w:space="0" w:color="auto"/>
            <w:left w:val="none" w:sz="0" w:space="0" w:color="auto"/>
            <w:bottom w:val="none" w:sz="0" w:space="0" w:color="auto"/>
            <w:right w:val="none" w:sz="0" w:space="0" w:color="auto"/>
          </w:divBdr>
        </w:div>
      </w:divsChild>
    </w:div>
    <w:div w:id="1866751787">
      <w:bodyDiv w:val="1"/>
      <w:marLeft w:val="0"/>
      <w:marRight w:val="0"/>
      <w:marTop w:val="0"/>
      <w:marBottom w:val="0"/>
      <w:divBdr>
        <w:top w:val="none" w:sz="0" w:space="0" w:color="auto"/>
        <w:left w:val="none" w:sz="0" w:space="0" w:color="auto"/>
        <w:bottom w:val="none" w:sz="0" w:space="0" w:color="auto"/>
        <w:right w:val="none" w:sz="0" w:space="0" w:color="auto"/>
      </w:divBdr>
      <w:divsChild>
        <w:div w:id="1907378529">
          <w:marLeft w:val="0"/>
          <w:marRight w:val="0"/>
          <w:marTop w:val="0"/>
          <w:marBottom w:val="0"/>
          <w:divBdr>
            <w:top w:val="none" w:sz="0" w:space="0" w:color="auto"/>
            <w:left w:val="none" w:sz="0" w:space="0" w:color="auto"/>
            <w:bottom w:val="none" w:sz="0" w:space="0" w:color="auto"/>
            <w:right w:val="none" w:sz="0" w:space="0" w:color="auto"/>
          </w:divBdr>
          <w:divsChild>
            <w:div w:id="1273828043">
              <w:marLeft w:val="0"/>
              <w:marRight w:val="0"/>
              <w:marTop w:val="0"/>
              <w:marBottom w:val="0"/>
              <w:divBdr>
                <w:top w:val="none" w:sz="0" w:space="0" w:color="auto"/>
                <w:left w:val="none" w:sz="0" w:space="0" w:color="auto"/>
                <w:bottom w:val="none" w:sz="0" w:space="0" w:color="auto"/>
                <w:right w:val="none" w:sz="0" w:space="0" w:color="auto"/>
              </w:divBdr>
            </w:div>
          </w:divsChild>
        </w:div>
        <w:div w:id="445120836">
          <w:marLeft w:val="0"/>
          <w:marRight w:val="0"/>
          <w:marTop w:val="0"/>
          <w:marBottom w:val="0"/>
          <w:divBdr>
            <w:top w:val="none" w:sz="0" w:space="0" w:color="auto"/>
            <w:left w:val="none" w:sz="0" w:space="0" w:color="auto"/>
            <w:bottom w:val="none" w:sz="0" w:space="0" w:color="auto"/>
            <w:right w:val="none" w:sz="0" w:space="0" w:color="auto"/>
          </w:divBdr>
        </w:div>
        <w:div w:id="2038966588">
          <w:marLeft w:val="0"/>
          <w:marRight w:val="0"/>
          <w:marTop w:val="0"/>
          <w:marBottom w:val="0"/>
          <w:divBdr>
            <w:top w:val="none" w:sz="0" w:space="0" w:color="auto"/>
            <w:left w:val="none" w:sz="0" w:space="0" w:color="auto"/>
            <w:bottom w:val="none" w:sz="0" w:space="0" w:color="auto"/>
            <w:right w:val="none" w:sz="0" w:space="0" w:color="auto"/>
          </w:divBdr>
          <w:divsChild>
            <w:div w:id="89742292">
              <w:marLeft w:val="0"/>
              <w:marRight w:val="0"/>
              <w:marTop w:val="0"/>
              <w:marBottom w:val="0"/>
              <w:divBdr>
                <w:top w:val="none" w:sz="0" w:space="0" w:color="auto"/>
                <w:left w:val="none" w:sz="0" w:space="0" w:color="auto"/>
                <w:bottom w:val="none" w:sz="0" w:space="0" w:color="auto"/>
                <w:right w:val="none" w:sz="0" w:space="0" w:color="auto"/>
              </w:divBdr>
            </w:div>
            <w:div w:id="227688953">
              <w:marLeft w:val="0"/>
              <w:marRight w:val="0"/>
              <w:marTop w:val="0"/>
              <w:marBottom w:val="0"/>
              <w:divBdr>
                <w:top w:val="none" w:sz="0" w:space="0" w:color="auto"/>
                <w:left w:val="none" w:sz="0" w:space="0" w:color="auto"/>
                <w:bottom w:val="none" w:sz="0" w:space="0" w:color="auto"/>
                <w:right w:val="none" w:sz="0" w:space="0" w:color="auto"/>
              </w:divBdr>
              <w:divsChild>
                <w:div w:id="19531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48968">
          <w:marLeft w:val="0"/>
          <w:marRight w:val="0"/>
          <w:marTop w:val="0"/>
          <w:marBottom w:val="0"/>
          <w:divBdr>
            <w:top w:val="none" w:sz="0" w:space="0" w:color="auto"/>
            <w:left w:val="none" w:sz="0" w:space="0" w:color="auto"/>
            <w:bottom w:val="none" w:sz="0" w:space="0" w:color="auto"/>
            <w:right w:val="none" w:sz="0" w:space="0" w:color="auto"/>
          </w:divBdr>
        </w:div>
        <w:div w:id="694694540">
          <w:marLeft w:val="0"/>
          <w:marRight w:val="0"/>
          <w:marTop w:val="0"/>
          <w:marBottom w:val="0"/>
          <w:divBdr>
            <w:top w:val="none" w:sz="0" w:space="0" w:color="auto"/>
            <w:left w:val="none" w:sz="0" w:space="0" w:color="auto"/>
            <w:bottom w:val="none" w:sz="0" w:space="0" w:color="auto"/>
            <w:right w:val="none" w:sz="0" w:space="0" w:color="auto"/>
          </w:divBdr>
          <w:divsChild>
            <w:div w:id="1156729655">
              <w:marLeft w:val="0"/>
              <w:marRight w:val="0"/>
              <w:marTop w:val="0"/>
              <w:marBottom w:val="0"/>
              <w:divBdr>
                <w:top w:val="none" w:sz="0" w:space="0" w:color="auto"/>
                <w:left w:val="none" w:sz="0" w:space="0" w:color="auto"/>
                <w:bottom w:val="none" w:sz="0" w:space="0" w:color="auto"/>
                <w:right w:val="none" w:sz="0" w:space="0" w:color="auto"/>
              </w:divBdr>
            </w:div>
          </w:divsChild>
        </w:div>
        <w:div w:id="1052117182">
          <w:marLeft w:val="0"/>
          <w:marRight w:val="0"/>
          <w:marTop w:val="0"/>
          <w:marBottom w:val="0"/>
          <w:divBdr>
            <w:top w:val="none" w:sz="0" w:space="0" w:color="auto"/>
            <w:left w:val="none" w:sz="0" w:space="0" w:color="auto"/>
            <w:bottom w:val="none" w:sz="0" w:space="0" w:color="auto"/>
            <w:right w:val="none" w:sz="0" w:space="0" w:color="auto"/>
          </w:divBdr>
        </w:div>
        <w:div w:id="1829245320">
          <w:marLeft w:val="0"/>
          <w:marRight w:val="0"/>
          <w:marTop w:val="0"/>
          <w:marBottom w:val="0"/>
          <w:divBdr>
            <w:top w:val="none" w:sz="0" w:space="0" w:color="auto"/>
            <w:left w:val="none" w:sz="0" w:space="0" w:color="auto"/>
            <w:bottom w:val="none" w:sz="0" w:space="0" w:color="auto"/>
            <w:right w:val="none" w:sz="0" w:space="0" w:color="auto"/>
          </w:divBdr>
        </w:div>
        <w:div w:id="12727372">
          <w:marLeft w:val="0"/>
          <w:marRight w:val="0"/>
          <w:marTop w:val="0"/>
          <w:marBottom w:val="0"/>
          <w:divBdr>
            <w:top w:val="none" w:sz="0" w:space="0" w:color="auto"/>
            <w:left w:val="none" w:sz="0" w:space="0" w:color="auto"/>
            <w:bottom w:val="none" w:sz="0" w:space="0" w:color="auto"/>
            <w:right w:val="none" w:sz="0" w:space="0" w:color="auto"/>
          </w:divBdr>
          <w:divsChild>
            <w:div w:id="618532461">
              <w:marLeft w:val="0"/>
              <w:marRight w:val="0"/>
              <w:marTop w:val="0"/>
              <w:marBottom w:val="0"/>
              <w:divBdr>
                <w:top w:val="none" w:sz="0" w:space="0" w:color="auto"/>
                <w:left w:val="none" w:sz="0" w:space="0" w:color="auto"/>
                <w:bottom w:val="none" w:sz="0" w:space="0" w:color="auto"/>
                <w:right w:val="none" w:sz="0" w:space="0" w:color="auto"/>
              </w:divBdr>
            </w:div>
            <w:div w:id="1479541142">
              <w:marLeft w:val="0"/>
              <w:marRight w:val="0"/>
              <w:marTop w:val="0"/>
              <w:marBottom w:val="0"/>
              <w:divBdr>
                <w:top w:val="none" w:sz="0" w:space="0" w:color="auto"/>
                <w:left w:val="none" w:sz="0" w:space="0" w:color="auto"/>
                <w:bottom w:val="none" w:sz="0" w:space="0" w:color="auto"/>
                <w:right w:val="none" w:sz="0" w:space="0" w:color="auto"/>
              </w:divBdr>
              <w:divsChild>
                <w:div w:id="259918821">
                  <w:marLeft w:val="0"/>
                  <w:marRight w:val="0"/>
                  <w:marTop w:val="0"/>
                  <w:marBottom w:val="0"/>
                  <w:divBdr>
                    <w:top w:val="none" w:sz="0" w:space="0" w:color="auto"/>
                    <w:left w:val="none" w:sz="0" w:space="0" w:color="auto"/>
                    <w:bottom w:val="none" w:sz="0" w:space="0" w:color="auto"/>
                    <w:right w:val="none" w:sz="0" w:space="0" w:color="auto"/>
                  </w:divBdr>
                  <w:divsChild>
                    <w:div w:id="1908219379">
                      <w:marLeft w:val="131"/>
                      <w:marRight w:val="262"/>
                      <w:marTop w:val="262"/>
                      <w:marBottom w:val="0"/>
                      <w:divBdr>
                        <w:top w:val="none" w:sz="0" w:space="0" w:color="auto"/>
                        <w:left w:val="none" w:sz="0" w:space="0" w:color="auto"/>
                        <w:bottom w:val="none" w:sz="0" w:space="0" w:color="auto"/>
                        <w:right w:val="none" w:sz="0" w:space="0" w:color="auto"/>
                      </w:divBdr>
                    </w:div>
                  </w:divsChild>
                </w:div>
              </w:divsChild>
            </w:div>
          </w:divsChild>
        </w:div>
        <w:div w:id="1355692662">
          <w:marLeft w:val="0"/>
          <w:marRight w:val="0"/>
          <w:marTop w:val="0"/>
          <w:marBottom w:val="0"/>
          <w:divBdr>
            <w:top w:val="none" w:sz="0" w:space="0" w:color="auto"/>
            <w:left w:val="none" w:sz="0" w:space="0" w:color="auto"/>
            <w:bottom w:val="none" w:sz="0" w:space="0" w:color="auto"/>
            <w:right w:val="none" w:sz="0" w:space="0" w:color="auto"/>
          </w:divBdr>
        </w:div>
        <w:div w:id="1753963363">
          <w:marLeft w:val="0"/>
          <w:marRight w:val="0"/>
          <w:marTop w:val="0"/>
          <w:marBottom w:val="0"/>
          <w:divBdr>
            <w:top w:val="none" w:sz="0" w:space="0" w:color="auto"/>
            <w:left w:val="none" w:sz="0" w:space="0" w:color="auto"/>
            <w:bottom w:val="none" w:sz="0" w:space="0" w:color="auto"/>
            <w:right w:val="none" w:sz="0" w:space="0" w:color="auto"/>
          </w:divBdr>
        </w:div>
        <w:div w:id="1252659041">
          <w:marLeft w:val="0"/>
          <w:marRight w:val="0"/>
          <w:marTop w:val="0"/>
          <w:marBottom w:val="0"/>
          <w:divBdr>
            <w:top w:val="none" w:sz="0" w:space="0" w:color="auto"/>
            <w:left w:val="none" w:sz="0" w:space="0" w:color="auto"/>
            <w:bottom w:val="none" w:sz="0" w:space="0" w:color="auto"/>
            <w:right w:val="none" w:sz="0" w:space="0" w:color="auto"/>
          </w:divBdr>
        </w:div>
        <w:div w:id="1313410553">
          <w:marLeft w:val="0"/>
          <w:marRight w:val="0"/>
          <w:marTop w:val="0"/>
          <w:marBottom w:val="0"/>
          <w:divBdr>
            <w:top w:val="none" w:sz="0" w:space="0" w:color="auto"/>
            <w:left w:val="none" w:sz="0" w:space="0" w:color="auto"/>
            <w:bottom w:val="none" w:sz="0" w:space="0" w:color="auto"/>
            <w:right w:val="none" w:sz="0" w:space="0" w:color="auto"/>
          </w:divBdr>
          <w:divsChild>
            <w:div w:id="137772393">
              <w:marLeft w:val="131"/>
              <w:marRight w:val="262"/>
              <w:marTop w:val="262"/>
              <w:marBottom w:val="0"/>
              <w:divBdr>
                <w:top w:val="none" w:sz="0" w:space="0" w:color="auto"/>
                <w:left w:val="none" w:sz="0" w:space="0" w:color="auto"/>
                <w:bottom w:val="none" w:sz="0" w:space="0" w:color="auto"/>
                <w:right w:val="none" w:sz="0" w:space="0" w:color="auto"/>
              </w:divBdr>
            </w:div>
          </w:divsChild>
        </w:div>
        <w:div w:id="595480534">
          <w:marLeft w:val="0"/>
          <w:marRight w:val="0"/>
          <w:marTop w:val="0"/>
          <w:marBottom w:val="0"/>
          <w:divBdr>
            <w:top w:val="none" w:sz="0" w:space="0" w:color="auto"/>
            <w:left w:val="none" w:sz="0" w:space="0" w:color="auto"/>
            <w:bottom w:val="none" w:sz="0" w:space="0" w:color="auto"/>
            <w:right w:val="none" w:sz="0" w:space="0" w:color="auto"/>
          </w:divBdr>
          <w:divsChild>
            <w:div w:id="70587774">
              <w:marLeft w:val="0"/>
              <w:marRight w:val="262"/>
              <w:marTop w:val="0"/>
              <w:marBottom w:val="0"/>
              <w:divBdr>
                <w:top w:val="none" w:sz="0" w:space="0" w:color="auto"/>
                <w:left w:val="none" w:sz="0" w:space="0" w:color="auto"/>
                <w:bottom w:val="none" w:sz="0" w:space="0" w:color="auto"/>
                <w:right w:val="none" w:sz="0" w:space="0" w:color="auto"/>
              </w:divBdr>
            </w:div>
          </w:divsChild>
        </w:div>
      </w:divsChild>
    </w:div>
    <w:div w:id="1979189087">
      <w:bodyDiv w:val="1"/>
      <w:marLeft w:val="0"/>
      <w:marRight w:val="0"/>
      <w:marTop w:val="0"/>
      <w:marBottom w:val="0"/>
      <w:divBdr>
        <w:top w:val="none" w:sz="0" w:space="0" w:color="auto"/>
        <w:left w:val="none" w:sz="0" w:space="0" w:color="auto"/>
        <w:bottom w:val="none" w:sz="0" w:space="0" w:color="auto"/>
        <w:right w:val="none" w:sz="0" w:space="0" w:color="auto"/>
      </w:divBdr>
      <w:divsChild>
        <w:div w:id="372922837">
          <w:marLeft w:val="0"/>
          <w:marRight w:val="0"/>
          <w:marTop w:val="0"/>
          <w:marBottom w:val="0"/>
          <w:divBdr>
            <w:top w:val="none" w:sz="0" w:space="0" w:color="auto"/>
            <w:left w:val="none" w:sz="0" w:space="0" w:color="auto"/>
            <w:bottom w:val="none" w:sz="0" w:space="0" w:color="auto"/>
            <w:right w:val="none" w:sz="0" w:space="0" w:color="auto"/>
          </w:divBdr>
          <w:divsChild>
            <w:div w:id="1218518291">
              <w:marLeft w:val="0"/>
              <w:marRight w:val="0"/>
              <w:marTop w:val="0"/>
              <w:marBottom w:val="0"/>
              <w:divBdr>
                <w:top w:val="none" w:sz="0" w:space="0" w:color="auto"/>
                <w:left w:val="none" w:sz="0" w:space="0" w:color="auto"/>
                <w:bottom w:val="none" w:sz="0" w:space="0" w:color="auto"/>
                <w:right w:val="none" w:sz="0" w:space="0" w:color="auto"/>
              </w:divBdr>
            </w:div>
          </w:divsChild>
        </w:div>
        <w:div w:id="1416393815">
          <w:marLeft w:val="0"/>
          <w:marRight w:val="0"/>
          <w:marTop w:val="0"/>
          <w:marBottom w:val="0"/>
          <w:divBdr>
            <w:top w:val="none" w:sz="0" w:space="0" w:color="auto"/>
            <w:left w:val="none" w:sz="0" w:space="0" w:color="auto"/>
            <w:bottom w:val="none" w:sz="0" w:space="0" w:color="auto"/>
            <w:right w:val="none" w:sz="0" w:space="0" w:color="auto"/>
          </w:divBdr>
          <w:divsChild>
            <w:div w:id="1540632074">
              <w:marLeft w:val="0"/>
              <w:marRight w:val="0"/>
              <w:marTop w:val="0"/>
              <w:marBottom w:val="0"/>
              <w:divBdr>
                <w:top w:val="none" w:sz="0" w:space="0" w:color="auto"/>
                <w:left w:val="none" w:sz="0" w:space="0" w:color="auto"/>
                <w:bottom w:val="none" w:sz="0" w:space="0" w:color="auto"/>
                <w:right w:val="none" w:sz="0" w:space="0" w:color="auto"/>
              </w:divBdr>
            </w:div>
            <w:div w:id="603348310">
              <w:marLeft w:val="0"/>
              <w:marRight w:val="0"/>
              <w:marTop w:val="0"/>
              <w:marBottom w:val="0"/>
              <w:divBdr>
                <w:top w:val="none" w:sz="0" w:space="0" w:color="auto"/>
                <w:left w:val="none" w:sz="0" w:space="0" w:color="auto"/>
                <w:bottom w:val="none" w:sz="0" w:space="0" w:color="auto"/>
                <w:right w:val="none" w:sz="0" w:space="0" w:color="auto"/>
              </w:divBdr>
              <w:divsChild>
                <w:div w:id="1161888132">
                  <w:marLeft w:val="0"/>
                  <w:marRight w:val="0"/>
                  <w:marTop w:val="0"/>
                  <w:marBottom w:val="0"/>
                  <w:divBdr>
                    <w:top w:val="none" w:sz="0" w:space="0" w:color="auto"/>
                    <w:left w:val="none" w:sz="0" w:space="0" w:color="auto"/>
                    <w:bottom w:val="none" w:sz="0" w:space="0" w:color="auto"/>
                    <w:right w:val="none" w:sz="0" w:space="0" w:color="auto"/>
                  </w:divBdr>
                  <w:divsChild>
                    <w:div w:id="1580865493">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sChild>
        </w:div>
        <w:div w:id="1806852465">
          <w:marLeft w:val="0"/>
          <w:marRight w:val="0"/>
          <w:marTop w:val="0"/>
          <w:marBottom w:val="0"/>
          <w:divBdr>
            <w:top w:val="none" w:sz="0" w:space="0" w:color="auto"/>
            <w:left w:val="none" w:sz="0" w:space="0" w:color="auto"/>
            <w:bottom w:val="none" w:sz="0" w:space="0" w:color="auto"/>
            <w:right w:val="none" w:sz="0" w:space="0" w:color="auto"/>
          </w:divBdr>
          <w:divsChild>
            <w:div w:id="1713069018">
              <w:marLeft w:val="0"/>
              <w:marRight w:val="0"/>
              <w:marTop w:val="0"/>
              <w:marBottom w:val="0"/>
              <w:divBdr>
                <w:top w:val="none" w:sz="0" w:space="0" w:color="auto"/>
                <w:left w:val="none" w:sz="0" w:space="0" w:color="auto"/>
                <w:bottom w:val="none" w:sz="0" w:space="0" w:color="auto"/>
                <w:right w:val="none" w:sz="0" w:space="0" w:color="auto"/>
              </w:divBdr>
            </w:div>
            <w:div w:id="1481732977">
              <w:marLeft w:val="0"/>
              <w:marRight w:val="0"/>
              <w:marTop w:val="0"/>
              <w:marBottom w:val="0"/>
              <w:divBdr>
                <w:top w:val="none" w:sz="0" w:space="0" w:color="auto"/>
                <w:left w:val="none" w:sz="0" w:space="0" w:color="auto"/>
                <w:bottom w:val="none" w:sz="0" w:space="0" w:color="auto"/>
                <w:right w:val="none" w:sz="0" w:space="0" w:color="auto"/>
              </w:divBdr>
            </w:div>
            <w:div w:id="63841295">
              <w:marLeft w:val="0"/>
              <w:marRight w:val="0"/>
              <w:marTop w:val="0"/>
              <w:marBottom w:val="0"/>
              <w:divBdr>
                <w:top w:val="none" w:sz="0" w:space="0" w:color="auto"/>
                <w:left w:val="none" w:sz="0" w:space="0" w:color="auto"/>
                <w:bottom w:val="none" w:sz="0" w:space="0" w:color="auto"/>
                <w:right w:val="none" w:sz="0" w:space="0" w:color="auto"/>
              </w:divBdr>
              <w:divsChild>
                <w:div w:id="69814487">
                  <w:marLeft w:val="0"/>
                  <w:marRight w:val="0"/>
                  <w:marTop w:val="0"/>
                  <w:marBottom w:val="0"/>
                  <w:divBdr>
                    <w:top w:val="none" w:sz="0" w:space="0" w:color="auto"/>
                    <w:left w:val="none" w:sz="0" w:space="0" w:color="auto"/>
                    <w:bottom w:val="none" w:sz="0" w:space="0" w:color="auto"/>
                    <w:right w:val="none" w:sz="0" w:space="0" w:color="auto"/>
                  </w:divBdr>
                  <w:divsChild>
                    <w:div w:id="1915774726">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 w:id="1948196804">
              <w:marLeft w:val="0"/>
              <w:marRight w:val="0"/>
              <w:marTop w:val="0"/>
              <w:marBottom w:val="0"/>
              <w:divBdr>
                <w:top w:val="none" w:sz="0" w:space="0" w:color="auto"/>
                <w:left w:val="none" w:sz="0" w:space="0" w:color="auto"/>
                <w:bottom w:val="none" w:sz="0" w:space="0" w:color="auto"/>
                <w:right w:val="none" w:sz="0" w:space="0" w:color="auto"/>
              </w:divBdr>
            </w:div>
            <w:div w:id="854417002">
              <w:marLeft w:val="0"/>
              <w:marRight w:val="0"/>
              <w:marTop w:val="0"/>
              <w:marBottom w:val="0"/>
              <w:divBdr>
                <w:top w:val="none" w:sz="0" w:space="0" w:color="auto"/>
                <w:left w:val="none" w:sz="0" w:space="0" w:color="auto"/>
                <w:bottom w:val="none" w:sz="0" w:space="0" w:color="auto"/>
                <w:right w:val="none" w:sz="0" w:space="0" w:color="auto"/>
              </w:divBdr>
            </w:div>
            <w:div w:id="717358687">
              <w:marLeft w:val="0"/>
              <w:marRight w:val="0"/>
              <w:marTop w:val="0"/>
              <w:marBottom w:val="0"/>
              <w:divBdr>
                <w:top w:val="none" w:sz="0" w:space="0" w:color="auto"/>
                <w:left w:val="none" w:sz="0" w:space="0" w:color="auto"/>
                <w:bottom w:val="none" w:sz="0" w:space="0" w:color="auto"/>
                <w:right w:val="none" w:sz="0" w:space="0" w:color="auto"/>
              </w:divBdr>
            </w:div>
          </w:divsChild>
        </w:div>
        <w:div w:id="1200360266">
          <w:marLeft w:val="0"/>
          <w:marRight w:val="0"/>
          <w:marTop w:val="0"/>
          <w:marBottom w:val="0"/>
          <w:divBdr>
            <w:top w:val="none" w:sz="0" w:space="0" w:color="auto"/>
            <w:left w:val="none" w:sz="0" w:space="0" w:color="auto"/>
            <w:bottom w:val="none" w:sz="0" w:space="0" w:color="auto"/>
            <w:right w:val="none" w:sz="0" w:space="0" w:color="auto"/>
          </w:divBdr>
        </w:div>
        <w:div w:id="2085180068">
          <w:marLeft w:val="0"/>
          <w:marRight w:val="0"/>
          <w:marTop w:val="0"/>
          <w:marBottom w:val="0"/>
          <w:divBdr>
            <w:top w:val="none" w:sz="0" w:space="0" w:color="auto"/>
            <w:left w:val="none" w:sz="0" w:space="0" w:color="auto"/>
            <w:bottom w:val="none" w:sz="0" w:space="0" w:color="auto"/>
            <w:right w:val="none" w:sz="0" w:space="0" w:color="auto"/>
          </w:divBdr>
          <w:divsChild>
            <w:div w:id="784081979">
              <w:marLeft w:val="0"/>
              <w:marRight w:val="655"/>
              <w:marTop w:val="0"/>
              <w:marBottom w:val="0"/>
              <w:divBdr>
                <w:top w:val="none" w:sz="0" w:space="0" w:color="auto"/>
                <w:left w:val="none" w:sz="0" w:space="0" w:color="auto"/>
                <w:bottom w:val="none" w:sz="0" w:space="0" w:color="auto"/>
                <w:right w:val="none" w:sz="0" w:space="0" w:color="auto"/>
              </w:divBdr>
            </w:div>
            <w:div w:id="1837188233">
              <w:marLeft w:val="0"/>
              <w:marRight w:val="0"/>
              <w:marTop w:val="0"/>
              <w:marBottom w:val="0"/>
              <w:divBdr>
                <w:top w:val="none" w:sz="0" w:space="0" w:color="auto"/>
                <w:left w:val="none" w:sz="0" w:space="0" w:color="auto"/>
                <w:bottom w:val="none" w:sz="0" w:space="0" w:color="auto"/>
                <w:right w:val="none" w:sz="0" w:space="0" w:color="auto"/>
              </w:divBdr>
            </w:div>
            <w:div w:id="1566262178">
              <w:marLeft w:val="0"/>
              <w:marRight w:val="0"/>
              <w:marTop w:val="0"/>
              <w:marBottom w:val="0"/>
              <w:divBdr>
                <w:top w:val="none" w:sz="0" w:space="0" w:color="auto"/>
                <w:left w:val="none" w:sz="0" w:space="0" w:color="auto"/>
                <w:bottom w:val="none" w:sz="0" w:space="0" w:color="auto"/>
                <w:right w:val="none" w:sz="0" w:space="0" w:color="auto"/>
              </w:divBdr>
            </w:div>
            <w:div w:id="1147477461">
              <w:marLeft w:val="0"/>
              <w:marRight w:val="0"/>
              <w:marTop w:val="0"/>
              <w:marBottom w:val="0"/>
              <w:divBdr>
                <w:top w:val="none" w:sz="0" w:space="0" w:color="auto"/>
                <w:left w:val="none" w:sz="0" w:space="0" w:color="auto"/>
                <w:bottom w:val="none" w:sz="0" w:space="0" w:color="auto"/>
                <w:right w:val="none" w:sz="0" w:space="0" w:color="auto"/>
              </w:divBdr>
            </w:div>
          </w:divsChild>
        </w:div>
        <w:div w:id="1356735829">
          <w:marLeft w:val="0"/>
          <w:marRight w:val="0"/>
          <w:marTop w:val="0"/>
          <w:marBottom w:val="0"/>
          <w:divBdr>
            <w:top w:val="none" w:sz="0" w:space="0" w:color="auto"/>
            <w:left w:val="none" w:sz="0" w:space="0" w:color="auto"/>
            <w:bottom w:val="none" w:sz="0" w:space="0" w:color="auto"/>
            <w:right w:val="none" w:sz="0" w:space="0" w:color="auto"/>
          </w:divBdr>
          <w:divsChild>
            <w:div w:id="235626893">
              <w:marLeft w:val="0"/>
              <w:marRight w:val="655"/>
              <w:marTop w:val="0"/>
              <w:marBottom w:val="0"/>
              <w:divBdr>
                <w:top w:val="none" w:sz="0" w:space="0" w:color="auto"/>
                <w:left w:val="none" w:sz="0" w:space="0" w:color="auto"/>
                <w:bottom w:val="none" w:sz="0" w:space="0" w:color="auto"/>
                <w:right w:val="none" w:sz="0" w:space="0" w:color="auto"/>
              </w:divBdr>
            </w:div>
            <w:div w:id="37707317">
              <w:marLeft w:val="0"/>
              <w:marRight w:val="0"/>
              <w:marTop w:val="0"/>
              <w:marBottom w:val="0"/>
              <w:divBdr>
                <w:top w:val="none" w:sz="0" w:space="0" w:color="auto"/>
                <w:left w:val="none" w:sz="0" w:space="0" w:color="auto"/>
                <w:bottom w:val="none" w:sz="0" w:space="0" w:color="auto"/>
                <w:right w:val="none" w:sz="0" w:space="0" w:color="auto"/>
              </w:divBdr>
            </w:div>
            <w:div w:id="1268466675">
              <w:marLeft w:val="0"/>
              <w:marRight w:val="0"/>
              <w:marTop w:val="0"/>
              <w:marBottom w:val="0"/>
              <w:divBdr>
                <w:top w:val="none" w:sz="0" w:space="0" w:color="auto"/>
                <w:left w:val="none" w:sz="0" w:space="0" w:color="auto"/>
                <w:bottom w:val="none" w:sz="0" w:space="0" w:color="auto"/>
                <w:right w:val="none" w:sz="0" w:space="0" w:color="auto"/>
              </w:divBdr>
            </w:div>
            <w:div w:id="1413814676">
              <w:marLeft w:val="0"/>
              <w:marRight w:val="0"/>
              <w:marTop w:val="0"/>
              <w:marBottom w:val="0"/>
              <w:divBdr>
                <w:top w:val="none" w:sz="0" w:space="0" w:color="auto"/>
                <w:left w:val="none" w:sz="0" w:space="0" w:color="auto"/>
                <w:bottom w:val="none" w:sz="0" w:space="0" w:color="auto"/>
                <w:right w:val="none" w:sz="0" w:space="0" w:color="auto"/>
              </w:divBdr>
            </w:div>
            <w:div w:id="1651670288">
              <w:marLeft w:val="0"/>
              <w:marRight w:val="0"/>
              <w:marTop w:val="0"/>
              <w:marBottom w:val="0"/>
              <w:divBdr>
                <w:top w:val="none" w:sz="0" w:space="0" w:color="auto"/>
                <w:left w:val="none" w:sz="0" w:space="0" w:color="auto"/>
                <w:bottom w:val="none" w:sz="0" w:space="0" w:color="auto"/>
                <w:right w:val="none" w:sz="0" w:space="0" w:color="auto"/>
              </w:divBdr>
            </w:div>
            <w:div w:id="1877043678">
              <w:marLeft w:val="0"/>
              <w:marRight w:val="0"/>
              <w:marTop w:val="0"/>
              <w:marBottom w:val="0"/>
              <w:divBdr>
                <w:top w:val="none" w:sz="0" w:space="0" w:color="auto"/>
                <w:left w:val="none" w:sz="0" w:space="0" w:color="auto"/>
                <w:bottom w:val="none" w:sz="0" w:space="0" w:color="auto"/>
                <w:right w:val="none" w:sz="0" w:space="0" w:color="auto"/>
              </w:divBdr>
            </w:div>
            <w:div w:id="331220531">
              <w:marLeft w:val="0"/>
              <w:marRight w:val="0"/>
              <w:marTop w:val="0"/>
              <w:marBottom w:val="0"/>
              <w:divBdr>
                <w:top w:val="none" w:sz="0" w:space="0" w:color="auto"/>
                <w:left w:val="none" w:sz="0" w:space="0" w:color="auto"/>
                <w:bottom w:val="none" w:sz="0" w:space="0" w:color="auto"/>
                <w:right w:val="none" w:sz="0" w:space="0" w:color="auto"/>
              </w:divBdr>
            </w:div>
            <w:div w:id="1712460509">
              <w:marLeft w:val="0"/>
              <w:marRight w:val="0"/>
              <w:marTop w:val="0"/>
              <w:marBottom w:val="0"/>
              <w:divBdr>
                <w:top w:val="none" w:sz="0" w:space="0" w:color="auto"/>
                <w:left w:val="none" w:sz="0" w:space="0" w:color="auto"/>
                <w:bottom w:val="none" w:sz="0" w:space="0" w:color="auto"/>
                <w:right w:val="none" w:sz="0" w:space="0" w:color="auto"/>
              </w:divBdr>
            </w:div>
            <w:div w:id="961768082">
              <w:marLeft w:val="0"/>
              <w:marRight w:val="0"/>
              <w:marTop w:val="0"/>
              <w:marBottom w:val="0"/>
              <w:divBdr>
                <w:top w:val="none" w:sz="0" w:space="0" w:color="auto"/>
                <w:left w:val="none" w:sz="0" w:space="0" w:color="auto"/>
                <w:bottom w:val="none" w:sz="0" w:space="0" w:color="auto"/>
                <w:right w:val="none" w:sz="0" w:space="0" w:color="auto"/>
              </w:divBdr>
            </w:div>
            <w:div w:id="246423106">
              <w:marLeft w:val="0"/>
              <w:marRight w:val="0"/>
              <w:marTop w:val="0"/>
              <w:marBottom w:val="0"/>
              <w:divBdr>
                <w:top w:val="none" w:sz="0" w:space="0" w:color="auto"/>
                <w:left w:val="none" w:sz="0" w:space="0" w:color="auto"/>
                <w:bottom w:val="none" w:sz="0" w:space="0" w:color="auto"/>
                <w:right w:val="none" w:sz="0" w:space="0" w:color="auto"/>
              </w:divBdr>
            </w:div>
            <w:div w:id="1702441365">
              <w:marLeft w:val="0"/>
              <w:marRight w:val="0"/>
              <w:marTop w:val="0"/>
              <w:marBottom w:val="0"/>
              <w:divBdr>
                <w:top w:val="none" w:sz="0" w:space="0" w:color="auto"/>
                <w:left w:val="none" w:sz="0" w:space="0" w:color="auto"/>
                <w:bottom w:val="none" w:sz="0" w:space="0" w:color="auto"/>
                <w:right w:val="none" w:sz="0" w:space="0" w:color="auto"/>
              </w:divBdr>
            </w:div>
            <w:div w:id="1208568522">
              <w:marLeft w:val="0"/>
              <w:marRight w:val="0"/>
              <w:marTop w:val="0"/>
              <w:marBottom w:val="0"/>
              <w:divBdr>
                <w:top w:val="none" w:sz="0" w:space="0" w:color="auto"/>
                <w:left w:val="none" w:sz="0" w:space="0" w:color="auto"/>
                <w:bottom w:val="none" w:sz="0" w:space="0" w:color="auto"/>
                <w:right w:val="none" w:sz="0" w:space="0" w:color="auto"/>
              </w:divBdr>
            </w:div>
          </w:divsChild>
        </w:div>
        <w:div w:id="1077165729">
          <w:marLeft w:val="0"/>
          <w:marRight w:val="0"/>
          <w:marTop w:val="0"/>
          <w:marBottom w:val="0"/>
          <w:divBdr>
            <w:top w:val="none" w:sz="0" w:space="0" w:color="auto"/>
            <w:left w:val="none" w:sz="0" w:space="0" w:color="auto"/>
            <w:bottom w:val="none" w:sz="0" w:space="0" w:color="auto"/>
            <w:right w:val="none" w:sz="0" w:space="0" w:color="auto"/>
          </w:divBdr>
          <w:divsChild>
            <w:div w:id="996495477">
              <w:marLeft w:val="0"/>
              <w:marRight w:val="0"/>
              <w:marTop w:val="0"/>
              <w:marBottom w:val="0"/>
              <w:divBdr>
                <w:top w:val="none" w:sz="0" w:space="0" w:color="auto"/>
                <w:left w:val="none" w:sz="0" w:space="0" w:color="auto"/>
                <w:bottom w:val="none" w:sz="0" w:space="0" w:color="auto"/>
                <w:right w:val="none" w:sz="0" w:space="0" w:color="auto"/>
              </w:divBdr>
            </w:div>
          </w:divsChild>
        </w:div>
        <w:div w:id="1382513089">
          <w:marLeft w:val="0"/>
          <w:marRight w:val="0"/>
          <w:marTop w:val="0"/>
          <w:marBottom w:val="0"/>
          <w:divBdr>
            <w:top w:val="none" w:sz="0" w:space="0" w:color="auto"/>
            <w:left w:val="none" w:sz="0" w:space="0" w:color="auto"/>
            <w:bottom w:val="none" w:sz="0" w:space="0" w:color="auto"/>
            <w:right w:val="none" w:sz="0" w:space="0" w:color="auto"/>
          </w:divBdr>
          <w:divsChild>
            <w:div w:id="1247109703">
              <w:marLeft w:val="0"/>
              <w:marRight w:val="0"/>
              <w:marTop w:val="0"/>
              <w:marBottom w:val="0"/>
              <w:divBdr>
                <w:top w:val="none" w:sz="0" w:space="0" w:color="auto"/>
                <w:left w:val="none" w:sz="0" w:space="0" w:color="auto"/>
                <w:bottom w:val="none" w:sz="0" w:space="0" w:color="auto"/>
                <w:right w:val="none" w:sz="0" w:space="0" w:color="auto"/>
              </w:divBdr>
            </w:div>
          </w:divsChild>
        </w:div>
        <w:div w:id="1924993531">
          <w:marLeft w:val="0"/>
          <w:marRight w:val="0"/>
          <w:marTop w:val="0"/>
          <w:marBottom w:val="0"/>
          <w:divBdr>
            <w:top w:val="none" w:sz="0" w:space="0" w:color="auto"/>
            <w:left w:val="none" w:sz="0" w:space="0" w:color="auto"/>
            <w:bottom w:val="none" w:sz="0" w:space="0" w:color="auto"/>
            <w:right w:val="none" w:sz="0" w:space="0" w:color="auto"/>
          </w:divBdr>
          <w:divsChild>
            <w:div w:id="1358308324">
              <w:marLeft w:val="0"/>
              <w:marRight w:val="0"/>
              <w:marTop w:val="0"/>
              <w:marBottom w:val="0"/>
              <w:divBdr>
                <w:top w:val="none" w:sz="0" w:space="0" w:color="auto"/>
                <w:left w:val="none" w:sz="0" w:space="0" w:color="auto"/>
                <w:bottom w:val="none" w:sz="0" w:space="0" w:color="auto"/>
                <w:right w:val="none" w:sz="0" w:space="0" w:color="auto"/>
              </w:divBdr>
            </w:div>
          </w:divsChild>
        </w:div>
        <w:div w:id="2133091877">
          <w:marLeft w:val="0"/>
          <w:marRight w:val="0"/>
          <w:marTop w:val="0"/>
          <w:marBottom w:val="0"/>
          <w:divBdr>
            <w:top w:val="none" w:sz="0" w:space="0" w:color="auto"/>
            <w:left w:val="none" w:sz="0" w:space="0" w:color="auto"/>
            <w:bottom w:val="none" w:sz="0" w:space="0" w:color="auto"/>
            <w:right w:val="none" w:sz="0" w:space="0" w:color="auto"/>
          </w:divBdr>
          <w:divsChild>
            <w:div w:id="1167525392">
              <w:marLeft w:val="0"/>
              <w:marRight w:val="0"/>
              <w:marTop w:val="0"/>
              <w:marBottom w:val="0"/>
              <w:divBdr>
                <w:top w:val="none" w:sz="0" w:space="0" w:color="auto"/>
                <w:left w:val="none" w:sz="0" w:space="0" w:color="auto"/>
                <w:bottom w:val="none" w:sz="0" w:space="0" w:color="auto"/>
                <w:right w:val="none" w:sz="0" w:space="0" w:color="auto"/>
              </w:divBdr>
            </w:div>
            <w:div w:id="354695516">
              <w:marLeft w:val="0"/>
              <w:marRight w:val="0"/>
              <w:marTop w:val="0"/>
              <w:marBottom w:val="0"/>
              <w:divBdr>
                <w:top w:val="none" w:sz="0" w:space="0" w:color="auto"/>
                <w:left w:val="none" w:sz="0" w:space="0" w:color="auto"/>
                <w:bottom w:val="none" w:sz="0" w:space="0" w:color="auto"/>
                <w:right w:val="none" w:sz="0" w:space="0" w:color="auto"/>
              </w:divBdr>
            </w:div>
            <w:div w:id="8533139">
              <w:marLeft w:val="0"/>
              <w:marRight w:val="0"/>
              <w:marTop w:val="0"/>
              <w:marBottom w:val="0"/>
              <w:divBdr>
                <w:top w:val="none" w:sz="0" w:space="0" w:color="auto"/>
                <w:left w:val="none" w:sz="0" w:space="0" w:color="auto"/>
                <w:bottom w:val="none" w:sz="0" w:space="0" w:color="auto"/>
                <w:right w:val="none" w:sz="0" w:space="0" w:color="auto"/>
              </w:divBdr>
              <w:divsChild>
                <w:div w:id="253905898">
                  <w:marLeft w:val="0"/>
                  <w:marRight w:val="0"/>
                  <w:marTop w:val="0"/>
                  <w:marBottom w:val="0"/>
                  <w:divBdr>
                    <w:top w:val="none" w:sz="0" w:space="0" w:color="auto"/>
                    <w:left w:val="none" w:sz="0" w:space="0" w:color="auto"/>
                    <w:bottom w:val="none" w:sz="0" w:space="0" w:color="auto"/>
                    <w:right w:val="none" w:sz="0" w:space="0" w:color="auto"/>
                  </w:divBdr>
                  <w:divsChild>
                    <w:div w:id="396364768">
                      <w:marLeft w:val="131"/>
                      <w:marRight w:val="262"/>
                      <w:marTop w:val="26"/>
                      <w:marBottom w:val="0"/>
                      <w:divBdr>
                        <w:top w:val="none" w:sz="0" w:space="0" w:color="auto"/>
                        <w:left w:val="none" w:sz="0" w:space="0" w:color="auto"/>
                        <w:bottom w:val="none" w:sz="0" w:space="0" w:color="auto"/>
                        <w:right w:val="none" w:sz="0" w:space="0" w:color="auto"/>
                      </w:divBdr>
                    </w:div>
                  </w:divsChild>
                </w:div>
              </w:divsChild>
            </w:div>
          </w:divsChild>
        </w:div>
        <w:div w:id="1952056572">
          <w:marLeft w:val="0"/>
          <w:marRight w:val="0"/>
          <w:marTop w:val="0"/>
          <w:marBottom w:val="0"/>
          <w:divBdr>
            <w:top w:val="none" w:sz="0" w:space="0" w:color="auto"/>
            <w:left w:val="none" w:sz="0" w:space="0" w:color="auto"/>
            <w:bottom w:val="none" w:sz="0" w:space="0" w:color="auto"/>
            <w:right w:val="none" w:sz="0" w:space="0" w:color="auto"/>
          </w:divBdr>
          <w:divsChild>
            <w:div w:id="1174033972">
              <w:marLeft w:val="0"/>
              <w:marRight w:val="0"/>
              <w:marTop w:val="0"/>
              <w:marBottom w:val="0"/>
              <w:divBdr>
                <w:top w:val="none" w:sz="0" w:space="0" w:color="auto"/>
                <w:left w:val="none" w:sz="0" w:space="0" w:color="auto"/>
                <w:bottom w:val="none" w:sz="0" w:space="0" w:color="auto"/>
                <w:right w:val="none" w:sz="0" w:space="0" w:color="auto"/>
              </w:divBdr>
            </w:div>
            <w:div w:id="1861619765">
              <w:marLeft w:val="0"/>
              <w:marRight w:val="0"/>
              <w:marTop w:val="0"/>
              <w:marBottom w:val="0"/>
              <w:divBdr>
                <w:top w:val="none" w:sz="0" w:space="0" w:color="auto"/>
                <w:left w:val="none" w:sz="0" w:space="0" w:color="auto"/>
                <w:bottom w:val="none" w:sz="0" w:space="0" w:color="auto"/>
                <w:right w:val="none" w:sz="0" w:space="0" w:color="auto"/>
              </w:divBdr>
            </w:div>
            <w:div w:id="1469200221">
              <w:marLeft w:val="0"/>
              <w:marRight w:val="0"/>
              <w:marTop w:val="0"/>
              <w:marBottom w:val="0"/>
              <w:divBdr>
                <w:top w:val="none" w:sz="0" w:space="0" w:color="auto"/>
                <w:left w:val="none" w:sz="0" w:space="0" w:color="auto"/>
                <w:bottom w:val="none" w:sz="0" w:space="0" w:color="auto"/>
                <w:right w:val="none" w:sz="0" w:space="0" w:color="auto"/>
              </w:divBdr>
            </w:div>
            <w:div w:id="141124502">
              <w:marLeft w:val="0"/>
              <w:marRight w:val="0"/>
              <w:marTop w:val="0"/>
              <w:marBottom w:val="0"/>
              <w:divBdr>
                <w:top w:val="none" w:sz="0" w:space="0" w:color="auto"/>
                <w:left w:val="none" w:sz="0" w:space="0" w:color="auto"/>
                <w:bottom w:val="none" w:sz="0" w:space="0" w:color="auto"/>
                <w:right w:val="none" w:sz="0" w:space="0" w:color="auto"/>
              </w:divBdr>
            </w:div>
            <w:div w:id="400064251">
              <w:marLeft w:val="0"/>
              <w:marRight w:val="0"/>
              <w:marTop w:val="0"/>
              <w:marBottom w:val="0"/>
              <w:divBdr>
                <w:top w:val="none" w:sz="0" w:space="0" w:color="auto"/>
                <w:left w:val="none" w:sz="0" w:space="0" w:color="auto"/>
                <w:bottom w:val="none" w:sz="0" w:space="0" w:color="auto"/>
                <w:right w:val="none" w:sz="0" w:space="0" w:color="auto"/>
              </w:divBdr>
            </w:div>
            <w:div w:id="548300290">
              <w:marLeft w:val="0"/>
              <w:marRight w:val="0"/>
              <w:marTop w:val="0"/>
              <w:marBottom w:val="0"/>
              <w:divBdr>
                <w:top w:val="none" w:sz="0" w:space="0" w:color="auto"/>
                <w:left w:val="none" w:sz="0" w:space="0" w:color="auto"/>
                <w:bottom w:val="none" w:sz="0" w:space="0" w:color="auto"/>
                <w:right w:val="none" w:sz="0" w:space="0" w:color="auto"/>
              </w:divBdr>
            </w:div>
            <w:div w:id="1955400238">
              <w:marLeft w:val="0"/>
              <w:marRight w:val="0"/>
              <w:marTop w:val="0"/>
              <w:marBottom w:val="0"/>
              <w:divBdr>
                <w:top w:val="none" w:sz="0" w:space="0" w:color="auto"/>
                <w:left w:val="none" w:sz="0" w:space="0" w:color="auto"/>
                <w:bottom w:val="none" w:sz="0" w:space="0" w:color="auto"/>
                <w:right w:val="none" w:sz="0" w:space="0" w:color="auto"/>
              </w:divBdr>
            </w:div>
            <w:div w:id="1534730032">
              <w:marLeft w:val="0"/>
              <w:marRight w:val="0"/>
              <w:marTop w:val="0"/>
              <w:marBottom w:val="0"/>
              <w:divBdr>
                <w:top w:val="none" w:sz="0" w:space="0" w:color="auto"/>
                <w:left w:val="none" w:sz="0" w:space="0" w:color="auto"/>
                <w:bottom w:val="none" w:sz="0" w:space="0" w:color="auto"/>
                <w:right w:val="none" w:sz="0" w:space="0" w:color="auto"/>
              </w:divBdr>
              <w:divsChild>
                <w:div w:id="6082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89800">
          <w:marLeft w:val="0"/>
          <w:marRight w:val="0"/>
          <w:marTop w:val="0"/>
          <w:marBottom w:val="0"/>
          <w:divBdr>
            <w:top w:val="none" w:sz="0" w:space="0" w:color="auto"/>
            <w:left w:val="none" w:sz="0" w:space="0" w:color="auto"/>
            <w:bottom w:val="none" w:sz="0" w:space="0" w:color="auto"/>
            <w:right w:val="none" w:sz="0" w:space="0" w:color="auto"/>
          </w:divBdr>
          <w:divsChild>
            <w:div w:id="1835606425">
              <w:marLeft w:val="0"/>
              <w:marRight w:val="0"/>
              <w:marTop w:val="0"/>
              <w:marBottom w:val="0"/>
              <w:divBdr>
                <w:top w:val="none" w:sz="0" w:space="0" w:color="auto"/>
                <w:left w:val="none" w:sz="0" w:space="0" w:color="auto"/>
                <w:bottom w:val="none" w:sz="0" w:space="0" w:color="auto"/>
                <w:right w:val="none" w:sz="0" w:space="0" w:color="auto"/>
              </w:divBdr>
            </w:div>
            <w:div w:id="124785891">
              <w:marLeft w:val="0"/>
              <w:marRight w:val="0"/>
              <w:marTop w:val="0"/>
              <w:marBottom w:val="0"/>
              <w:divBdr>
                <w:top w:val="none" w:sz="0" w:space="0" w:color="auto"/>
                <w:left w:val="none" w:sz="0" w:space="0" w:color="auto"/>
                <w:bottom w:val="none" w:sz="0" w:space="0" w:color="auto"/>
                <w:right w:val="none" w:sz="0" w:space="0" w:color="auto"/>
              </w:divBdr>
            </w:div>
            <w:div w:id="1339233566">
              <w:marLeft w:val="0"/>
              <w:marRight w:val="0"/>
              <w:marTop w:val="0"/>
              <w:marBottom w:val="0"/>
              <w:divBdr>
                <w:top w:val="none" w:sz="0" w:space="0" w:color="auto"/>
                <w:left w:val="none" w:sz="0" w:space="0" w:color="auto"/>
                <w:bottom w:val="none" w:sz="0" w:space="0" w:color="auto"/>
                <w:right w:val="none" w:sz="0" w:space="0" w:color="auto"/>
              </w:divBdr>
            </w:div>
            <w:div w:id="530150581">
              <w:marLeft w:val="0"/>
              <w:marRight w:val="0"/>
              <w:marTop w:val="0"/>
              <w:marBottom w:val="0"/>
              <w:divBdr>
                <w:top w:val="none" w:sz="0" w:space="0" w:color="auto"/>
                <w:left w:val="none" w:sz="0" w:space="0" w:color="auto"/>
                <w:bottom w:val="none" w:sz="0" w:space="0" w:color="auto"/>
                <w:right w:val="none" w:sz="0" w:space="0" w:color="auto"/>
              </w:divBdr>
            </w:div>
            <w:div w:id="2030719369">
              <w:marLeft w:val="0"/>
              <w:marRight w:val="0"/>
              <w:marTop w:val="0"/>
              <w:marBottom w:val="0"/>
              <w:divBdr>
                <w:top w:val="none" w:sz="0" w:space="0" w:color="auto"/>
                <w:left w:val="none" w:sz="0" w:space="0" w:color="auto"/>
                <w:bottom w:val="none" w:sz="0" w:space="0" w:color="auto"/>
                <w:right w:val="none" w:sz="0" w:space="0" w:color="auto"/>
              </w:divBdr>
            </w:div>
            <w:div w:id="340008082">
              <w:marLeft w:val="0"/>
              <w:marRight w:val="0"/>
              <w:marTop w:val="0"/>
              <w:marBottom w:val="0"/>
              <w:divBdr>
                <w:top w:val="none" w:sz="0" w:space="0" w:color="auto"/>
                <w:left w:val="none" w:sz="0" w:space="0" w:color="auto"/>
                <w:bottom w:val="none" w:sz="0" w:space="0" w:color="auto"/>
                <w:right w:val="none" w:sz="0" w:space="0" w:color="auto"/>
              </w:divBdr>
            </w:div>
            <w:div w:id="2066297831">
              <w:marLeft w:val="0"/>
              <w:marRight w:val="0"/>
              <w:marTop w:val="0"/>
              <w:marBottom w:val="0"/>
              <w:divBdr>
                <w:top w:val="none" w:sz="0" w:space="0" w:color="auto"/>
                <w:left w:val="none" w:sz="0" w:space="0" w:color="auto"/>
                <w:bottom w:val="none" w:sz="0" w:space="0" w:color="auto"/>
                <w:right w:val="none" w:sz="0" w:space="0" w:color="auto"/>
              </w:divBdr>
              <w:divsChild>
                <w:div w:id="7391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837218">
          <w:marLeft w:val="0"/>
          <w:marRight w:val="0"/>
          <w:marTop w:val="0"/>
          <w:marBottom w:val="0"/>
          <w:divBdr>
            <w:top w:val="none" w:sz="0" w:space="0" w:color="auto"/>
            <w:left w:val="none" w:sz="0" w:space="0" w:color="auto"/>
            <w:bottom w:val="none" w:sz="0" w:space="0" w:color="auto"/>
            <w:right w:val="none" w:sz="0" w:space="0" w:color="auto"/>
          </w:divBdr>
          <w:divsChild>
            <w:div w:id="1075782396">
              <w:marLeft w:val="0"/>
              <w:marRight w:val="0"/>
              <w:marTop w:val="0"/>
              <w:marBottom w:val="0"/>
              <w:divBdr>
                <w:top w:val="none" w:sz="0" w:space="0" w:color="auto"/>
                <w:left w:val="none" w:sz="0" w:space="0" w:color="auto"/>
                <w:bottom w:val="none" w:sz="0" w:space="0" w:color="auto"/>
                <w:right w:val="none" w:sz="0" w:space="0" w:color="auto"/>
              </w:divBdr>
            </w:div>
            <w:div w:id="722296365">
              <w:marLeft w:val="0"/>
              <w:marRight w:val="0"/>
              <w:marTop w:val="0"/>
              <w:marBottom w:val="0"/>
              <w:divBdr>
                <w:top w:val="none" w:sz="0" w:space="0" w:color="auto"/>
                <w:left w:val="none" w:sz="0" w:space="0" w:color="auto"/>
                <w:bottom w:val="none" w:sz="0" w:space="0" w:color="auto"/>
                <w:right w:val="none" w:sz="0" w:space="0" w:color="auto"/>
              </w:divBdr>
            </w:div>
            <w:div w:id="1987390423">
              <w:marLeft w:val="0"/>
              <w:marRight w:val="0"/>
              <w:marTop w:val="0"/>
              <w:marBottom w:val="0"/>
              <w:divBdr>
                <w:top w:val="none" w:sz="0" w:space="0" w:color="auto"/>
                <w:left w:val="none" w:sz="0" w:space="0" w:color="auto"/>
                <w:bottom w:val="none" w:sz="0" w:space="0" w:color="auto"/>
                <w:right w:val="none" w:sz="0" w:space="0" w:color="auto"/>
              </w:divBdr>
            </w:div>
            <w:div w:id="1843546134">
              <w:marLeft w:val="0"/>
              <w:marRight w:val="0"/>
              <w:marTop w:val="0"/>
              <w:marBottom w:val="0"/>
              <w:divBdr>
                <w:top w:val="none" w:sz="0" w:space="0" w:color="auto"/>
                <w:left w:val="none" w:sz="0" w:space="0" w:color="auto"/>
                <w:bottom w:val="none" w:sz="0" w:space="0" w:color="auto"/>
                <w:right w:val="none" w:sz="0" w:space="0" w:color="auto"/>
              </w:divBdr>
            </w:div>
            <w:div w:id="526021916">
              <w:marLeft w:val="0"/>
              <w:marRight w:val="0"/>
              <w:marTop w:val="0"/>
              <w:marBottom w:val="0"/>
              <w:divBdr>
                <w:top w:val="none" w:sz="0" w:space="0" w:color="auto"/>
                <w:left w:val="none" w:sz="0" w:space="0" w:color="auto"/>
                <w:bottom w:val="none" w:sz="0" w:space="0" w:color="auto"/>
                <w:right w:val="none" w:sz="0" w:space="0" w:color="auto"/>
              </w:divBdr>
            </w:div>
            <w:div w:id="1889103925">
              <w:marLeft w:val="0"/>
              <w:marRight w:val="0"/>
              <w:marTop w:val="0"/>
              <w:marBottom w:val="0"/>
              <w:divBdr>
                <w:top w:val="none" w:sz="0" w:space="0" w:color="auto"/>
                <w:left w:val="none" w:sz="0" w:space="0" w:color="auto"/>
                <w:bottom w:val="none" w:sz="0" w:space="0" w:color="auto"/>
                <w:right w:val="none" w:sz="0" w:space="0" w:color="auto"/>
              </w:divBdr>
            </w:div>
            <w:div w:id="1400404599">
              <w:marLeft w:val="0"/>
              <w:marRight w:val="0"/>
              <w:marTop w:val="0"/>
              <w:marBottom w:val="0"/>
              <w:divBdr>
                <w:top w:val="none" w:sz="0" w:space="0" w:color="auto"/>
                <w:left w:val="none" w:sz="0" w:space="0" w:color="auto"/>
                <w:bottom w:val="none" w:sz="0" w:space="0" w:color="auto"/>
                <w:right w:val="none" w:sz="0" w:space="0" w:color="auto"/>
              </w:divBdr>
            </w:div>
            <w:div w:id="1095631282">
              <w:marLeft w:val="0"/>
              <w:marRight w:val="0"/>
              <w:marTop w:val="0"/>
              <w:marBottom w:val="0"/>
              <w:divBdr>
                <w:top w:val="none" w:sz="0" w:space="0" w:color="auto"/>
                <w:left w:val="none" w:sz="0" w:space="0" w:color="auto"/>
                <w:bottom w:val="none" w:sz="0" w:space="0" w:color="auto"/>
                <w:right w:val="none" w:sz="0" w:space="0" w:color="auto"/>
              </w:divBdr>
            </w:div>
            <w:div w:id="255791804">
              <w:marLeft w:val="0"/>
              <w:marRight w:val="0"/>
              <w:marTop w:val="0"/>
              <w:marBottom w:val="0"/>
              <w:divBdr>
                <w:top w:val="none" w:sz="0" w:space="0" w:color="auto"/>
                <w:left w:val="none" w:sz="0" w:space="0" w:color="auto"/>
                <w:bottom w:val="none" w:sz="0" w:space="0" w:color="auto"/>
                <w:right w:val="none" w:sz="0" w:space="0" w:color="auto"/>
              </w:divBdr>
              <w:divsChild>
                <w:div w:id="1964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47563">
          <w:marLeft w:val="0"/>
          <w:marRight w:val="0"/>
          <w:marTop w:val="0"/>
          <w:marBottom w:val="0"/>
          <w:divBdr>
            <w:top w:val="none" w:sz="0" w:space="0" w:color="auto"/>
            <w:left w:val="none" w:sz="0" w:space="0" w:color="auto"/>
            <w:bottom w:val="none" w:sz="0" w:space="0" w:color="auto"/>
            <w:right w:val="none" w:sz="0" w:space="0" w:color="auto"/>
          </w:divBdr>
          <w:divsChild>
            <w:div w:id="1136408579">
              <w:marLeft w:val="0"/>
              <w:marRight w:val="0"/>
              <w:marTop w:val="0"/>
              <w:marBottom w:val="0"/>
              <w:divBdr>
                <w:top w:val="none" w:sz="0" w:space="0" w:color="auto"/>
                <w:left w:val="none" w:sz="0" w:space="0" w:color="auto"/>
                <w:bottom w:val="none" w:sz="0" w:space="0" w:color="auto"/>
                <w:right w:val="none" w:sz="0" w:space="0" w:color="auto"/>
              </w:divBdr>
            </w:div>
            <w:div w:id="1506627335">
              <w:marLeft w:val="0"/>
              <w:marRight w:val="0"/>
              <w:marTop w:val="0"/>
              <w:marBottom w:val="0"/>
              <w:divBdr>
                <w:top w:val="none" w:sz="0" w:space="0" w:color="auto"/>
                <w:left w:val="none" w:sz="0" w:space="0" w:color="auto"/>
                <w:bottom w:val="none" w:sz="0" w:space="0" w:color="auto"/>
                <w:right w:val="none" w:sz="0" w:space="0" w:color="auto"/>
              </w:divBdr>
            </w:div>
            <w:div w:id="1551913713">
              <w:marLeft w:val="0"/>
              <w:marRight w:val="0"/>
              <w:marTop w:val="0"/>
              <w:marBottom w:val="0"/>
              <w:divBdr>
                <w:top w:val="none" w:sz="0" w:space="0" w:color="auto"/>
                <w:left w:val="none" w:sz="0" w:space="0" w:color="auto"/>
                <w:bottom w:val="none" w:sz="0" w:space="0" w:color="auto"/>
                <w:right w:val="none" w:sz="0" w:space="0" w:color="auto"/>
              </w:divBdr>
            </w:div>
            <w:div w:id="368529949">
              <w:marLeft w:val="0"/>
              <w:marRight w:val="0"/>
              <w:marTop w:val="0"/>
              <w:marBottom w:val="0"/>
              <w:divBdr>
                <w:top w:val="none" w:sz="0" w:space="0" w:color="auto"/>
                <w:left w:val="none" w:sz="0" w:space="0" w:color="auto"/>
                <w:bottom w:val="none" w:sz="0" w:space="0" w:color="auto"/>
                <w:right w:val="none" w:sz="0" w:space="0" w:color="auto"/>
              </w:divBdr>
            </w:div>
            <w:div w:id="1212959120">
              <w:marLeft w:val="0"/>
              <w:marRight w:val="0"/>
              <w:marTop w:val="0"/>
              <w:marBottom w:val="0"/>
              <w:divBdr>
                <w:top w:val="none" w:sz="0" w:space="0" w:color="auto"/>
                <w:left w:val="none" w:sz="0" w:space="0" w:color="auto"/>
                <w:bottom w:val="none" w:sz="0" w:space="0" w:color="auto"/>
                <w:right w:val="none" w:sz="0" w:space="0" w:color="auto"/>
              </w:divBdr>
            </w:div>
            <w:div w:id="1112358745">
              <w:marLeft w:val="0"/>
              <w:marRight w:val="0"/>
              <w:marTop w:val="0"/>
              <w:marBottom w:val="0"/>
              <w:divBdr>
                <w:top w:val="none" w:sz="0" w:space="0" w:color="auto"/>
                <w:left w:val="none" w:sz="0" w:space="0" w:color="auto"/>
                <w:bottom w:val="none" w:sz="0" w:space="0" w:color="auto"/>
                <w:right w:val="none" w:sz="0" w:space="0" w:color="auto"/>
              </w:divBdr>
            </w:div>
            <w:div w:id="1130784476">
              <w:marLeft w:val="0"/>
              <w:marRight w:val="0"/>
              <w:marTop w:val="0"/>
              <w:marBottom w:val="0"/>
              <w:divBdr>
                <w:top w:val="none" w:sz="0" w:space="0" w:color="auto"/>
                <w:left w:val="none" w:sz="0" w:space="0" w:color="auto"/>
                <w:bottom w:val="none" w:sz="0" w:space="0" w:color="auto"/>
                <w:right w:val="none" w:sz="0" w:space="0" w:color="auto"/>
              </w:divBdr>
            </w:div>
            <w:div w:id="1049954712">
              <w:marLeft w:val="0"/>
              <w:marRight w:val="0"/>
              <w:marTop w:val="0"/>
              <w:marBottom w:val="0"/>
              <w:divBdr>
                <w:top w:val="none" w:sz="0" w:space="0" w:color="auto"/>
                <w:left w:val="none" w:sz="0" w:space="0" w:color="auto"/>
                <w:bottom w:val="none" w:sz="0" w:space="0" w:color="auto"/>
                <w:right w:val="none" w:sz="0" w:space="0" w:color="auto"/>
              </w:divBdr>
            </w:div>
            <w:div w:id="925724369">
              <w:marLeft w:val="0"/>
              <w:marRight w:val="0"/>
              <w:marTop w:val="0"/>
              <w:marBottom w:val="0"/>
              <w:divBdr>
                <w:top w:val="none" w:sz="0" w:space="0" w:color="auto"/>
                <w:left w:val="none" w:sz="0" w:space="0" w:color="auto"/>
                <w:bottom w:val="none" w:sz="0" w:space="0" w:color="auto"/>
                <w:right w:val="none" w:sz="0" w:space="0" w:color="auto"/>
              </w:divBdr>
              <w:divsChild>
                <w:div w:id="59443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067338">
          <w:marLeft w:val="0"/>
          <w:marRight w:val="0"/>
          <w:marTop w:val="0"/>
          <w:marBottom w:val="0"/>
          <w:divBdr>
            <w:top w:val="none" w:sz="0" w:space="0" w:color="auto"/>
            <w:left w:val="none" w:sz="0" w:space="0" w:color="auto"/>
            <w:bottom w:val="none" w:sz="0" w:space="0" w:color="auto"/>
            <w:right w:val="none" w:sz="0" w:space="0" w:color="auto"/>
          </w:divBdr>
          <w:divsChild>
            <w:div w:id="438767749">
              <w:marLeft w:val="0"/>
              <w:marRight w:val="0"/>
              <w:marTop w:val="0"/>
              <w:marBottom w:val="0"/>
              <w:divBdr>
                <w:top w:val="none" w:sz="0" w:space="0" w:color="auto"/>
                <w:left w:val="none" w:sz="0" w:space="0" w:color="auto"/>
                <w:bottom w:val="none" w:sz="0" w:space="0" w:color="auto"/>
                <w:right w:val="none" w:sz="0" w:space="0" w:color="auto"/>
              </w:divBdr>
            </w:div>
            <w:div w:id="1425764868">
              <w:marLeft w:val="0"/>
              <w:marRight w:val="0"/>
              <w:marTop w:val="0"/>
              <w:marBottom w:val="0"/>
              <w:divBdr>
                <w:top w:val="none" w:sz="0" w:space="0" w:color="auto"/>
                <w:left w:val="none" w:sz="0" w:space="0" w:color="auto"/>
                <w:bottom w:val="none" w:sz="0" w:space="0" w:color="auto"/>
                <w:right w:val="none" w:sz="0" w:space="0" w:color="auto"/>
              </w:divBdr>
            </w:div>
            <w:div w:id="744030220">
              <w:marLeft w:val="0"/>
              <w:marRight w:val="0"/>
              <w:marTop w:val="0"/>
              <w:marBottom w:val="0"/>
              <w:divBdr>
                <w:top w:val="none" w:sz="0" w:space="0" w:color="auto"/>
                <w:left w:val="none" w:sz="0" w:space="0" w:color="auto"/>
                <w:bottom w:val="none" w:sz="0" w:space="0" w:color="auto"/>
                <w:right w:val="none" w:sz="0" w:space="0" w:color="auto"/>
              </w:divBdr>
            </w:div>
            <w:div w:id="1394696915">
              <w:marLeft w:val="0"/>
              <w:marRight w:val="0"/>
              <w:marTop w:val="0"/>
              <w:marBottom w:val="0"/>
              <w:divBdr>
                <w:top w:val="none" w:sz="0" w:space="0" w:color="auto"/>
                <w:left w:val="none" w:sz="0" w:space="0" w:color="auto"/>
                <w:bottom w:val="none" w:sz="0" w:space="0" w:color="auto"/>
                <w:right w:val="none" w:sz="0" w:space="0" w:color="auto"/>
              </w:divBdr>
            </w:div>
            <w:div w:id="1404713802">
              <w:marLeft w:val="0"/>
              <w:marRight w:val="0"/>
              <w:marTop w:val="0"/>
              <w:marBottom w:val="0"/>
              <w:divBdr>
                <w:top w:val="none" w:sz="0" w:space="0" w:color="auto"/>
                <w:left w:val="none" w:sz="0" w:space="0" w:color="auto"/>
                <w:bottom w:val="none" w:sz="0" w:space="0" w:color="auto"/>
                <w:right w:val="none" w:sz="0" w:space="0" w:color="auto"/>
              </w:divBdr>
            </w:div>
            <w:div w:id="698628172">
              <w:marLeft w:val="0"/>
              <w:marRight w:val="0"/>
              <w:marTop w:val="0"/>
              <w:marBottom w:val="0"/>
              <w:divBdr>
                <w:top w:val="none" w:sz="0" w:space="0" w:color="auto"/>
                <w:left w:val="none" w:sz="0" w:space="0" w:color="auto"/>
                <w:bottom w:val="none" w:sz="0" w:space="0" w:color="auto"/>
                <w:right w:val="none" w:sz="0" w:space="0" w:color="auto"/>
              </w:divBdr>
            </w:div>
            <w:div w:id="1192961883">
              <w:marLeft w:val="0"/>
              <w:marRight w:val="0"/>
              <w:marTop w:val="0"/>
              <w:marBottom w:val="0"/>
              <w:divBdr>
                <w:top w:val="none" w:sz="0" w:space="0" w:color="auto"/>
                <w:left w:val="none" w:sz="0" w:space="0" w:color="auto"/>
                <w:bottom w:val="none" w:sz="0" w:space="0" w:color="auto"/>
                <w:right w:val="none" w:sz="0" w:space="0" w:color="auto"/>
              </w:divBdr>
            </w:div>
            <w:div w:id="1598904787">
              <w:marLeft w:val="0"/>
              <w:marRight w:val="0"/>
              <w:marTop w:val="0"/>
              <w:marBottom w:val="0"/>
              <w:divBdr>
                <w:top w:val="none" w:sz="0" w:space="0" w:color="auto"/>
                <w:left w:val="none" w:sz="0" w:space="0" w:color="auto"/>
                <w:bottom w:val="none" w:sz="0" w:space="0" w:color="auto"/>
                <w:right w:val="none" w:sz="0" w:space="0" w:color="auto"/>
              </w:divBdr>
            </w:div>
            <w:div w:id="189152079">
              <w:marLeft w:val="0"/>
              <w:marRight w:val="0"/>
              <w:marTop w:val="0"/>
              <w:marBottom w:val="0"/>
              <w:divBdr>
                <w:top w:val="none" w:sz="0" w:space="0" w:color="auto"/>
                <w:left w:val="none" w:sz="0" w:space="0" w:color="auto"/>
                <w:bottom w:val="none" w:sz="0" w:space="0" w:color="auto"/>
                <w:right w:val="none" w:sz="0" w:space="0" w:color="auto"/>
              </w:divBdr>
              <w:divsChild>
                <w:div w:id="674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7991">
          <w:marLeft w:val="0"/>
          <w:marRight w:val="0"/>
          <w:marTop w:val="0"/>
          <w:marBottom w:val="0"/>
          <w:divBdr>
            <w:top w:val="none" w:sz="0" w:space="0" w:color="auto"/>
            <w:left w:val="none" w:sz="0" w:space="0" w:color="auto"/>
            <w:bottom w:val="none" w:sz="0" w:space="0" w:color="auto"/>
            <w:right w:val="none" w:sz="0" w:space="0" w:color="auto"/>
          </w:divBdr>
          <w:divsChild>
            <w:div w:id="2004890118">
              <w:marLeft w:val="0"/>
              <w:marRight w:val="0"/>
              <w:marTop w:val="0"/>
              <w:marBottom w:val="0"/>
              <w:divBdr>
                <w:top w:val="none" w:sz="0" w:space="0" w:color="auto"/>
                <w:left w:val="none" w:sz="0" w:space="0" w:color="auto"/>
                <w:bottom w:val="none" w:sz="0" w:space="0" w:color="auto"/>
                <w:right w:val="none" w:sz="0" w:space="0" w:color="auto"/>
              </w:divBdr>
            </w:div>
            <w:div w:id="390344300">
              <w:marLeft w:val="0"/>
              <w:marRight w:val="0"/>
              <w:marTop w:val="0"/>
              <w:marBottom w:val="0"/>
              <w:divBdr>
                <w:top w:val="none" w:sz="0" w:space="0" w:color="auto"/>
                <w:left w:val="none" w:sz="0" w:space="0" w:color="auto"/>
                <w:bottom w:val="none" w:sz="0" w:space="0" w:color="auto"/>
                <w:right w:val="none" w:sz="0" w:space="0" w:color="auto"/>
              </w:divBdr>
            </w:div>
            <w:div w:id="217060896">
              <w:marLeft w:val="0"/>
              <w:marRight w:val="0"/>
              <w:marTop w:val="0"/>
              <w:marBottom w:val="0"/>
              <w:divBdr>
                <w:top w:val="none" w:sz="0" w:space="0" w:color="auto"/>
                <w:left w:val="none" w:sz="0" w:space="0" w:color="auto"/>
                <w:bottom w:val="none" w:sz="0" w:space="0" w:color="auto"/>
                <w:right w:val="none" w:sz="0" w:space="0" w:color="auto"/>
              </w:divBdr>
            </w:div>
            <w:div w:id="1412001244">
              <w:marLeft w:val="0"/>
              <w:marRight w:val="0"/>
              <w:marTop w:val="0"/>
              <w:marBottom w:val="0"/>
              <w:divBdr>
                <w:top w:val="none" w:sz="0" w:space="0" w:color="auto"/>
                <w:left w:val="none" w:sz="0" w:space="0" w:color="auto"/>
                <w:bottom w:val="none" w:sz="0" w:space="0" w:color="auto"/>
                <w:right w:val="none" w:sz="0" w:space="0" w:color="auto"/>
              </w:divBdr>
            </w:div>
            <w:div w:id="889149515">
              <w:marLeft w:val="0"/>
              <w:marRight w:val="0"/>
              <w:marTop w:val="0"/>
              <w:marBottom w:val="0"/>
              <w:divBdr>
                <w:top w:val="none" w:sz="0" w:space="0" w:color="auto"/>
                <w:left w:val="none" w:sz="0" w:space="0" w:color="auto"/>
                <w:bottom w:val="none" w:sz="0" w:space="0" w:color="auto"/>
                <w:right w:val="none" w:sz="0" w:space="0" w:color="auto"/>
              </w:divBdr>
            </w:div>
            <w:div w:id="1190795860">
              <w:marLeft w:val="0"/>
              <w:marRight w:val="0"/>
              <w:marTop w:val="0"/>
              <w:marBottom w:val="0"/>
              <w:divBdr>
                <w:top w:val="none" w:sz="0" w:space="0" w:color="auto"/>
                <w:left w:val="none" w:sz="0" w:space="0" w:color="auto"/>
                <w:bottom w:val="none" w:sz="0" w:space="0" w:color="auto"/>
                <w:right w:val="none" w:sz="0" w:space="0" w:color="auto"/>
              </w:divBdr>
            </w:div>
            <w:div w:id="289358676">
              <w:marLeft w:val="0"/>
              <w:marRight w:val="0"/>
              <w:marTop w:val="0"/>
              <w:marBottom w:val="0"/>
              <w:divBdr>
                <w:top w:val="none" w:sz="0" w:space="0" w:color="auto"/>
                <w:left w:val="none" w:sz="0" w:space="0" w:color="auto"/>
                <w:bottom w:val="none" w:sz="0" w:space="0" w:color="auto"/>
                <w:right w:val="none" w:sz="0" w:space="0" w:color="auto"/>
              </w:divBdr>
            </w:div>
            <w:div w:id="2090617593">
              <w:marLeft w:val="0"/>
              <w:marRight w:val="0"/>
              <w:marTop w:val="0"/>
              <w:marBottom w:val="0"/>
              <w:divBdr>
                <w:top w:val="none" w:sz="0" w:space="0" w:color="auto"/>
                <w:left w:val="none" w:sz="0" w:space="0" w:color="auto"/>
                <w:bottom w:val="none" w:sz="0" w:space="0" w:color="auto"/>
                <w:right w:val="none" w:sz="0" w:space="0" w:color="auto"/>
              </w:divBdr>
            </w:div>
            <w:div w:id="64572518">
              <w:marLeft w:val="0"/>
              <w:marRight w:val="0"/>
              <w:marTop w:val="0"/>
              <w:marBottom w:val="0"/>
              <w:divBdr>
                <w:top w:val="none" w:sz="0" w:space="0" w:color="auto"/>
                <w:left w:val="none" w:sz="0" w:space="0" w:color="auto"/>
                <w:bottom w:val="none" w:sz="0" w:space="0" w:color="auto"/>
                <w:right w:val="none" w:sz="0" w:space="0" w:color="auto"/>
              </w:divBdr>
              <w:divsChild>
                <w:div w:id="14508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18988">
          <w:marLeft w:val="0"/>
          <w:marRight w:val="0"/>
          <w:marTop w:val="0"/>
          <w:marBottom w:val="0"/>
          <w:divBdr>
            <w:top w:val="none" w:sz="0" w:space="0" w:color="auto"/>
            <w:left w:val="none" w:sz="0" w:space="0" w:color="auto"/>
            <w:bottom w:val="none" w:sz="0" w:space="0" w:color="auto"/>
            <w:right w:val="none" w:sz="0" w:space="0" w:color="auto"/>
          </w:divBdr>
          <w:divsChild>
            <w:div w:id="594165594">
              <w:marLeft w:val="0"/>
              <w:marRight w:val="0"/>
              <w:marTop w:val="0"/>
              <w:marBottom w:val="0"/>
              <w:divBdr>
                <w:top w:val="none" w:sz="0" w:space="0" w:color="auto"/>
                <w:left w:val="none" w:sz="0" w:space="0" w:color="auto"/>
                <w:bottom w:val="none" w:sz="0" w:space="0" w:color="auto"/>
                <w:right w:val="none" w:sz="0" w:space="0" w:color="auto"/>
              </w:divBdr>
            </w:div>
            <w:div w:id="1217814632">
              <w:marLeft w:val="0"/>
              <w:marRight w:val="0"/>
              <w:marTop w:val="0"/>
              <w:marBottom w:val="0"/>
              <w:divBdr>
                <w:top w:val="none" w:sz="0" w:space="0" w:color="auto"/>
                <w:left w:val="none" w:sz="0" w:space="0" w:color="auto"/>
                <w:bottom w:val="none" w:sz="0" w:space="0" w:color="auto"/>
                <w:right w:val="none" w:sz="0" w:space="0" w:color="auto"/>
              </w:divBdr>
            </w:div>
            <w:div w:id="408694852">
              <w:marLeft w:val="0"/>
              <w:marRight w:val="0"/>
              <w:marTop w:val="0"/>
              <w:marBottom w:val="0"/>
              <w:divBdr>
                <w:top w:val="none" w:sz="0" w:space="0" w:color="auto"/>
                <w:left w:val="none" w:sz="0" w:space="0" w:color="auto"/>
                <w:bottom w:val="none" w:sz="0" w:space="0" w:color="auto"/>
                <w:right w:val="none" w:sz="0" w:space="0" w:color="auto"/>
              </w:divBdr>
            </w:div>
            <w:div w:id="1069620375">
              <w:marLeft w:val="0"/>
              <w:marRight w:val="0"/>
              <w:marTop w:val="0"/>
              <w:marBottom w:val="0"/>
              <w:divBdr>
                <w:top w:val="none" w:sz="0" w:space="0" w:color="auto"/>
                <w:left w:val="none" w:sz="0" w:space="0" w:color="auto"/>
                <w:bottom w:val="none" w:sz="0" w:space="0" w:color="auto"/>
                <w:right w:val="none" w:sz="0" w:space="0" w:color="auto"/>
              </w:divBdr>
            </w:div>
            <w:div w:id="401679385">
              <w:marLeft w:val="0"/>
              <w:marRight w:val="0"/>
              <w:marTop w:val="0"/>
              <w:marBottom w:val="0"/>
              <w:divBdr>
                <w:top w:val="none" w:sz="0" w:space="0" w:color="auto"/>
                <w:left w:val="none" w:sz="0" w:space="0" w:color="auto"/>
                <w:bottom w:val="none" w:sz="0" w:space="0" w:color="auto"/>
                <w:right w:val="none" w:sz="0" w:space="0" w:color="auto"/>
              </w:divBdr>
              <w:divsChild>
                <w:div w:id="1775393532">
                  <w:marLeft w:val="0"/>
                  <w:marRight w:val="0"/>
                  <w:marTop w:val="0"/>
                  <w:marBottom w:val="0"/>
                  <w:divBdr>
                    <w:top w:val="none" w:sz="0" w:space="0" w:color="auto"/>
                    <w:left w:val="none" w:sz="0" w:space="0" w:color="auto"/>
                    <w:bottom w:val="none" w:sz="0" w:space="0" w:color="auto"/>
                    <w:right w:val="none" w:sz="0" w:space="0" w:color="auto"/>
                  </w:divBdr>
                </w:div>
              </w:divsChild>
            </w:div>
            <w:div w:id="1172913399">
              <w:marLeft w:val="0"/>
              <w:marRight w:val="0"/>
              <w:marTop w:val="0"/>
              <w:marBottom w:val="0"/>
              <w:divBdr>
                <w:top w:val="none" w:sz="0" w:space="0" w:color="auto"/>
                <w:left w:val="none" w:sz="0" w:space="0" w:color="auto"/>
                <w:bottom w:val="none" w:sz="0" w:space="0" w:color="auto"/>
                <w:right w:val="none" w:sz="0" w:space="0" w:color="auto"/>
              </w:divBdr>
              <w:divsChild>
                <w:div w:id="1606035731">
                  <w:marLeft w:val="0"/>
                  <w:marRight w:val="0"/>
                  <w:marTop w:val="0"/>
                  <w:marBottom w:val="0"/>
                  <w:divBdr>
                    <w:top w:val="none" w:sz="0" w:space="0" w:color="auto"/>
                    <w:left w:val="none" w:sz="0" w:space="0" w:color="auto"/>
                    <w:bottom w:val="none" w:sz="0" w:space="0" w:color="auto"/>
                    <w:right w:val="none" w:sz="0" w:space="0" w:color="auto"/>
                  </w:divBdr>
                </w:div>
              </w:divsChild>
            </w:div>
            <w:div w:id="194793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69.jpeg"/><Relationship Id="rId21" Type="http://schemas.openxmlformats.org/officeDocument/2006/relationships/image" Target="media/image13.gif"/><Relationship Id="rId42" Type="http://schemas.openxmlformats.org/officeDocument/2006/relationships/image" Target="media/image26.jpeg"/><Relationship Id="rId47" Type="http://schemas.openxmlformats.org/officeDocument/2006/relationships/image" Target="media/image30.jpeg"/><Relationship Id="rId63" Type="http://schemas.openxmlformats.org/officeDocument/2006/relationships/image" Target="media/image42.jpeg"/><Relationship Id="rId68" Type="http://schemas.openxmlformats.org/officeDocument/2006/relationships/hyperlink" Target="http://www.econcordia.com/courses/real_estate/home/formulas.aspx" TargetMode="External"/><Relationship Id="rId84" Type="http://schemas.openxmlformats.org/officeDocument/2006/relationships/hyperlink" Target="http://www.econcordia.com/courses/real_estate/home/formulas.aspx" TargetMode="External"/><Relationship Id="rId89" Type="http://schemas.openxmlformats.org/officeDocument/2006/relationships/hyperlink" Target="http://www.econcordia.com/courses/real_estate/_lib/120.aspx" TargetMode="External"/><Relationship Id="rId112" Type="http://schemas.openxmlformats.org/officeDocument/2006/relationships/hyperlink" Target="http://www.econcordia.com/courses/real_estate/_lib/080.aspx" TargetMode="External"/><Relationship Id="rId133" Type="http://schemas.openxmlformats.org/officeDocument/2006/relationships/image" Target="media/image76.gif"/><Relationship Id="rId138" Type="http://schemas.openxmlformats.org/officeDocument/2006/relationships/hyperlink" Target="http://www.econcordia.com/courses/real_estate/_lib/002.aspx" TargetMode="External"/><Relationship Id="rId154" Type="http://schemas.openxmlformats.org/officeDocument/2006/relationships/fontTable" Target="fontTable.xml"/><Relationship Id="rId16" Type="http://schemas.openxmlformats.org/officeDocument/2006/relationships/image" Target="media/image8.jpeg"/><Relationship Id="rId107" Type="http://schemas.openxmlformats.org/officeDocument/2006/relationships/image" Target="media/image65.jpeg"/><Relationship Id="rId11" Type="http://schemas.openxmlformats.org/officeDocument/2006/relationships/image" Target="media/image3.png"/><Relationship Id="rId32" Type="http://schemas.openxmlformats.org/officeDocument/2006/relationships/image" Target="media/image24.jpeg"/><Relationship Id="rId37" Type="http://schemas.openxmlformats.org/officeDocument/2006/relationships/hyperlink" Target="http://www.econcordia.com/courses/real_estate/_lib/030.aspx" TargetMode="External"/><Relationship Id="rId53" Type="http://schemas.openxmlformats.org/officeDocument/2006/relationships/image" Target="media/image34.png"/><Relationship Id="rId58" Type="http://schemas.openxmlformats.org/officeDocument/2006/relationships/image" Target="media/image37.jpeg"/><Relationship Id="rId74" Type="http://schemas.openxmlformats.org/officeDocument/2006/relationships/hyperlink" Target="http://www.econcordia.com/courses/real_estate/home/formulas.aspx" TargetMode="External"/><Relationship Id="rId79" Type="http://schemas.openxmlformats.org/officeDocument/2006/relationships/image" Target="media/image53.gif"/><Relationship Id="rId102" Type="http://schemas.openxmlformats.org/officeDocument/2006/relationships/hyperlink" Target="http://www.econcordia.com/courses/real_estate/_lib/080.aspx" TargetMode="External"/><Relationship Id="rId123" Type="http://schemas.openxmlformats.org/officeDocument/2006/relationships/hyperlink" Target="http://www.econcordia.com/courses/real_estate/_lib/030.aspx" TargetMode="External"/><Relationship Id="rId128" Type="http://schemas.openxmlformats.org/officeDocument/2006/relationships/image" Target="media/image73.jpeg"/><Relationship Id="rId144" Type="http://schemas.openxmlformats.org/officeDocument/2006/relationships/image" Target="media/image81.jpeg"/><Relationship Id="rId149" Type="http://schemas.openxmlformats.org/officeDocument/2006/relationships/hyperlink" Target="javascript:MM_openBrWindow('../lesson8/flash/net_income_approach.swf?isPrint=true','calculator','width=720,height=500');" TargetMode="External"/><Relationship Id="rId5" Type="http://schemas.openxmlformats.org/officeDocument/2006/relationships/hyperlink" Target="http://www.econcordia.com/courses/real_estate/_lib/010.aspx" TargetMode="External"/><Relationship Id="rId90" Type="http://schemas.openxmlformats.org/officeDocument/2006/relationships/image" Target="media/image56.jpeg"/><Relationship Id="rId95" Type="http://schemas.openxmlformats.org/officeDocument/2006/relationships/image" Target="media/image61.jpeg"/><Relationship Id="rId22" Type="http://schemas.openxmlformats.org/officeDocument/2006/relationships/image" Target="media/image14.jpeg"/><Relationship Id="rId27" Type="http://schemas.openxmlformats.org/officeDocument/2006/relationships/image" Target="media/image19.png"/><Relationship Id="rId43" Type="http://schemas.openxmlformats.org/officeDocument/2006/relationships/hyperlink" Target="http://www.econcordia.com/courses/real_estate/home/calculator_tutorial.aspx" TargetMode="External"/><Relationship Id="rId48" Type="http://schemas.openxmlformats.org/officeDocument/2006/relationships/image" Target="media/image31.jpeg"/><Relationship Id="rId64" Type="http://schemas.openxmlformats.org/officeDocument/2006/relationships/image" Target="media/image43.jpeg"/><Relationship Id="rId69" Type="http://schemas.openxmlformats.org/officeDocument/2006/relationships/image" Target="media/image47.gif"/><Relationship Id="rId113" Type="http://schemas.openxmlformats.org/officeDocument/2006/relationships/hyperlink" Target="http://www.econcordia.com/courses/real_estate/_lib/150.aspx" TargetMode="External"/><Relationship Id="rId118" Type="http://schemas.openxmlformats.org/officeDocument/2006/relationships/hyperlink" Target="http://www.econcordia.com/courses/real_estate/_lib/040.aspx" TargetMode="External"/><Relationship Id="rId134" Type="http://schemas.openxmlformats.org/officeDocument/2006/relationships/image" Target="media/image77.gif"/><Relationship Id="rId139" Type="http://schemas.openxmlformats.org/officeDocument/2006/relationships/hyperlink" Target="http://www.econcordia.com/courses/real_estate/_lib/051.aspx" TargetMode="External"/><Relationship Id="rId80" Type="http://schemas.openxmlformats.org/officeDocument/2006/relationships/hyperlink" Target="http://www.econcordia.com/courses/real_estate/home/formulas.aspx" TargetMode="External"/><Relationship Id="rId85" Type="http://schemas.openxmlformats.org/officeDocument/2006/relationships/hyperlink" Target="http://www.econcordia.com/courses/real_estate/_lib/010.aspx" TargetMode="External"/><Relationship Id="rId150" Type="http://schemas.openxmlformats.org/officeDocument/2006/relationships/image" Target="media/image84.png"/><Relationship Id="rId155" Type="http://schemas.openxmlformats.org/officeDocument/2006/relationships/theme" Target="theme/theme1.xml"/><Relationship Id="rId12" Type="http://schemas.openxmlformats.org/officeDocument/2006/relationships/image" Target="media/image4.gi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www.econcordia.com/courses/real_estate/_lib/080.aspx" TargetMode="External"/><Relationship Id="rId46" Type="http://schemas.openxmlformats.org/officeDocument/2006/relationships/image" Target="media/image29.jpeg"/><Relationship Id="rId59" Type="http://schemas.openxmlformats.org/officeDocument/2006/relationships/image" Target="media/image38.jpeg"/><Relationship Id="rId67" Type="http://schemas.openxmlformats.org/officeDocument/2006/relationships/image" Target="media/image46.gif"/><Relationship Id="rId103" Type="http://schemas.openxmlformats.org/officeDocument/2006/relationships/hyperlink" Target="http://www.econcordia.com/courses/real_estate/_lib/090.aspx" TargetMode="External"/><Relationship Id="rId108" Type="http://schemas.openxmlformats.org/officeDocument/2006/relationships/image" Target="media/image66.jpeg"/><Relationship Id="rId116" Type="http://schemas.openxmlformats.org/officeDocument/2006/relationships/image" Target="media/image68.jpeg"/><Relationship Id="rId124" Type="http://schemas.openxmlformats.org/officeDocument/2006/relationships/hyperlink" Target="http://www.econcordia.com/my2/coursedocument.aspx?course=real_estate&amp;document=chapter_7" TargetMode="External"/><Relationship Id="rId129" Type="http://schemas.openxmlformats.org/officeDocument/2006/relationships/hyperlink" Target="http://www.econcordia.com/courses/real_estate/_lib/010.aspx" TargetMode="External"/><Relationship Id="rId137" Type="http://schemas.openxmlformats.org/officeDocument/2006/relationships/hyperlink" Target="http://www.econcordia.com/courses/real_estate/_lib/001.aspx" TargetMode="External"/><Relationship Id="rId20" Type="http://schemas.openxmlformats.org/officeDocument/2006/relationships/image" Target="media/image12.jpeg"/><Relationship Id="rId41" Type="http://schemas.openxmlformats.org/officeDocument/2006/relationships/hyperlink" Target="http://www.econcordia.com/courses/real_estate/_lib/190.aspx" TargetMode="External"/><Relationship Id="rId54" Type="http://schemas.openxmlformats.org/officeDocument/2006/relationships/image" Target="media/image35.gif"/><Relationship Id="rId62" Type="http://schemas.openxmlformats.org/officeDocument/2006/relationships/image" Target="media/image41.jpeg"/><Relationship Id="rId70" Type="http://schemas.openxmlformats.org/officeDocument/2006/relationships/hyperlink" Target="http://www.econcordia.com/courses/real_estate/home/formulas.aspx" TargetMode="External"/><Relationship Id="rId75" Type="http://schemas.openxmlformats.org/officeDocument/2006/relationships/image" Target="media/image50.gif"/><Relationship Id="rId83" Type="http://schemas.openxmlformats.org/officeDocument/2006/relationships/image" Target="media/image55.gif"/><Relationship Id="rId88" Type="http://schemas.openxmlformats.org/officeDocument/2006/relationships/hyperlink" Target="http://www.econcordia.com/courses/real_estate/_lib/070.aspx" TargetMode="External"/><Relationship Id="rId91" Type="http://schemas.openxmlformats.org/officeDocument/2006/relationships/image" Target="media/image57.jpeg"/><Relationship Id="rId96" Type="http://schemas.openxmlformats.org/officeDocument/2006/relationships/image" Target="media/image62.jpeg"/><Relationship Id="rId111" Type="http://schemas.openxmlformats.org/officeDocument/2006/relationships/hyperlink" Target="http://www.econcordia.com/courses/real_estate/_lib/020.aspx" TargetMode="External"/><Relationship Id="rId132" Type="http://schemas.openxmlformats.org/officeDocument/2006/relationships/image" Target="media/image75.jpeg"/><Relationship Id="rId140" Type="http://schemas.openxmlformats.org/officeDocument/2006/relationships/hyperlink" Target="http://www.econcordia.com/courses/real_estate/_lib/101.aspx" TargetMode="External"/><Relationship Id="rId145" Type="http://schemas.openxmlformats.org/officeDocument/2006/relationships/hyperlink" Target="javascript:MM_openBrWindow('../lesson8/flash/cost_approach.swf?isPrint=true','calculator','width=680,height=630');" TargetMode="External"/><Relationship Id="rId153" Type="http://schemas.openxmlformats.org/officeDocument/2006/relationships/hyperlink" Target="http://www.econcordia.com/courses/real_estate/_lib/140.aspx" TargetMode="External"/><Relationship Id="rId1" Type="http://schemas.openxmlformats.org/officeDocument/2006/relationships/numbering" Target="numbering.xml"/><Relationship Id="rId6" Type="http://schemas.openxmlformats.org/officeDocument/2006/relationships/hyperlink" Target="http://www.econcordia.com/courses/real_estate/_lib/021.aspx" TargetMode="Externa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hyperlink" Target="http://www.econcordia.com/courses/real_estate/_lib/020.aspx" TargetMode="External"/><Relationship Id="rId49" Type="http://schemas.openxmlformats.org/officeDocument/2006/relationships/image" Target="media/image32.jpeg"/><Relationship Id="rId57" Type="http://schemas.openxmlformats.org/officeDocument/2006/relationships/hyperlink" Target="http://www.econcordia.com/courses/real_estate/home/formulas.aspx" TargetMode="External"/><Relationship Id="rId106" Type="http://schemas.openxmlformats.org/officeDocument/2006/relationships/image" Target="media/image64.gif"/><Relationship Id="rId114" Type="http://schemas.openxmlformats.org/officeDocument/2006/relationships/hyperlink" Target="http://www.econcordia.com/my2/coursedocument.aspx?course=real_estate&amp;document=chapter_5" TargetMode="External"/><Relationship Id="rId119" Type="http://schemas.openxmlformats.org/officeDocument/2006/relationships/hyperlink" Target="http://www.econcordia.com/courses/real_estate/_lib/040.aspx" TargetMode="External"/><Relationship Id="rId127" Type="http://schemas.openxmlformats.org/officeDocument/2006/relationships/image" Target="media/image72.jpeg"/><Relationship Id="rId10" Type="http://schemas.openxmlformats.org/officeDocument/2006/relationships/image" Target="media/image2.gif"/><Relationship Id="rId31" Type="http://schemas.openxmlformats.org/officeDocument/2006/relationships/image" Target="media/image23.png"/><Relationship Id="rId44" Type="http://schemas.openxmlformats.org/officeDocument/2006/relationships/image" Target="media/image27.gif"/><Relationship Id="rId52" Type="http://schemas.openxmlformats.org/officeDocument/2006/relationships/hyperlink" Target="javascript:MM_openBrWindow('../home/calculator.aspx','Resource','scrollbars=no,width=420,height=670,resizable=no');" TargetMode="External"/><Relationship Id="rId60" Type="http://schemas.openxmlformats.org/officeDocument/2006/relationships/image" Target="media/image39.gif"/><Relationship Id="rId65" Type="http://schemas.openxmlformats.org/officeDocument/2006/relationships/image" Target="media/image44.jpeg"/><Relationship Id="rId73" Type="http://schemas.openxmlformats.org/officeDocument/2006/relationships/image" Target="media/image49.gif"/><Relationship Id="rId78" Type="http://schemas.openxmlformats.org/officeDocument/2006/relationships/hyperlink" Target="http://www.econcordia.com/courses/real_estate/home/formulas.aspx" TargetMode="External"/><Relationship Id="rId81" Type="http://schemas.openxmlformats.org/officeDocument/2006/relationships/image" Target="media/image54.gif"/><Relationship Id="rId86" Type="http://schemas.openxmlformats.org/officeDocument/2006/relationships/hyperlink" Target="http://www.econcordia.com/courses/real_estate/_lib/020.aspx" TargetMode="External"/><Relationship Id="rId94" Type="http://schemas.openxmlformats.org/officeDocument/2006/relationships/image" Target="media/image60.jpeg"/><Relationship Id="rId99" Type="http://schemas.openxmlformats.org/officeDocument/2006/relationships/hyperlink" Target="http://www.econcordia.com/courses/real_estate/_lib/010.aspx" TargetMode="External"/><Relationship Id="rId101" Type="http://schemas.openxmlformats.org/officeDocument/2006/relationships/hyperlink" Target="http://www.econcordia.com/courses/real_estate/_lib/070.aspx" TargetMode="External"/><Relationship Id="rId122" Type="http://schemas.openxmlformats.org/officeDocument/2006/relationships/hyperlink" Target="http://www.econcordia.com/courses/real_estate/_lib/020.aspx" TargetMode="External"/><Relationship Id="rId130" Type="http://schemas.openxmlformats.org/officeDocument/2006/relationships/hyperlink" Target="http://www.econcordia.com/courses/real_estate/_lib/020.aspx" TargetMode="External"/><Relationship Id="rId135" Type="http://schemas.openxmlformats.org/officeDocument/2006/relationships/image" Target="media/image78.gif"/><Relationship Id="rId143" Type="http://schemas.openxmlformats.org/officeDocument/2006/relationships/image" Target="media/image80.jpeg"/><Relationship Id="rId148" Type="http://schemas.openxmlformats.org/officeDocument/2006/relationships/image" Target="media/image83.jpeg"/><Relationship Id="rId151" Type="http://schemas.openxmlformats.org/officeDocument/2006/relationships/hyperlink" Target="http://www.econcordia.com/courses/real_estate/_lib/090.aspx" TargetMode="External"/><Relationship Id="rId4" Type="http://schemas.openxmlformats.org/officeDocument/2006/relationships/webSettings" Target="webSetting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hyperlink" Target="http://www.econcordia.com/courses/real_estate/_lib/090.aspx" TargetMode="External"/><Relationship Id="rId109" Type="http://schemas.openxmlformats.org/officeDocument/2006/relationships/image" Target="media/image67.jpeg"/><Relationship Id="rId34" Type="http://schemas.openxmlformats.org/officeDocument/2006/relationships/hyperlink" Target="http://www.econcordia.com/courses/real_estate/_lib/010.aspx" TargetMode="External"/><Relationship Id="rId50" Type="http://schemas.openxmlformats.org/officeDocument/2006/relationships/hyperlink" Target="http://www.econcordia.com/courses/real_estate/home/formulas.aspx" TargetMode="External"/><Relationship Id="rId55" Type="http://schemas.openxmlformats.org/officeDocument/2006/relationships/hyperlink" Target="http://www.econcordia.com/courses/real_estate/home/formulas.aspx" TargetMode="External"/><Relationship Id="rId76" Type="http://schemas.openxmlformats.org/officeDocument/2006/relationships/image" Target="media/image51.gif"/><Relationship Id="rId97" Type="http://schemas.openxmlformats.org/officeDocument/2006/relationships/image" Target="media/image63.jpeg"/><Relationship Id="rId104" Type="http://schemas.openxmlformats.org/officeDocument/2006/relationships/hyperlink" Target="http://www.econcordia.com/my2/coursedocument.aspx?course=real_estate&amp;document=chapter_6" TargetMode="External"/><Relationship Id="rId120" Type="http://schemas.openxmlformats.org/officeDocument/2006/relationships/image" Target="media/image70.jpeg"/><Relationship Id="rId125" Type="http://schemas.openxmlformats.org/officeDocument/2006/relationships/hyperlink" Target="http://www.econcordia.com/my2/coursedocument.aspx?course=real_estate&amp;document=chapter_7" TargetMode="External"/><Relationship Id="rId141" Type="http://schemas.openxmlformats.org/officeDocument/2006/relationships/hyperlink" Target="http://www.econcordia.com/my2/coursedocument.aspx?course=real_estate&amp;document=chapter_3" TargetMode="External"/><Relationship Id="rId146" Type="http://schemas.openxmlformats.org/officeDocument/2006/relationships/image" Target="media/image82.png"/><Relationship Id="rId7" Type="http://schemas.openxmlformats.org/officeDocument/2006/relationships/hyperlink" Target="http://www.econcordia.com/courses/real_estate/_lib/080.aspx" TargetMode="External"/><Relationship Id="rId71" Type="http://schemas.openxmlformats.org/officeDocument/2006/relationships/image" Target="media/image48.gif"/><Relationship Id="rId92" Type="http://schemas.openxmlformats.org/officeDocument/2006/relationships/image" Target="media/image58.jpe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hyperlink" Target="http://www.econcordia.com/courses/real_estate/_lib/140.aspx" TargetMode="External"/><Relationship Id="rId45" Type="http://schemas.openxmlformats.org/officeDocument/2006/relationships/image" Target="media/image28.gif"/><Relationship Id="rId66" Type="http://schemas.openxmlformats.org/officeDocument/2006/relationships/image" Target="media/image45.jpeg"/><Relationship Id="rId87" Type="http://schemas.openxmlformats.org/officeDocument/2006/relationships/hyperlink" Target="http://www.econcordia.com/courses/real_estate/_lib/060.aspx" TargetMode="External"/><Relationship Id="rId110" Type="http://schemas.openxmlformats.org/officeDocument/2006/relationships/hyperlink" Target="http://www.econcordia.com/courses/real_estate/_lib/010.aspx" TargetMode="External"/><Relationship Id="rId115" Type="http://schemas.openxmlformats.org/officeDocument/2006/relationships/hyperlink" Target="http://www.econcordia.com/my2/coursedocument.aspx?course=real_estate&amp;document=chapter_5" TargetMode="External"/><Relationship Id="rId131" Type="http://schemas.openxmlformats.org/officeDocument/2006/relationships/image" Target="media/image74.jpeg"/><Relationship Id="rId136" Type="http://schemas.openxmlformats.org/officeDocument/2006/relationships/image" Target="media/image79.gif"/><Relationship Id="rId61" Type="http://schemas.openxmlformats.org/officeDocument/2006/relationships/image" Target="media/image40.gif"/><Relationship Id="rId82" Type="http://schemas.openxmlformats.org/officeDocument/2006/relationships/hyperlink" Target="http://www.econcordia.com/courses/real_estate/home/formulas.aspx" TargetMode="External"/><Relationship Id="rId152" Type="http://schemas.openxmlformats.org/officeDocument/2006/relationships/image" Target="media/image85.jpeg"/><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hyperlink" Target="http://www.econcordia.com/courses/real_estate/_lib/011.aspx" TargetMode="External"/><Relationship Id="rId56" Type="http://schemas.openxmlformats.org/officeDocument/2006/relationships/image" Target="media/image36.gif"/><Relationship Id="rId77" Type="http://schemas.openxmlformats.org/officeDocument/2006/relationships/image" Target="media/image52.gif"/><Relationship Id="rId100" Type="http://schemas.openxmlformats.org/officeDocument/2006/relationships/hyperlink" Target="http://www.econcordia.com/courses/real_estate/_lib/041.aspx" TargetMode="External"/><Relationship Id="rId105" Type="http://schemas.openxmlformats.org/officeDocument/2006/relationships/hyperlink" Target="http://www.econcordia.com/my2/coursedocument.aspx?course=real_estate&amp;document=chapter_6" TargetMode="External"/><Relationship Id="rId126" Type="http://schemas.openxmlformats.org/officeDocument/2006/relationships/image" Target="media/image71.jpeg"/><Relationship Id="rId147" Type="http://schemas.openxmlformats.org/officeDocument/2006/relationships/hyperlink" Target="http://www.econcordia.com/courses/real_estate/_lib/040.aspx" TargetMode="External"/><Relationship Id="rId8" Type="http://schemas.openxmlformats.org/officeDocument/2006/relationships/hyperlink" Target="http://www.econcordia.com/courses/real_estate/_lib/091.aspx" TargetMode="External"/><Relationship Id="rId51" Type="http://schemas.openxmlformats.org/officeDocument/2006/relationships/image" Target="media/image33.png"/><Relationship Id="rId72" Type="http://schemas.openxmlformats.org/officeDocument/2006/relationships/hyperlink" Target="http://www.econcordia.com/courses/real_estate/home/formulas.aspx" TargetMode="External"/><Relationship Id="rId93" Type="http://schemas.openxmlformats.org/officeDocument/2006/relationships/image" Target="media/image59.jpeg"/><Relationship Id="rId98" Type="http://schemas.openxmlformats.org/officeDocument/2006/relationships/hyperlink" Target="http://www.econcordia.com/courses/real_estate/_lib/001.aspx" TargetMode="External"/><Relationship Id="rId121" Type="http://schemas.openxmlformats.org/officeDocument/2006/relationships/hyperlink" Target="http://www.econcordia.com/courses/real_estate/_lib/010.aspx" TargetMode="External"/><Relationship Id="rId142" Type="http://schemas.openxmlformats.org/officeDocument/2006/relationships/hyperlink" Target="http://www.econcordia.com/my2/coursedocument.aspx?course=real_estate&amp;document=chapter_3.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16088</Words>
  <Characters>91708</Characters>
  <Application>Microsoft Office Word</Application>
  <DocSecurity>0</DocSecurity>
  <Lines>764</Lines>
  <Paragraphs>215</Paragraphs>
  <ScaleCrop>false</ScaleCrop>
  <Company>Toshiba</Company>
  <LinksUpToDate>false</LinksUpToDate>
  <CharactersWithSpaces>107581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Jasbir</dc:creator>
  <cp:lastModifiedBy>Jasbir</cp:lastModifiedBy>
  <cp:revision>2</cp:revision>
  <dcterms:created xsi:type="dcterms:W3CDTF">2014-10-01T21:38:00Z</dcterms:created>
  <dcterms:modified xsi:type="dcterms:W3CDTF">2014-10-01T21:49:00Z</dcterms:modified>
</cp:coreProperties>
</file>