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29BD71" w14:textId="77777777" w:rsidR="003433F6" w:rsidRDefault="0088243C">
      <w:r>
        <w:t xml:space="preserve">PSY1101 E </w:t>
      </w:r>
      <w:r>
        <w:tab/>
      </w:r>
      <w:r>
        <w:tab/>
      </w:r>
      <w:r>
        <w:tab/>
      </w:r>
      <w:r>
        <w:tab/>
      </w:r>
      <w:r>
        <w:tab/>
      </w:r>
      <w:r>
        <w:tab/>
      </w:r>
      <w:r>
        <w:tab/>
        <w:t>Chapter 1 Notes</w:t>
      </w:r>
    </w:p>
    <w:p w14:paraId="5B5561B5" w14:textId="77777777" w:rsidR="0088243C" w:rsidRDefault="0088243C"/>
    <w:p w14:paraId="75923C6D" w14:textId="77777777" w:rsidR="003B7358" w:rsidRPr="00B665E4" w:rsidRDefault="003B7358">
      <w:pPr>
        <w:rPr>
          <w:b/>
          <w:sz w:val="28"/>
        </w:rPr>
      </w:pPr>
      <w:r w:rsidRPr="00B665E4">
        <w:rPr>
          <w:b/>
          <w:sz w:val="28"/>
        </w:rPr>
        <w:t>The Need For Psychological Science</w:t>
      </w:r>
    </w:p>
    <w:p w14:paraId="062510CC" w14:textId="77777777" w:rsidR="003B7358" w:rsidRDefault="003B7358">
      <w:pPr>
        <w:rPr>
          <w:b/>
        </w:rPr>
      </w:pPr>
    </w:p>
    <w:p w14:paraId="57020480" w14:textId="77777777" w:rsidR="0088243C" w:rsidRDefault="0088243C">
      <w:r w:rsidRPr="0088243C">
        <w:rPr>
          <w:b/>
        </w:rPr>
        <w:t>Hindsigh</w:t>
      </w:r>
      <w:r>
        <w:rPr>
          <w:b/>
        </w:rPr>
        <w:t>t Bias</w:t>
      </w:r>
      <w:r>
        <w:t xml:space="preserve">– The tendency to believe, after learning an outcome, that one would have foreseen it. (Also known as the: </w:t>
      </w:r>
      <w:r>
        <w:rPr>
          <w:i/>
        </w:rPr>
        <w:t>I knew it all along</w:t>
      </w:r>
      <w:r>
        <w:t xml:space="preserve"> phenomenon</w:t>
      </w:r>
      <w:proofErr w:type="gramStart"/>
      <w:r>
        <w:t>. )</w:t>
      </w:r>
      <w:proofErr w:type="gramEnd"/>
    </w:p>
    <w:p w14:paraId="03738AA8" w14:textId="77777777" w:rsidR="0088243C" w:rsidRDefault="0088243C"/>
    <w:p w14:paraId="029AEE95" w14:textId="77777777" w:rsidR="0088243C" w:rsidRDefault="0088243C">
      <w:r>
        <w:t xml:space="preserve">When two opposite findings both seem like common sense, there is a problem. Such errors in our recollections and explanations show why we need psychological research. Common sense described what </w:t>
      </w:r>
      <w:r w:rsidRPr="0088243C">
        <w:rPr>
          <w:i/>
        </w:rPr>
        <w:t>has</w:t>
      </w:r>
      <w:r>
        <w:t xml:space="preserve"> happened as apposed to what </w:t>
      </w:r>
      <w:r>
        <w:rPr>
          <w:i/>
        </w:rPr>
        <w:t xml:space="preserve">will </w:t>
      </w:r>
      <w:r>
        <w:t xml:space="preserve">happen. </w:t>
      </w:r>
    </w:p>
    <w:p w14:paraId="0CBF694D" w14:textId="77777777" w:rsidR="0088243C" w:rsidRDefault="0088243C"/>
    <w:p w14:paraId="26377808" w14:textId="77777777" w:rsidR="0088243C" w:rsidRDefault="0088243C">
      <w:r>
        <w:rPr>
          <w:b/>
        </w:rPr>
        <w:t>Overconfidence</w:t>
      </w:r>
      <w:r>
        <w:t xml:space="preserve"> – We often think we know more than we do. </w:t>
      </w:r>
    </w:p>
    <w:p w14:paraId="39049933" w14:textId="77777777" w:rsidR="0088243C" w:rsidRDefault="0088243C">
      <w:r>
        <w:t xml:space="preserve">We tend to be more confident than correct. </w:t>
      </w:r>
    </w:p>
    <w:p w14:paraId="0075FD01" w14:textId="77777777" w:rsidR="0088243C" w:rsidRDefault="0088243C"/>
    <w:p w14:paraId="4977C576" w14:textId="77777777" w:rsidR="00BC3A82" w:rsidRDefault="00BC3A82">
      <w:r>
        <w:rPr>
          <w:b/>
        </w:rPr>
        <w:t>Perceiving Order in Random Events</w:t>
      </w:r>
      <w:r>
        <w:t xml:space="preserve"> – In our natural eagerness to make sense of the world we are prone to perceive patterns. The random sequences don’t always look random and therefore are over-interpreted.  </w:t>
      </w:r>
    </w:p>
    <w:p w14:paraId="12DF1F41" w14:textId="77777777" w:rsidR="00BC3A82" w:rsidRDefault="00BC3A82">
      <w:r>
        <w:t xml:space="preserve">With a big enough sample, any outrageous thing is likely to happen. </w:t>
      </w:r>
    </w:p>
    <w:p w14:paraId="14BEC853" w14:textId="77777777" w:rsidR="00BC3A82" w:rsidRDefault="00BC3A82"/>
    <w:p w14:paraId="7617C51B" w14:textId="77777777" w:rsidR="00BC3A82" w:rsidRDefault="00BC3A82">
      <w:pPr>
        <w:rPr>
          <w:b/>
        </w:rPr>
      </w:pPr>
      <w:r>
        <w:rPr>
          <w:b/>
        </w:rPr>
        <w:t xml:space="preserve">The point to remember: Hindsight bias, overconfidence, and our tendency to perceive patterns in random events often lead us to overestimate our intuition. But scientific inquiry can help us sift reality from illusion. </w:t>
      </w:r>
    </w:p>
    <w:p w14:paraId="08F19C6A" w14:textId="77777777" w:rsidR="00BC3A82" w:rsidRDefault="00BC3A82">
      <w:pPr>
        <w:rPr>
          <w:b/>
        </w:rPr>
      </w:pPr>
    </w:p>
    <w:p w14:paraId="380A4EDF" w14:textId="77777777" w:rsidR="00BC3A82" w:rsidRDefault="003B7358">
      <w:pPr>
        <w:rPr>
          <w:b/>
        </w:rPr>
      </w:pPr>
      <w:r>
        <w:rPr>
          <w:b/>
        </w:rPr>
        <w:t>The Scientific Attitude: Curious, Skeptical, and Humble</w:t>
      </w:r>
    </w:p>
    <w:p w14:paraId="7E809BF9" w14:textId="77777777" w:rsidR="003B7358" w:rsidRDefault="003B7358">
      <w:pPr>
        <w:rPr>
          <w:b/>
        </w:rPr>
      </w:pPr>
    </w:p>
    <w:p w14:paraId="26EC8CEE" w14:textId="77777777" w:rsidR="003B7358" w:rsidRDefault="003B7358">
      <w:pPr>
        <w:rPr>
          <w:i/>
        </w:rPr>
      </w:pPr>
      <w:r>
        <w:t xml:space="preserve">Every scientific discovery starts with the curiosity as to why something is happening. One must be skeptical but not cynical, open but not gullible. </w:t>
      </w:r>
      <w:r>
        <w:rPr>
          <w:i/>
        </w:rPr>
        <w:t xml:space="preserve">What do you mean? How do you know? </w:t>
      </w:r>
    </w:p>
    <w:p w14:paraId="5BE74879" w14:textId="77777777" w:rsidR="003B7358" w:rsidRDefault="003B7358">
      <w:pPr>
        <w:rPr>
          <w:b/>
        </w:rPr>
      </w:pPr>
      <w:r>
        <w:t xml:space="preserve">Putting a scientific attitude into practice requires not only curiosity and skepticism but also humility – an awareness of your own vulnerability to error and openness to surprises and new perspectives. </w:t>
      </w:r>
    </w:p>
    <w:p w14:paraId="52D424C5" w14:textId="77777777" w:rsidR="003B7358" w:rsidRDefault="003B7358">
      <w:r>
        <w:t xml:space="preserve"> </w:t>
      </w:r>
    </w:p>
    <w:p w14:paraId="2F93791A" w14:textId="77777777" w:rsidR="003B7358" w:rsidRDefault="003B7358">
      <w:r>
        <w:rPr>
          <w:b/>
        </w:rPr>
        <w:t>Critical Thinking</w:t>
      </w:r>
      <w:r>
        <w:t xml:space="preserve"> – Thinking that does not blindly accept arguments and conclusions. Rather, it examines assumptions, discerns hidden values, evaluates evidence, and assesses conclusions. </w:t>
      </w:r>
    </w:p>
    <w:p w14:paraId="4799A4A0" w14:textId="77777777" w:rsidR="003B7358" w:rsidRDefault="003B7358"/>
    <w:p w14:paraId="6C4D6138" w14:textId="77777777" w:rsidR="003B7358" w:rsidRDefault="006E3CDC">
      <w:r>
        <w:t xml:space="preserve">Critical thinkers are constantly asking questions about the facts, about credibility or are they just making stuff up, putting cause and effect where there are other factors not recognized. </w:t>
      </w:r>
    </w:p>
    <w:p w14:paraId="6F978C0A" w14:textId="77777777" w:rsidR="006E3CDC" w:rsidRDefault="006E3CDC">
      <w:r>
        <w:t xml:space="preserve"> </w:t>
      </w:r>
    </w:p>
    <w:p w14:paraId="23E44EA6" w14:textId="77777777" w:rsidR="006E3CDC" w:rsidRDefault="006E3CDC">
      <w:pPr>
        <w:rPr>
          <w:b/>
        </w:rPr>
      </w:pPr>
      <w:r>
        <w:rPr>
          <w:b/>
        </w:rPr>
        <w:t>How Do Psychologists Ask and Answer Questions?</w:t>
      </w:r>
    </w:p>
    <w:p w14:paraId="08AA0941" w14:textId="77777777" w:rsidR="006E3CDC" w:rsidRDefault="006E3CDC">
      <w:pPr>
        <w:rPr>
          <w:b/>
        </w:rPr>
      </w:pPr>
      <w:r>
        <w:rPr>
          <w:b/>
        </w:rPr>
        <w:t xml:space="preserve">The Scientific Method </w:t>
      </w:r>
    </w:p>
    <w:p w14:paraId="7F6D97C0" w14:textId="43F5A459" w:rsidR="00F80625" w:rsidRDefault="00F80625" w:rsidP="00F80625">
      <w:pPr>
        <w:pStyle w:val="ListParagraph"/>
        <w:numPr>
          <w:ilvl w:val="0"/>
          <w:numId w:val="1"/>
        </w:numPr>
      </w:pPr>
      <w:r>
        <w:t>Formulate Question</w:t>
      </w:r>
    </w:p>
    <w:p w14:paraId="7AFC8134" w14:textId="66F9710E" w:rsidR="00F80625" w:rsidRDefault="00F80625" w:rsidP="00F80625">
      <w:pPr>
        <w:pStyle w:val="ListParagraph"/>
        <w:numPr>
          <w:ilvl w:val="0"/>
          <w:numId w:val="1"/>
        </w:numPr>
      </w:pPr>
      <w:r>
        <w:t>Design Study</w:t>
      </w:r>
    </w:p>
    <w:p w14:paraId="41AEB8EF" w14:textId="7966720B" w:rsidR="00F80625" w:rsidRDefault="00F80625" w:rsidP="00F80625">
      <w:pPr>
        <w:pStyle w:val="ListParagraph"/>
        <w:numPr>
          <w:ilvl w:val="0"/>
          <w:numId w:val="1"/>
        </w:numPr>
      </w:pPr>
      <w:r>
        <w:lastRenderedPageBreak/>
        <w:t>Analyze Data</w:t>
      </w:r>
    </w:p>
    <w:p w14:paraId="0A7303D3" w14:textId="6A31F945" w:rsidR="00F80625" w:rsidRPr="00F80625" w:rsidRDefault="00F80625" w:rsidP="00F80625">
      <w:pPr>
        <w:pStyle w:val="ListParagraph"/>
        <w:numPr>
          <w:ilvl w:val="0"/>
          <w:numId w:val="1"/>
        </w:numPr>
      </w:pPr>
      <w:r>
        <w:t>Report Results</w:t>
      </w:r>
    </w:p>
    <w:p w14:paraId="7E31B902" w14:textId="77777777" w:rsidR="006E3CDC" w:rsidRDefault="006E3CDC">
      <w:r>
        <w:rPr>
          <w:b/>
        </w:rPr>
        <w:t xml:space="preserve">Theory </w:t>
      </w:r>
      <w:r>
        <w:t>– an explanation using an integrated set of principles that organizes observations and predicts behavior or events</w:t>
      </w:r>
    </w:p>
    <w:p w14:paraId="54937CFC" w14:textId="77777777" w:rsidR="006E3CDC" w:rsidRDefault="006E3CDC" w:rsidP="006E3CDC">
      <w:r>
        <w:rPr>
          <w:b/>
        </w:rPr>
        <w:t>Hypothesis</w:t>
      </w:r>
      <w:r>
        <w:t xml:space="preserve"> – a testable prediction, often implied by theory</w:t>
      </w:r>
    </w:p>
    <w:p w14:paraId="392EA1BE" w14:textId="77777777" w:rsidR="006E3CDC" w:rsidRDefault="006E3CDC" w:rsidP="006E3CDC">
      <w:r>
        <w:rPr>
          <w:b/>
        </w:rPr>
        <w:t>Operational Definition</w:t>
      </w:r>
      <w:r>
        <w:t xml:space="preserve"> – a statement of the procedures (operations) used to define research variable. Ex. Human intelligence may be operationally defined as “what an intelligence measures” </w:t>
      </w:r>
    </w:p>
    <w:p w14:paraId="4CFFD9D4" w14:textId="77777777" w:rsidR="006E3CDC" w:rsidRPr="006E3CDC" w:rsidRDefault="006E3CDC" w:rsidP="006E3CDC">
      <w:r>
        <w:rPr>
          <w:b/>
        </w:rPr>
        <w:t>Replication</w:t>
      </w:r>
      <w:r>
        <w:t xml:space="preserve"> – repeating the essence of a research study, usually with different participants in different situations, t</w:t>
      </w:r>
      <w:r w:rsidR="00AD0088">
        <w:t>o see whether the basic finding</w:t>
      </w:r>
      <w:r>
        <w:t xml:space="preserve"> extends to other </w:t>
      </w:r>
      <w:r w:rsidR="00AD0088">
        <w:t>participants and circumstances</w:t>
      </w:r>
    </w:p>
    <w:p w14:paraId="15A96D68" w14:textId="77777777" w:rsidR="00F80625" w:rsidRDefault="00F80625">
      <w:pPr>
        <w:rPr>
          <w:b/>
        </w:rPr>
      </w:pPr>
    </w:p>
    <w:p w14:paraId="1FD6E3E8" w14:textId="11F20CCE" w:rsidR="00F80625" w:rsidRPr="00F80625" w:rsidRDefault="00F80625">
      <w:pPr>
        <w:rPr>
          <w:b/>
        </w:rPr>
      </w:pPr>
      <w:r>
        <w:rPr>
          <w:b/>
        </w:rPr>
        <w:t>Description</w:t>
      </w:r>
    </w:p>
    <w:p w14:paraId="0E5471C3" w14:textId="77777777" w:rsidR="00AD0088" w:rsidRPr="00AD0088" w:rsidRDefault="00AD0088">
      <w:r>
        <w:rPr>
          <w:b/>
        </w:rPr>
        <w:t>Case Study</w:t>
      </w:r>
      <w:r>
        <w:t xml:space="preserve"> – an observation technique in which one person is studied in depth in the hope of revealing universal principles</w:t>
      </w:r>
    </w:p>
    <w:p w14:paraId="589CEDDA" w14:textId="4B299301" w:rsidR="0088243C" w:rsidRDefault="004A6EB8">
      <w:r>
        <w:rPr>
          <w:b/>
        </w:rPr>
        <w:t xml:space="preserve">Naturalistic Observation </w:t>
      </w:r>
      <w:r>
        <w:t>– watching and recording the natural behavior of many individuals</w:t>
      </w:r>
    </w:p>
    <w:p w14:paraId="0213C2EC" w14:textId="684EBF1D" w:rsidR="004A6EB8" w:rsidRDefault="004A6EB8">
      <w:r>
        <w:rPr>
          <w:b/>
        </w:rPr>
        <w:t>Surveys</w:t>
      </w:r>
      <w:r>
        <w:t xml:space="preserve"> – collecting data by asking a group of individuals questions </w:t>
      </w:r>
    </w:p>
    <w:p w14:paraId="125BD6DE" w14:textId="77777777" w:rsidR="004A6EB8" w:rsidRDefault="004A6EB8"/>
    <w:p w14:paraId="3006ABC7" w14:textId="6342D31A" w:rsidR="004A6EB8" w:rsidRPr="00F80625" w:rsidRDefault="00F80625">
      <w:pPr>
        <w:rPr>
          <w:b/>
        </w:rPr>
      </w:pPr>
      <w:r>
        <w:rPr>
          <w:b/>
        </w:rPr>
        <w:t xml:space="preserve">Correlation </w:t>
      </w:r>
    </w:p>
    <w:p w14:paraId="175D9DE3" w14:textId="33181B5A" w:rsidR="00AD0088" w:rsidRDefault="00F80625">
      <w:r>
        <w:t xml:space="preserve">A statistical measure helps us figure how closely two things vary together, and thus how well either one predicts the other. </w:t>
      </w:r>
    </w:p>
    <w:p w14:paraId="0DE2064B" w14:textId="0BF7F170" w:rsidR="00F80625" w:rsidRDefault="00F80625">
      <w:r>
        <w:rPr>
          <w:b/>
        </w:rPr>
        <w:t xml:space="preserve">Correlation Coefficient </w:t>
      </w:r>
      <w:r>
        <w:t xml:space="preserve">– a statistical index of the relationship between two things (from +1 to -1) </w:t>
      </w:r>
    </w:p>
    <w:p w14:paraId="39F1CAA5" w14:textId="7CF3DFB0" w:rsidR="00F80625" w:rsidRDefault="00F80625">
      <w:r>
        <w:rPr>
          <w:b/>
        </w:rPr>
        <w:t>Scatterplot</w:t>
      </w:r>
      <w:r>
        <w:t xml:space="preserve"> – a graphed cluster of dots, each of which represents the values of two variables. The slope of the points suggests the relationship between the two variables. The amount of scatter suggests the strength of the correlation (little scatter indicates high correlation)</w:t>
      </w:r>
    </w:p>
    <w:p w14:paraId="792E36A9" w14:textId="77777777" w:rsidR="00F80625" w:rsidRDefault="00F80625"/>
    <w:p w14:paraId="32D94B2A" w14:textId="2B70D537" w:rsidR="00F80625" w:rsidRDefault="00F80625">
      <w:r>
        <w:t xml:space="preserve">Saying that a correlation is </w:t>
      </w:r>
      <w:r>
        <w:rPr>
          <w:i/>
        </w:rPr>
        <w:t>negative</w:t>
      </w:r>
      <w:r>
        <w:t xml:space="preserve"> says nothing about its strength or weakness. It only suggests that as one value increases the other decreases. </w:t>
      </w:r>
    </w:p>
    <w:p w14:paraId="5F6E744F" w14:textId="18DA0420" w:rsidR="00F80625" w:rsidRDefault="00F80625">
      <w:r>
        <w:t xml:space="preserve">A </w:t>
      </w:r>
      <w:r w:rsidRPr="00F80625">
        <w:rPr>
          <w:i/>
        </w:rPr>
        <w:t>positive</w:t>
      </w:r>
      <w:r>
        <w:t xml:space="preserve"> correlation says that as one value increases the other value also increases. </w:t>
      </w:r>
    </w:p>
    <w:p w14:paraId="63C5083D" w14:textId="77777777" w:rsidR="00F80625" w:rsidRDefault="00F80625"/>
    <w:p w14:paraId="7EDCEBAE" w14:textId="4DF4AB30" w:rsidR="00F80625" w:rsidRDefault="00F80625">
      <w:pPr>
        <w:rPr>
          <w:b/>
        </w:rPr>
      </w:pPr>
      <w:r>
        <w:rPr>
          <w:b/>
        </w:rPr>
        <w:t>Correlation and Causation</w:t>
      </w:r>
    </w:p>
    <w:p w14:paraId="7C4A6AEB" w14:textId="56DC3D27" w:rsidR="00F80625" w:rsidRDefault="00F80625">
      <w:r>
        <w:t xml:space="preserve">Just because the correlation of the two variables in strong does not mean that one causes the other. Just because the length of marriage correlates with hair loss in men does not mean that marriage causes hair loss. </w:t>
      </w:r>
    </w:p>
    <w:p w14:paraId="3E5826FB" w14:textId="77777777" w:rsidR="00F80625" w:rsidRDefault="00F80625"/>
    <w:p w14:paraId="5A22F66E" w14:textId="480B955B" w:rsidR="00F80625" w:rsidRDefault="00F80625">
      <w:pPr>
        <w:rPr>
          <w:b/>
        </w:rPr>
      </w:pPr>
      <w:r>
        <w:rPr>
          <w:b/>
        </w:rPr>
        <w:t>Experimentation</w:t>
      </w:r>
    </w:p>
    <w:p w14:paraId="0A54BE12" w14:textId="54A6303E" w:rsidR="00F80625" w:rsidRDefault="003471FD">
      <w:r>
        <w:t xml:space="preserve">A research method in which an investigator manipulates one or more factors (independent variables) to observe the effect on some behavior or mental process (dependent variable). By random assignment of participants, the experimenter aims to control other relevant factors. </w:t>
      </w:r>
    </w:p>
    <w:p w14:paraId="1FFFA4A0" w14:textId="77777777" w:rsidR="006C3352" w:rsidRDefault="006C3352"/>
    <w:p w14:paraId="0040E537" w14:textId="011DBD83" w:rsidR="003471FD" w:rsidRDefault="003471FD">
      <w:r>
        <w:rPr>
          <w:b/>
        </w:rPr>
        <w:t xml:space="preserve">Experimental Group </w:t>
      </w:r>
      <w:r>
        <w:t>– in an experiment, the group that is exposed to the treatment, that is, to one version of the independent variable.</w:t>
      </w:r>
    </w:p>
    <w:p w14:paraId="42F66216" w14:textId="7DEF6B06" w:rsidR="003471FD" w:rsidRDefault="003471FD">
      <w:r>
        <w:rPr>
          <w:b/>
        </w:rPr>
        <w:t>Control Group</w:t>
      </w:r>
      <w:r>
        <w:t xml:space="preserve"> – in an experiment, the group that is </w:t>
      </w:r>
      <w:r>
        <w:rPr>
          <w:b/>
        </w:rPr>
        <w:t>not</w:t>
      </w:r>
      <w:r>
        <w:t xml:space="preserve"> exposed to the treatment; contrasts with the experimental group and serves as a comparison for evaluating the effect of the treatment. </w:t>
      </w:r>
    </w:p>
    <w:p w14:paraId="438C719D" w14:textId="320A8FDF" w:rsidR="003471FD" w:rsidRDefault="003471FD">
      <w:r>
        <w:rPr>
          <w:b/>
        </w:rPr>
        <w:t>Random Assignment</w:t>
      </w:r>
      <w:r>
        <w:t xml:space="preserve"> – assigning participants to experimental and control groups by chance, thus minimizing preexisting differences between those assigned to the different groups.</w:t>
      </w:r>
    </w:p>
    <w:p w14:paraId="2E55F0FB" w14:textId="34A4481B" w:rsidR="003471FD" w:rsidRDefault="003471FD">
      <w:r>
        <w:rPr>
          <w:b/>
        </w:rPr>
        <w:t>Double-Blind Procedure</w:t>
      </w:r>
      <w:r>
        <w:t xml:space="preserve"> – an experimental procedure in which both the research participants and the research staff are ignorant (blind) about whether the research participants have received treatment or a placebo. Commonly used in drug evaluation studies. </w:t>
      </w:r>
    </w:p>
    <w:p w14:paraId="2C863B78" w14:textId="5CB4C2AA" w:rsidR="003471FD" w:rsidRDefault="003471FD">
      <w:r>
        <w:rPr>
          <w:b/>
        </w:rPr>
        <w:t>Placebo</w:t>
      </w:r>
      <w:r>
        <w:t xml:space="preserve"> </w:t>
      </w:r>
      <w:r w:rsidRPr="003471FD">
        <w:rPr>
          <w:b/>
        </w:rPr>
        <w:t>Effect</w:t>
      </w:r>
      <w:r>
        <w:rPr>
          <w:b/>
        </w:rPr>
        <w:t xml:space="preserve"> </w:t>
      </w:r>
      <w:r>
        <w:t xml:space="preserve">– experimental results causes by expectations alone; any effect on behavior caused by the administration of an inert substance of condition, which the recipient assumes is an active agent. </w:t>
      </w:r>
    </w:p>
    <w:p w14:paraId="58F87F4D" w14:textId="77777777" w:rsidR="006C3352" w:rsidRDefault="006C3352">
      <w:pPr>
        <w:rPr>
          <w:b/>
        </w:rPr>
      </w:pPr>
    </w:p>
    <w:p w14:paraId="45E03530" w14:textId="45654442" w:rsidR="006C3352" w:rsidRPr="006C3352" w:rsidRDefault="006C3352">
      <w:pPr>
        <w:rPr>
          <w:b/>
        </w:rPr>
      </w:pPr>
      <w:r w:rsidRPr="006C3352">
        <w:rPr>
          <w:b/>
        </w:rPr>
        <w:t>Inferential Statistics</w:t>
      </w:r>
    </w:p>
    <w:p w14:paraId="430CCA2C" w14:textId="41A82B93" w:rsidR="003471FD" w:rsidRDefault="006C3352">
      <w:r>
        <w:t xml:space="preserve">Instead of taking the information of an entire population (no money, no time, etc.) we take a sample and make an inference based on the data collected from the smaller sample. </w:t>
      </w:r>
    </w:p>
    <w:p w14:paraId="6B9C6E2E" w14:textId="57E03BFF" w:rsidR="006C3352" w:rsidRDefault="006C3352">
      <w:r>
        <w:t>The larger the sample the better your results, the sample data must be representative of the population.</w:t>
      </w:r>
    </w:p>
    <w:p w14:paraId="725B53FA" w14:textId="74EC2578" w:rsidR="006C3352" w:rsidRDefault="005A22D0">
      <w:r>
        <w:t xml:space="preserve">Research results are often messy and interpretations not entirely clear. Therefore we use statistical techniques to determine which results are significant. </w:t>
      </w:r>
    </w:p>
    <w:p w14:paraId="35BED488" w14:textId="77777777" w:rsidR="005A22D0" w:rsidRDefault="005A22D0"/>
    <w:p w14:paraId="1D9CD4F1" w14:textId="72D77849" w:rsidR="003471FD" w:rsidRDefault="003471FD">
      <w:pPr>
        <w:rPr>
          <w:b/>
        </w:rPr>
      </w:pPr>
      <w:r>
        <w:rPr>
          <w:b/>
        </w:rPr>
        <w:t>Statistical Reasoning in Everyday Life</w:t>
      </w:r>
    </w:p>
    <w:p w14:paraId="24A1EB95" w14:textId="1C900895" w:rsidR="003471FD" w:rsidRDefault="002D4542">
      <w:r>
        <w:t xml:space="preserve">In descriptive, correlation, and experimental research, statistics are tools that help us see and interpret what the unaided eye might miss. </w:t>
      </w:r>
    </w:p>
    <w:p w14:paraId="7A795A74" w14:textId="66784CDF" w:rsidR="002D4542" w:rsidRDefault="002D4542">
      <w:pPr>
        <w:rPr>
          <w:b/>
        </w:rPr>
      </w:pPr>
      <w:r>
        <w:rPr>
          <w:b/>
        </w:rPr>
        <w:t>The point to remember: Doubt big, round, undocumented numbers.</w:t>
      </w:r>
    </w:p>
    <w:p w14:paraId="5CA5FA18" w14:textId="77777777" w:rsidR="002D4542" w:rsidRDefault="002D4542"/>
    <w:p w14:paraId="302A0544" w14:textId="700A10E6" w:rsidR="002D4542" w:rsidRDefault="002D4542">
      <w:pPr>
        <w:rPr>
          <w:b/>
        </w:rPr>
      </w:pPr>
      <w:r>
        <w:rPr>
          <w:b/>
        </w:rPr>
        <w:t>Describing Data</w:t>
      </w:r>
    </w:p>
    <w:p w14:paraId="62C95037" w14:textId="724FA985" w:rsidR="002D4542" w:rsidRPr="002D4542" w:rsidRDefault="002D4542">
      <w:r>
        <w:t>The point to remember: Think smart. When reviewing figures in magazines and on television, read the scale labels and note their range.</w:t>
      </w:r>
    </w:p>
    <w:p w14:paraId="38E06169" w14:textId="1305DBAE" w:rsidR="002D4542" w:rsidRDefault="002D4542">
      <w:pPr>
        <w:rPr>
          <w:b/>
        </w:rPr>
      </w:pPr>
      <w:r>
        <w:rPr>
          <w:b/>
        </w:rPr>
        <w:t>Measures of Central Tendency</w:t>
      </w:r>
    </w:p>
    <w:p w14:paraId="5718DE04" w14:textId="783111B7" w:rsidR="002D4542" w:rsidRDefault="002D4542">
      <w:r>
        <w:rPr>
          <w:b/>
        </w:rPr>
        <w:t>Mode</w:t>
      </w:r>
      <w:r>
        <w:t xml:space="preserve"> – the most frequency occurring score(s) in a distribution </w:t>
      </w:r>
    </w:p>
    <w:p w14:paraId="1753EBB2" w14:textId="0A974602" w:rsidR="002D4542" w:rsidRDefault="002D4542">
      <w:r>
        <w:rPr>
          <w:b/>
        </w:rPr>
        <w:t xml:space="preserve">Mean </w:t>
      </w:r>
      <w:r>
        <w:t>– the arithmetic average of a distribution, obtained by adding the scores and then dividing by the number of scores</w:t>
      </w:r>
    </w:p>
    <w:p w14:paraId="0B0CF171" w14:textId="0CA88AC5" w:rsidR="002D4542" w:rsidRDefault="002D4542">
      <w:r>
        <w:rPr>
          <w:b/>
        </w:rPr>
        <w:t>Median</w:t>
      </w:r>
      <w:r>
        <w:t xml:space="preserve"> – the middle score in a distribution; half the scores are above it and half are below it</w:t>
      </w:r>
    </w:p>
    <w:p w14:paraId="1ED280EB" w14:textId="00E9E500" w:rsidR="002D4542" w:rsidRDefault="002D4542">
      <w:r>
        <w:t xml:space="preserve">The point to remember: Always note which measure of central tendency is reported. If it is a mean, consider whether a few atypical scores could be distorting it. </w:t>
      </w:r>
    </w:p>
    <w:p w14:paraId="506A7B0E" w14:textId="77777777" w:rsidR="006C3352" w:rsidRPr="006C3352" w:rsidRDefault="006C3352">
      <w:pPr>
        <w:rPr>
          <w:b/>
        </w:rPr>
      </w:pPr>
    </w:p>
    <w:p w14:paraId="2802CF7F" w14:textId="25B7B8DA" w:rsidR="002D4542" w:rsidRDefault="002D4542">
      <w:pPr>
        <w:rPr>
          <w:b/>
        </w:rPr>
      </w:pPr>
      <w:r>
        <w:rPr>
          <w:b/>
        </w:rPr>
        <w:t>Measures of Variation</w:t>
      </w:r>
    </w:p>
    <w:p w14:paraId="3F57C89B" w14:textId="729DB8CF" w:rsidR="002D4542" w:rsidRPr="00B665E4" w:rsidRDefault="00B665E4">
      <w:r>
        <w:t xml:space="preserve">Knowing the value of an appropriate measure of central tendency can tell us a great deal. But the single number omits other information. It helps to know something about the amount of variation in the data – how similar or diverse the scores are. </w:t>
      </w:r>
      <w:bookmarkStart w:id="0" w:name="_GoBack"/>
      <w:bookmarkEnd w:id="0"/>
    </w:p>
    <w:sectPr w:rsidR="002D4542" w:rsidRPr="00B665E4" w:rsidSect="003433F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CC6393"/>
    <w:multiLevelType w:val="hybridMultilevel"/>
    <w:tmpl w:val="BABA2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43C"/>
    <w:rsid w:val="002D4542"/>
    <w:rsid w:val="003433F6"/>
    <w:rsid w:val="003471FD"/>
    <w:rsid w:val="003B7358"/>
    <w:rsid w:val="004A6EB8"/>
    <w:rsid w:val="005A22D0"/>
    <w:rsid w:val="006C3352"/>
    <w:rsid w:val="006E3CDC"/>
    <w:rsid w:val="0088243C"/>
    <w:rsid w:val="00AD0088"/>
    <w:rsid w:val="00B665E4"/>
    <w:rsid w:val="00BC3A82"/>
    <w:rsid w:val="00F806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52C73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3CDC"/>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F8062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3CDC"/>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F806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990473">
      <w:bodyDiv w:val="1"/>
      <w:marLeft w:val="0"/>
      <w:marRight w:val="0"/>
      <w:marTop w:val="0"/>
      <w:marBottom w:val="0"/>
      <w:divBdr>
        <w:top w:val="none" w:sz="0" w:space="0" w:color="auto"/>
        <w:left w:val="none" w:sz="0" w:space="0" w:color="auto"/>
        <w:bottom w:val="none" w:sz="0" w:space="0" w:color="auto"/>
        <w:right w:val="none" w:sz="0" w:space="0" w:color="auto"/>
      </w:divBdr>
      <w:divsChild>
        <w:div w:id="1202278299">
          <w:marLeft w:val="0"/>
          <w:marRight w:val="0"/>
          <w:marTop w:val="0"/>
          <w:marBottom w:val="0"/>
          <w:divBdr>
            <w:top w:val="none" w:sz="0" w:space="0" w:color="auto"/>
            <w:left w:val="none" w:sz="0" w:space="0" w:color="auto"/>
            <w:bottom w:val="none" w:sz="0" w:space="0" w:color="auto"/>
            <w:right w:val="none" w:sz="0" w:space="0" w:color="auto"/>
          </w:divBdr>
          <w:divsChild>
            <w:div w:id="1605992032">
              <w:marLeft w:val="0"/>
              <w:marRight w:val="0"/>
              <w:marTop w:val="0"/>
              <w:marBottom w:val="0"/>
              <w:divBdr>
                <w:top w:val="none" w:sz="0" w:space="0" w:color="auto"/>
                <w:left w:val="none" w:sz="0" w:space="0" w:color="auto"/>
                <w:bottom w:val="none" w:sz="0" w:space="0" w:color="auto"/>
                <w:right w:val="none" w:sz="0" w:space="0" w:color="auto"/>
              </w:divBdr>
              <w:divsChild>
                <w:div w:id="1975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704097">
      <w:bodyDiv w:val="1"/>
      <w:marLeft w:val="0"/>
      <w:marRight w:val="0"/>
      <w:marTop w:val="0"/>
      <w:marBottom w:val="0"/>
      <w:divBdr>
        <w:top w:val="none" w:sz="0" w:space="0" w:color="auto"/>
        <w:left w:val="none" w:sz="0" w:space="0" w:color="auto"/>
        <w:bottom w:val="none" w:sz="0" w:space="0" w:color="auto"/>
        <w:right w:val="none" w:sz="0" w:space="0" w:color="auto"/>
      </w:divBdr>
      <w:divsChild>
        <w:div w:id="724186593">
          <w:marLeft w:val="0"/>
          <w:marRight w:val="0"/>
          <w:marTop w:val="0"/>
          <w:marBottom w:val="0"/>
          <w:divBdr>
            <w:top w:val="none" w:sz="0" w:space="0" w:color="auto"/>
            <w:left w:val="none" w:sz="0" w:space="0" w:color="auto"/>
            <w:bottom w:val="none" w:sz="0" w:space="0" w:color="auto"/>
            <w:right w:val="none" w:sz="0" w:space="0" w:color="auto"/>
          </w:divBdr>
          <w:divsChild>
            <w:div w:id="1689407731">
              <w:marLeft w:val="0"/>
              <w:marRight w:val="0"/>
              <w:marTop w:val="0"/>
              <w:marBottom w:val="0"/>
              <w:divBdr>
                <w:top w:val="none" w:sz="0" w:space="0" w:color="auto"/>
                <w:left w:val="none" w:sz="0" w:space="0" w:color="auto"/>
                <w:bottom w:val="none" w:sz="0" w:space="0" w:color="auto"/>
                <w:right w:val="none" w:sz="0" w:space="0" w:color="auto"/>
              </w:divBdr>
              <w:divsChild>
                <w:div w:id="38911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9600">
      <w:bodyDiv w:val="1"/>
      <w:marLeft w:val="0"/>
      <w:marRight w:val="0"/>
      <w:marTop w:val="0"/>
      <w:marBottom w:val="0"/>
      <w:divBdr>
        <w:top w:val="none" w:sz="0" w:space="0" w:color="auto"/>
        <w:left w:val="none" w:sz="0" w:space="0" w:color="auto"/>
        <w:bottom w:val="none" w:sz="0" w:space="0" w:color="auto"/>
        <w:right w:val="none" w:sz="0" w:space="0" w:color="auto"/>
      </w:divBdr>
      <w:divsChild>
        <w:div w:id="1425876490">
          <w:marLeft w:val="0"/>
          <w:marRight w:val="0"/>
          <w:marTop w:val="0"/>
          <w:marBottom w:val="0"/>
          <w:divBdr>
            <w:top w:val="none" w:sz="0" w:space="0" w:color="auto"/>
            <w:left w:val="none" w:sz="0" w:space="0" w:color="auto"/>
            <w:bottom w:val="none" w:sz="0" w:space="0" w:color="auto"/>
            <w:right w:val="none" w:sz="0" w:space="0" w:color="auto"/>
          </w:divBdr>
          <w:divsChild>
            <w:div w:id="1462186977">
              <w:marLeft w:val="0"/>
              <w:marRight w:val="0"/>
              <w:marTop w:val="0"/>
              <w:marBottom w:val="0"/>
              <w:divBdr>
                <w:top w:val="none" w:sz="0" w:space="0" w:color="auto"/>
                <w:left w:val="none" w:sz="0" w:space="0" w:color="auto"/>
                <w:bottom w:val="none" w:sz="0" w:space="0" w:color="auto"/>
                <w:right w:val="none" w:sz="0" w:space="0" w:color="auto"/>
              </w:divBdr>
              <w:divsChild>
                <w:div w:id="133438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992474">
      <w:bodyDiv w:val="1"/>
      <w:marLeft w:val="0"/>
      <w:marRight w:val="0"/>
      <w:marTop w:val="0"/>
      <w:marBottom w:val="0"/>
      <w:divBdr>
        <w:top w:val="none" w:sz="0" w:space="0" w:color="auto"/>
        <w:left w:val="none" w:sz="0" w:space="0" w:color="auto"/>
        <w:bottom w:val="none" w:sz="0" w:space="0" w:color="auto"/>
        <w:right w:val="none" w:sz="0" w:space="0" w:color="auto"/>
      </w:divBdr>
      <w:divsChild>
        <w:div w:id="593562571">
          <w:marLeft w:val="0"/>
          <w:marRight w:val="0"/>
          <w:marTop w:val="0"/>
          <w:marBottom w:val="0"/>
          <w:divBdr>
            <w:top w:val="none" w:sz="0" w:space="0" w:color="auto"/>
            <w:left w:val="none" w:sz="0" w:space="0" w:color="auto"/>
            <w:bottom w:val="none" w:sz="0" w:space="0" w:color="auto"/>
            <w:right w:val="none" w:sz="0" w:space="0" w:color="auto"/>
          </w:divBdr>
          <w:divsChild>
            <w:div w:id="380442663">
              <w:marLeft w:val="0"/>
              <w:marRight w:val="0"/>
              <w:marTop w:val="0"/>
              <w:marBottom w:val="0"/>
              <w:divBdr>
                <w:top w:val="none" w:sz="0" w:space="0" w:color="auto"/>
                <w:left w:val="none" w:sz="0" w:space="0" w:color="auto"/>
                <w:bottom w:val="none" w:sz="0" w:space="0" w:color="auto"/>
                <w:right w:val="none" w:sz="0" w:space="0" w:color="auto"/>
              </w:divBdr>
              <w:divsChild>
                <w:div w:id="72707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576488">
      <w:bodyDiv w:val="1"/>
      <w:marLeft w:val="0"/>
      <w:marRight w:val="0"/>
      <w:marTop w:val="0"/>
      <w:marBottom w:val="0"/>
      <w:divBdr>
        <w:top w:val="none" w:sz="0" w:space="0" w:color="auto"/>
        <w:left w:val="none" w:sz="0" w:space="0" w:color="auto"/>
        <w:bottom w:val="none" w:sz="0" w:space="0" w:color="auto"/>
        <w:right w:val="none" w:sz="0" w:space="0" w:color="auto"/>
      </w:divBdr>
      <w:divsChild>
        <w:div w:id="245921166">
          <w:marLeft w:val="0"/>
          <w:marRight w:val="0"/>
          <w:marTop w:val="0"/>
          <w:marBottom w:val="0"/>
          <w:divBdr>
            <w:top w:val="none" w:sz="0" w:space="0" w:color="auto"/>
            <w:left w:val="none" w:sz="0" w:space="0" w:color="auto"/>
            <w:bottom w:val="none" w:sz="0" w:space="0" w:color="auto"/>
            <w:right w:val="none" w:sz="0" w:space="0" w:color="auto"/>
          </w:divBdr>
          <w:divsChild>
            <w:div w:id="2132358275">
              <w:marLeft w:val="0"/>
              <w:marRight w:val="0"/>
              <w:marTop w:val="0"/>
              <w:marBottom w:val="0"/>
              <w:divBdr>
                <w:top w:val="none" w:sz="0" w:space="0" w:color="auto"/>
                <w:left w:val="none" w:sz="0" w:space="0" w:color="auto"/>
                <w:bottom w:val="none" w:sz="0" w:space="0" w:color="auto"/>
                <w:right w:val="none" w:sz="0" w:space="0" w:color="auto"/>
              </w:divBdr>
              <w:divsChild>
                <w:div w:id="19785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3</Pages>
  <Words>1009</Words>
  <Characters>5757</Characters>
  <Application>Microsoft Macintosh Word</Application>
  <DocSecurity>0</DocSecurity>
  <Lines>47</Lines>
  <Paragraphs>13</Paragraphs>
  <ScaleCrop>false</ScaleCrop>
  <Company/>
  <LinksUpToDate>false</LinksUpToDate>
  <CharactersWithSpaces>6753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Vanderschot</dc:creator>
  <cp:keywords/>
  <dc:description/>
  <cp:lastModifiedBy>Allie Vanderschot</cp:lastModifiedBy>
  <cp:revision>5</cp:revision>
  <dcterms:created xsi:type="dcterms:W3CDTF">2014-09-10T14:50:00Z</dcterms:created>
  <dcterms:modified xsi:type="dcterms:W3CDTF">2014-09-22T19:35:00Z</dcterms:modified>
</cp:coreProperties>
</file>