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r w:rsidRPr="00622F14">
        <w:rPr>
          <w:rFonts w:ascii="Times New Roman" w:hAnsi="Times New Roman" w:cs="Times New Roman"/>
        </w:rPr>
        <w:t xml:space="preserve">Lab </w:t>
      </w:r>
      <w:r>
        <w:rPr>
          <w:rFonts w:ascii="Times New Roman" w:hAnsi="Times New Roman" w:cs="Times New Roman"/>
        </w:rPr>
        <w:t>#6</w:t>
      </w:r>
    </w:p>
    <w:p w:rsidR="00496C3B" w:rsidRPr="00622F14" w:rsidRDefault="00496C3B" w:rsidP="00496C3B">
      <w:pPr>
        <w:jc w:val="center"/>
        <w:rPr>
          <w:rFonts w:ascii="Times New Roman" w:hAnsi="Times New Roman" w:cs="Times New Roman"/>
        </w:rPr>
      </w:pPr>
      <w:r>
        <w:rPr>
          <w:rFonts w:ascii="Times New Roman" w:hAnsi="Times New Roman" w:cs="Times New Roman"/>
        </w:rPr>
        <w:t xml:space="preserve">Preparation of Benzoic Acid Using A Grignard Reagent </w:t>
      </w: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Pr="00622F14" w:rsidRDefault="00496C3B" w:rsidP="00496C3B">
      <w:pPr>
        <w:jc w:val="center"/>
        <w:rPr>
          <w:rFonts w:ascii="Times New Roman" w:hAnsi="Times New Roman" w:cs="Times New Roman"/>
        </w:rPr>
      </w:pPr>
    </w:p>
    <w:p w:rsidR="00496C3B" w:rsidRDefault="00496C3B" w:rsidP="00496C3B">
      <w:pPr>
        <w:jc w:val="center"/>
        <w:rPr>
          <w:rFonts w:ascii="Times New Roman" w:hAnsi="Times New Roman" w:cs="Times New Roman"/>
        </w:rPr>
      </w:pPr>
    </w:p>
    <w:p w:rsidR="008B4143" w:rsidRDefault="008B4143" w:rsidP="00496C3B">
      <w:pPr>
        <w:jc w:val="center"/>
        <w:rPr>
          <w:rFonts w:ascii="Times New Roman" w:hAnsi="Times New Roman" w:cs="Times New Roman"/>
        </w:rPr>
      </w:pPr>
    </w:p>
    <w:p w:rsidR="008B4143" w:rsidRPr="00622F14" w:rsidRDefault="008B4143" w:rsidP="00496C3B">
      <w:pPr>
        <w:jc w:val="center"/>
        <w:rPr>
          <w:rFonts w:ascii="Times New Roman" w:hAnsi="Times New Roman" w:cs="Times New Roman"/>
        </w:rPr>
      </w:pPr>
    </w:p>
    <w:p w:rsidR="00496C3B" w:rsidRPr="00622F14" w:rsidRDefault="00496C3B" w:rsidP="00496C3B">
      <w:pPr>
        <w:jc w:val="right"/>
        <w:rPr>
          <w:rFonts w:ascii="Times New Roman" w:hAnsi="Times New Roman" w:cs="Times New Roman"/>
        </w:rPr>
      </w:pPr>
      <w:r>
        <w:rPr>
          <w:rFonts w:ascii="Times New Roman" w:hAnsi="Times New Roman" w:cs="Times New Roman"/>
        </w:rPr>
        <w:t>March 29, 2011</w:t>
      </w:r>
    </w:p>
    <w:p w:rsidR="006C0EB5" w:rsidRDefault="00496C3B" w:rsidP="006C0EB5">
      <w:pPr>
        <w:rPr>
          <w:rFonts w:ascii="Times New Roman" w:hAnsi="Times New Roman" w:cs="Times New Roman"/>
          <w:b/>
        </w:rPr>
      </w:pPr>
      <w:r>
        <w:rPr>
          <w:rFonts w:ascii="Times New Roman" w:hAnsi="Times New Roman" w:cs="Times New Roman"/>
          <w:b/>
        </w:rPr>
        <w:lastRenderedPageBreak/>
        <w:t>Introduction</w:t>
      </w:r>
    </w:p>
    <w:p w:rsidR="00592C9B" w:rsidRDefault="006C0EB5" w:rsidP="006C0EB5">
      <w:pPr>
        <w:rPr>
          <w:rFonts w:ascii="Times New Roman" w:hAnsi="Times New Roman" w:cs="Times New Roman"/>
        </w:rPr>
      </w:pPr>
      <w:r>
        <w:rPr>
          <w:rFonts w:ascii="Times New Roman" w:hAnsi="Times New Roman" w:cs="Times New Roman"/>
        </w:rPr>
        <w:tab/>
      </w:r>
      <w:r w:rsidR="00496C3B">
        <w:rPr>
          <w:rFonts w:ascii="Times New Roman" w:hAnsi="Times New Roman" w:cs="Times New Roman"/>
        </w:rPr>
        <w:t>The transformation of bromobenzene to benzoic acid takes place through three fundamental steps.  The first is a reflux, where bromobenzene reacts with magnesium in a reflux apparatus to prepare a Grignard</w:t>
      </w:r>
      <w:r>
        <w:rPr>
          <w:rFonts w:ascii="Times New Roman" w:hAnsi="Times New Roman" w:cs="Times New Roman"/>
        </w:rPr>
        <w:t xml:space="preserve"> reagent, which is fundamentally a benzene ring bonded to a bromine-magnesium complex  Grignard reagents are unique due to their ability to manufacture carbon-</w:t>
      </w:r>
      <w:r w:rsidR="00592C9B">
        <w:rPr>
          <w:rFonts w:ascii="Times New Roman" w:hAnsi="Times New Roman" w:cs="Times New Roman"/>
        </w:rPr>
        <w:t>carbon bonds. T</w:t>
      </w:r>
      <w:r>
        <w:rPr>
          <w:rFonts w:ascii="Times New Roman" w:hAnsi="Times New Roman" w:cs="Times New Roman"/>
        </w:rPr>
        <w:t xml:space="preserve">hey are also very reactive as the bond between the magnesium </w:t>
      </w:r>
      <w:r w:rsidR="00592C9B">
        <w:rPr>
          <w:rFonts w:ascii="Times New Roman" w:hAnsi="Times New Roman" w:cs="Times New Roman"/>
        </w:rPr>
        <w:t xml:space="preserve">and the benzene ring is very weak.  </w:t>
      </w:r>
    </w:p>
    <w:p w:rsidR="00496C3B" w:rsidRDefault="00592C9B" w:rsidP="006C0EB5">
      <w:pPr>
        <w:rPr>
          <w:rFonts w:ascii="Times New Roman" w:hAnsi="Times New Roman" w:cs="Times New Roman"/>
        </w:rPr>
      </w:pPr>
      <w:r>
        <w:rPr>
          <w:rFonts w:ascii="Times New Roman" w:hAnsi="Times New Roman" w:cs="Times New Roman"/>
        </w:rPr>
        <w:tab/>
        <w:t>Grignards react with electrophiles very easily, so easily that they require a solvent that is water free.  If water is present during the reflex, any Grignard formed will react instantly with the water to produce a milky white product that is useless.  This is true for any electrophilic solvents, so the glassware must be cleaned and heated to evaporate any unwanted materials.</w:t>
      </w:r>
    </w:p>
    <w:p w:rsidR="00592C9B" w:rsidRDefault="00592C9B" w:rsidP="00592C9B">
      <w:pPr>
        <w:pStyle w:val="ListParagraph"/>
        <w:numPr>
          <w:ilvl w:val="0"/>
          <w:numId w:val="2"/>
        </w:numPr>
        <w:rPr>
          <w:rFonts w:ascii="Times New Roman" w:hAnsi="Times New Roman" w:cs="Times New Roman"/>
        </w:rPr>
      </w:pPr>
      <w:r>
        <w:rPr>
          <w:rFonts w:ascii="Times New Roman" w:hAnsi="Times New Roman" w:cs="Times New Roman"/>
        </w:rPr>
        <w:t xml:space="preserve">Mechanism </w:t>
      </w:r>
    </w:p>
    <w:p w:rsidR="00947F76" w:rsidRPr="00947F76" w:rsidRDefault="00947F76" w:rsidP="00947F76">
      <w:pPr>
        <w:rPr>
          <w:rFonts w:ascii="Times New Roman" w:hAnsi="Times New Roman" w:cs="Times New Roman"/>
        </w:rPr>
      </w:pPr>
      <w:r>
        <w:object w:dxaOrig="10099" w:dyaOrig="68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318pt" o:ole="">
            <v:imagedata r:id="rId6" o:title=""/>
          </v:shape>
          <o:OLEObject Type="Embed" ProgID="ChemDraw.Document.6.0" ShapeID="_x0000_i1025" DrawAspect="Content" ObjectID="_1390594132" r:id="rId7"/>
        </w:object>
      </w: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p>
    <w:p w:rsidR="00C35D00" w:rsidRDefault="00C35D00">
      <w:pPr>
        <w:rPr>
          <w:rFonts w:ascii="Times New Roman" w:hAnsi="Times New Roman" w:cs="Times New Roman"/>
        </w:rPr>
      </w:pPr>
      <w:r>
        <w:rPr>
          <w:rFonts w:ascii="Times New Roman" w:hAnsi="Times New Roman" w:cs="Times New Roman"/>
          <w:b/>
        </w:rPr>
        <w:lastRenderedPageBreak/>
        <w:t xml:space="preserve">Procedure and Observations </w:t>
      </w:r>
    </w:p>
    <w:p w:rsidR="00C35D00" w:rsidRDefault="00C35D00" w:rsidP="00C35D00">
      <w:pPr>
        <w:pStyle w:val="ListParagraph"/>
        <w:numPr>
          <w:ilvl w:val="0"/>
          <w:numId w:val="2"/>
        </w:numPr>
        <w:rPr>
          <w:rFonts w:ascii="Times New Roman" w:hAnsi="Times New Roman" w:cs="Times New Roman"/>
        </w:rPr>
      </w:pPr>
      <w:r>
        <w:rPr>
          <w:rFonts w:ascii="Times New Roman" w:hAnsi="Times New Roman" w:cs="Times New Roman"/>
        </w:rPr>
        <w:t xml:space="preserve">Initial Preparations </w:t>
      </w:r>
      <w:r w:rsidR="00AC0B87">
        <w:rPr>
          <w:rFonts w:ascii="Times New Roman" w:hAnsi="Times New Roman" w:cs="Times New Roman"/>
        </w:rPr>
        <w:t>and Grignard Formation</w:t>
      </w:r>
    </w:p>
    <w:p w:rsidR="00C35D00" w:rsidRDefault="00C35D00" w:rsidP="00C35D00">
      <w:pPr>
        <w:pStyle w:val="ListParagraph"/>
        <w:numPr>
          <w:ilvl w:val="1"/>
          <w:numId w:val="2"/>
        </w:numPr>
        <w:rPr>
          <w:rFonts w:ascii="Times New Roman" w:hAnsi="Times New Roman" w:cs="Times New Roman"/>
        </w:rPr>
      </w:pPr>
      <w:r>
        <w:rPr>
          <w:rFonts w:ascii="Times New Roman" w:hAnsi="Times New Roman" w:cs="Times New Roman"/>
        </w:rPr>
        <w:t xml:space="preserve">Obtained and washed with water and acetone 2 two 150 mL beakers, a 10 mL graduated cylinder, a 50 mL graduated cylinder, a 50 mL distillation round flask, and a fractional distillation column.  The glassware was then placed in the </w:t>
      </w:r>
      <w:r w:rsidR="00AC0B87">
        <w:rPr>
          <w:rFonts w:ascii="Times New Roman" w:hAnsi="Times New Roman" w:cs="Times New Roman"/>
        </w:rPr>
        <w:t xml:space="preserve">oven for twenty minutes to ensure all water had been evaporated.  </w:t>
      </w:r>
    </w:p>
    <w:p w:rsidR="00AC0B87" w:rsidRDefault="00AC0B87" w:rsidP="00AC0B87">
      <w:pPr>
        <w:pStyle w:val="ListParagraph"/>
        <w:numPr>
          <w:ilvl w:val="1"/>
          <w:numId w:val="2"/>
        </w:numPr>
        <w:rPr>
          <w:rFonts w:ascii="Times New Roman" w:hAnsi="Times New Roman" w:cs="Times New Roman"/>
        </w:rPr>
      </w:pPr>
      <w:r>
        <w:rPr>
          <w:rFonts w:ascii="Times New Roman" w:hAnsi="Times New Roman" w:cs="Times New Roman"/>
        </w:rPr>
        <w:t>Prepared a drying tube by adding cotton and calcium chloride.  Constructed a reflux apparatus using the heated glassware</w:t>
      </w:r>
    </w:p>
    <w:p w:rsidR="00AC0B87" w:rsidRDefault="00AC0B87" w:rsidP="00AC0B87">
      <w:pPr>
        <w:pStyle w:val="ListParagraph"/>
        <w:numPr>
          <w:ilvl w:val="1"/>
          <w:numId w:val="2"/>
        </w:numPr>
        <w:rPr>
          <w:rFonts w:ascii="Times New Roman" w:hAnsi="Times New Roman" w:cs="Times New Roman"/>
        </w:rPr>
      </w:pPr>
      <w:r>
        <w:rPr>
          <w:rFonts w:ascii="Times New Roman" w:hAnsi="Times New Roman" w:cs="Times New Roman"/>
        </w:rPr>
        <w:t>Obtained 0.81 g of magnesium turnings and 0.19 g of iodine crystals (2 crystals), added these to the heated/dried 50 mL round bottom flask</w:t>
      </w:r>
    </w:p>
    <w:p w:rsidR="00AC0B87" w:rsidRDefault="00AC0B87" w:rsidP="00AC0B87">
      <w:pPr>
        <w:pStyle w:val="ListParagraph"/>
        <w:numPr>
          <w:ilvl w:val="1"/>
          <w:numId w:val="2"/>
        </w:numPr>
        <w:rPr>
          <w:rFonts w:ascii="Times New Roman" w:hAnsi="Times New Roman" w:cs="Times New Roman"/>
        </w:rPr>
      </w:pPr>
      <w:r>
        <w:rPr>
          <w:rFonts w:ascii="Times New Roman" w:hAnsi="Times New Roman" w:cs="Times New Roman"/>
        </w:rPr>
        <w:t xml:space="preserve">Obtained 20 mL of anhydrous diethyl ether and 3 mL of bromobenzene using the heated glassware.  Combined the substances to form 1 solution.  Poured </w:t>
      </w:r>
      <w:r w:rsidR="00336F1A">
        <w:rPr>
          <w:rFonts w:ascii="Times New Roman" w:hAnsi="Times New Roman" w:cs="Times New Roman"/>
        </w:rPr>
        <w:t>half of this solution into the 50 mL round flask</w:t>
      </w:r>
    </w:p>
    <w:p w:rsidR="00336F1A" w:rsidRDefault="00336F1A" w:rsidP="00AC0B87">
      <w:pPr>
        <w:pStyle w:val="ListParagraph"/>
        <w:numPr>
          <w:ilvl w:val="1"/>
          <w:numId w:val="2"/>
        </w:numPr>
        <w:rPr>
          <w:rFonts w:ascii="Times New Roman" w:hAnsi="Times New Roman" w:cs="Times New Roman"/>
        </w:rPr>
      </w:pPr>
      <w:r>
        <w:rPr>
          <w:rFonts w:ascii="Times New Roman" w:hAnsi="Times New Roman" w:cs="Times New Roman"/>
        </w:rPr>
        <w:t>Allowed reaction to begin by itself (no added heat), and added the rest of the prepared solution through the top of the column, then waited until no more bubbles appeared (12 minutes 7 seconds)</w:t>
      </w:r>
    </w:p>
    <w:p w:rsidR="00336F1A" w:rsidRDefault="00336F1A" w:rsidP="00AC0B87">
      <w:pPr>
        <w:pStyle w:val="ListParagraph"/>
        <w:numPr>
          <w:ilvl w:val="1"/>
          <w:numId w:val="2"/>
        </w:numPr>
        <w:rPr>
          <w:rFonts w:ascii="Times New Roman" w:hAnsi="Times New Roman" w:cs="Times New Roman"/>
        </w:rPr>
      </w:pPr>
      <w:r>
        <w:rPr>
          <w:rFonts w:ascii="Times New Roman" w:hAnsi="Times New Roman" w:cs="Times New Roman"/>
        </w:rPr>
        <w:t xml:space="preserve">Obtained a 250 mL beaker and filled it with hot tap water.  Submerged the 50 mL round flask in the hot water to aid the reaction.  Allowed the reaction to continue until bubbles stopped appearing in the solution (21 minutes 8 seconds) </w:t>
      </w:r>
    </w:p>
    <w:p w:rsidR="00336F1A" w:rsidRDefault="00336F1A" w:rsidP="00336F1A">
      <w:pPr>
        <w:rPr>
          <w:rFonts w:ascii="Times New Roman" w:hAnsi="Times New Roman" w:cs="Times New Roman"/>
        </w:rPr>
      </w:pPr>
      <w:r>
        <w:rPr>
          <w:rFonts w:ascii="Times New Roman" w:hAnsi="Times New Roman" w:cs="Times New Roman"/>
        </w:rPr>
        <w:t xml:space="preserve">Table 1: Table of Reagents for Preparation of a Grignard Reagent </w:t>
      </w:r>
    </w:p>
    <w:tbl>
      <w:tblPr>
        <w:tblStyle w:val="TableGrid"/>
        <w:tblW w:w="0" w:type="auto"/>
        <w:tblLook w:val="04A0"/>
      </w:tblPr>
      <w:tblGrid>
        <w:gridCol w:w="2718"/>
        <w:gridCol w:w="1980"/>
        <w:gridCol w:w="1980"/>
        <w:gridCol w:w="1440"/>
        <w:gridCol w:w="1458"/>
      </w:tblGrid>
      <w:tr w:rsidR="006634CD" w:rsidTr="006634CD">
        <w:tc>
          <w:tcPr>
            <w:tcW w:w="2718" w:type="dxa"/>
          </w:tcPr>
          <w:p w:rsidR="00336F1A" w:rsidRPr="006634CD" w:rsidRDefault="00336F1A" w:rsidP="006634CD">
            <w:pPr>
              <w:jc w:val="center"/>
              <w:rPr>
                <w:rFonts w:ascii="Times New Roman" w:hAnsi="Times New Roman" w:cs="Times New Roman"/>
                <w:b/>
              </w:rPr>
            </w:pPr>
            <w:r w:rsidRPr="006634CD">
              <w:rPr>
                <w:rFonts w:ascii="Times New Roman" w:hAnsi="Times New Roman" w:cs="Times New Roman"/>
                <w:b/>
              </w:rPr>
              <w:t>Reagent</w:t>
            </w:r>
          </w:p>
        </w:tc>
        <w:tc>
          <w:tcPr>
            <w:tcW w:w="1980" w:type="dxa"/>
          </w:tcPr>
          <w:p w:rsidR="00336F1A" w:rsidRPr="006634CD" w:rsidRDefault="00336F1A" w:rsidP="006634CD">
            <w:pPr>
              <w:jc w:val="center"/>
              <w:rPr>
                <w:rFonts w:ascii="Times New Roman" w:hAnsi="Times New Roman" w:cs="Times New Roman"/>
                <w:b/>
              </w:rPr>
            </w:pPr>
            <w:r w:rsidRPr="006634CD">
              <w:rPr>
                <w:rFonts w:ascii="Times New Roman" w:hAnsi="Times New Roman" w:cs="Times New Roman"/>
                <w:b/>
              </w:rPr>
              <w:t>Mol</w:t>
            </w:r>
            <w:r w:rsidR="006634CD" w:rsidRPr="006634CD">
              <w:rPr>
                <w:rFonts w:ascii="Times New Roman" w:hAnsi="Times New Roman" w:cs="Times New Roman"/>
                <w:b/>
              </w:rPr>
              <w:t xml:space="preserve">. Wt. </w:t>
            </w:r>
            <w:r w:rsidRPr="006634CD">
              <w:rPr>
                <w:rFonts w:ascii="Times New Roman" w:hAnsi="Times New Roman" w:cs="Times New Roman"/>
                <w:b/>
              </w:rPr>
              <w:t>(g/mol)</w:t>
            </w:r>
          </w:p>
        </w:tc>
        <w:tc>
          <w:tcPr>
            <w:tcW w:w="1980" w:type="dxa"/>
          </w:tcPr>
          <w:p w:rsidR="00336F1A" w:rsidRPr="006634CD" w:rsidRDefault="00336F1A" w:rsidP="006634CD">
            <w:pPr>
              <w:jc w:val="center"/>
              <w:rPr>
                <w:rFonts w:ascii="Times New Roman" w:hAnsi="Times New Roman" w:cs="Times New Roman"/>
                <w:b/>
              </w:rPr>
            </w:pPr>
            <w:r w:rsidRPr="006634CD">
              <w:rPr>
                <w:rFonts w:ascii="Times New Roman" w:hAnsi="Times New Roman" w:cs="Times New Roman"/>
                <w:b/>
              </w:rPr>
              <w:t>Density (g/mL)</w:t>
            </w:r>
          </w:p>
        </w:tc>
        <w:tc>
          <w:tcPr>
            <w:tcW w:w="1440" w:type="dxa"/>
          </w:tcPr>
          <w:p w:rsidR="00336F1A" w:rsidRPr="006634CD" w:rsidRDefault="00336F1A" w:rsidP="006634CD">
            <w:pPr>
              <w:jc w:val="center"/>
              <w:rPr>
                <w:rFonts w:ascii="Times New Roman" w:hAnsi="Times New Roman" w:cs="Times New Roman"/>
                <w:b/>
              </w:rPr>
            </w:pPr>
            <w:r w:rsidRPr="006634CD">
              <w:rPr>
                <w:rFonts w:ascii="Times New Roman" w:hAnsi="Times New Roman" w:cs="Times New Roman"/>
                <w:b/>
              </w:rPr>
              <w:t>Amount</w:t>
            </w:r>
          </w:p>
        </w:tc>
        <w:tc>
          <w:tcPr>
            <w:tcW w:w="1458" w:type="dxa"/>
          </w:tcPr>
          <w:p w:rsidR="00336F1A" w:rsidRPr="006634CD" w:rsidRDefault="00336F1A" w:rsidP="006634CD">
            <w:pPr>
              <w:jc w:val="center"/>
              <w:rPr>
                <w:rFonts w:ascii="Times New Roman" w:hAnsi="Times New Roman" w:cs="Times New Roman"/>
                <w:b/>
              </w:rPr>
            </w:pPr>
            <w:r w:rsidRPr="006634CD">
              <w:rPr>
                <w:rFonts w:ascii="Times New Roman" w:hAnsi="Times New Roman" w:cs="Times New Roman"/>
                <w:b/>
              </w:rPr>
              <w:t>Moles (mol)</w:t>
            </w:r>
          </w:p>
        </w:tc>
      </w:tr>
      <w:tr w:rsidR="006634CD" w:rsidTr="006634CD">
        <w:tc>
          <w:tcPr>
            <w:tcW w:w="2718" w:type="dxa"/>
          </w:tcPr>
          <w:p w:rsidR="00336F1A" w:rsidRDefault="00336F1A" w:rsidP="00336F1A">
            <w:pPr>
              <w:rPr>
                <w:rFonts w:ascii="Times New Roman" w:hAnsi="Times New Roman" w:cs="Times New Roman"/>
              </w:rPr>
            </w:pPr>
            <w:r>
              <w:rPr>
                <w:rFonts w:ascii="Times New Roman" w:hAnsi="Times New Roman" w:cs="Times New Roman"/>
              </w:rPr>
              <w:t xml:space="preserve">Magnesium Turnings </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24.31</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1.74</w:t>
            </w:r>
          </w:p>
        </w:tc>
        <w:tc>
          <w:tcPr>
            <w:tcW w:w="1440" w:type="dxa"/>
          </w:tcPr>
          <w:p w:rsidR="00336F1A" w:rsidRDefault="006634CD" w:rsidP="00984DFF">
            <w:pPr>
              <w:jc w:val="center"/>
              <w:rPr>
                <w:rFonts w:ascii="Times New Roman" w:hAnsi="Times New Roman" w:cs="Times New Roman"/>
              </w:rPr>
            </w:pPr>
            <w:r>
              <w:rPr>
                <w:rFonts w:ascii="Times New Roman" w:hAnsi="Times New Roman" w:cs="Times New Roman"/>
              </w:rPr>
              <w:t>0.81 g</w:t>
            </w:r>
          </w:p>
        </w:tc>
        <w:tc>
          <w:tcPr>
            <w:tcW w:w="1458" w:type="dxa"/>
          </w:tcPr>
          <w:p w:rsidR="00336F1A" w:rsidRDefault="006634CD" w:rsidP="00984DFF">
            <w:pPr>
              <w:jc w:val="center"/>
              <w:rPr>
                <w:rFonts w:ascii="Times New Roman" w:hAnsi="Times New Roman" w:cs="Times New Roman"/>
              </w:rPr>
            </w:pPr>
            <w:r>
              <w:rPr>
                <w:rFonts w:ascii="Times New Roman" w:hAnsi="Times New Roman" w:cs="Times New Roman"/>
              </w:rPr>
              <w:t>0.0333</w:t>
            </w:r>
          </w:p>
        </w:tc>
      </w:tr>
      <w:tr w:rsidR="006634CD" w:rsidTr="006634CD">
        <w:tc>
          <w:tcPr>
            <w:tcW w:w="2718" w:type="dxa"/>
          </w:tcPr>
          <w:p w:rsidR="00336F1A" w:rsidRDefault="00336F1A" w:rsidP="00336F1A">
            <w:pPr>
              <w:rPr>
                <w:rFonts w:ascii="Times New Roman" w:hAnsi="Times New Roman" w:cs="Times New Roman"/>
              </w:rPr>
            </w:pPr>
            <w:r>
              <w:rPr>
                <w:rFonts w:ascii="Times New Roman" w:hAnsi="Times New Roman" w:cs="Times New Roman"/>
              </w:rPr>
              <w:t>Iodine</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126.90</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4.93</w:t>
            </w:r>
          </w:p>
        </w:tc>
        <w:tc>
          <w:tcPr>
            <w:tcW w:w="1440" w:type="dxa"/>
          </w:tcPr>
          <w:p w:rsidR="00336F1A" w:rsidRDefault="006634CD" w:rsidP="00984DFF">
            <w:pPr>
              <w:jc w:val="center"/>
              <w:rPr>
                <w:rFonts w:ascii="Times New Roman" w:hAnsi="Times New Roman" w:cs="Times New Roman"/>
              </w:rPr>
            </w:pPr>
            <w:r>
              <w:rPr>
                <w:rFonts w:ascii="Times New Roman" w:hAnsi="Times New Roman" w:cs="Times New Roman"/>
              </w:rPr>
              <w:t>0.19 g</w:t>
            </w:r>
          </w:p>
        </w:tc>
        <w:tc>
          <w:tcPr>
            <w:tcW w:w="1458" w:type="dxa"/>
          </w:tcPr>
          <w:p w:rsidR="00336F1A" w:rsidRDefault="006634CD" w:rsidP="00984DFF">
            <w:pPr>
              <w:jc w:val="center"/>
              <w:rPr>
                <w:rFonts w:ascii="Times New Roman" w:hAnsi="Times New Roman" w:cs="Times New Roman"/>
              </w:rPr>
            </w:pPr>
            <w:r>
              <w:rPr>
                <w:rFonts w:ascii="Times New Roman" w:hAnsi="Times New Roman" w:cs="Times New Roman"/>
              </w:rPr>
              <w:t>0.0015</w:t>
            </w:r>
          </w:p>
        </w:tc>
      </w:tr>
      <w:tr w:rsidR="006634CD" w:rsidTr="006634CD">
        <w:tc>
          <w:tcPr>
            <w:tcW w:w="2718" w:type="dxa"/>
          </w:tcPr>
          <w:p w:rsidR="00336F1A" w:rsidRDefault="00336F1A" w:rsidP="00336F1A">
            <w:pPr>
              <w:rPr>
                <w:rFonts w:ascii="Times New Roman" w:hAnsi="Times New Roman" w:cs="Times New Roman"/>
              </w:rPr>
            </w:pPr>
            <w:r>
              <w:rPr>
                <w:rFonts w:ascii="Times New Roman" w:hAnsi="Times New Roman" w:cs="Times New Roman"/>
              </w:rPr>
              <w:t xml:space="preserve">Bromobenzene </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157.01</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1.49</w:t>
            </w:r>
          </w:p>
        </w:tc>
        <w:tc>
          <w:tcPr>
            <w:tcW w:w="1440" w:type="dxa"/>
          </w:tcPr>
          <w:p w:rsidR="00336F1A" w:rsidRDefault="006634CD" w:rsidP="00984DFF">
            <w:pPr>
              <w:jc w:val="center"/>
              <w:rPr>
                <w:rFonts w:ascii="Times New Roman" w:hAnsi="Times New Roman" w:cs="Times New Roman"/>
              </w:rPr>
            </w:pPr>
            <w:r>
              <w:rPr>
                <w:rFonts w:ascii="Times New Roman" w:hAnsi="Times New Roman" w:cs="Times New Roman"/>
              </w:rPr>
              <w:t>3.00 mL</w:t>
            </w:r>
          </w:p>
        </w:tc>
        <w:tc>
          <w:tcPr>
            <w:tcW w:w="1458" w:type="dxa"/>
          </w:tcPr>
          <w:p w:rsidR="00336F1A" w:rsidRDefault="006634CD" w:rsidP="00984DFF">
            <w:pPr>
              <w:jc w:val="center"/>
              <w:rPr>
                <w:rFonts w:ascii="Times New Roman" w:hAnsi="Times New Roman" w:cs="Times New Roman"/>
              </w:rPr>
            </w:pPr>
            <w:r>
              <w:rPr>
                <w:rFonts w:ascii="Times New Roman" w:hAnsi="Times New Roman" w:cs="Times New Roman"/>
              </w:rPr>
              <w:t>0.0285</w:t>
            </w:r>
          </w:p>
        </w:tc>
      </w:tr>
      <w:tr w:rsidR="006634CD" w:rsidTr="006634CD">
        <w:tc>
          <w:tcPr>
            <w:tcW w:w="2718" w:type="dxa"/>
          </w:tcPr>
          <w:p w:rsidR="00336F1A" w:rsidRDefault="00336F1A" w:rsidP="00336F1A">
            <w:pPr>
              <w:rPr>
                <w:rFonts w:ascii="Times New Roman" w:hAnsi="Times New Roman" w:cs="Times New Roman"/>
              </w:rPr>
            </w:pPr>
            <w:r>
              <w:rPr>
                <w:rFonts w:ascii="Times New Roman" w:hAnsi="Times New Roman" w:cs="Times New Roman"/>
              </w:rPr>
              <w:t xml:space="preserve">Diethyl Ether Anhydrous </w:t>
            </w:r>
          </w:p>
        </w:tc>
        <w:tc>
          <w:tcPr>
            <w:tcW w:w="1980" w:type="dxa"/>
          </w:tcPr>
          <w:p w:rsidR="00336F1A" w:rsidRDefault="006634CD" w:rsidP="00984DFF">
            <w:pPr>
              <w:jc w:val="center"/>
              <w:rPr>
                <w:rFonts w:ascii="Times New Roman" w:hAnsi="Times New Roman" w:cs="Times New Roman"/>
              </w:rPr>
            </w:pPr>
            <w:r>
              <w:rPr>
                <w:rFonts w:ascii="Times New Roman" w:hAnsi="Times New Roman" w:cs="Times New Roman"/>
              </w:rPr>
              <w:t>74.12</w:t>
            </w:r>
          </w:p>
        </w:tc>
        <w:tc>
          <w:tcPr>
            <w:tcW w:w="1980" w:type="dxa"/>
          </w:tcPr>
          <w:p w:rsidR="00336F1A" w:rsidRDefault="00984DFF" w:rsidP="00984DFF">
            <w:pPr>
              <w:jc w:val="center"/>
              <w:rPr>
                <w:rFonts w:ascii="Times New Roman" w:hAnsi="Times New Roman" w:cs="Times New Roman"/>
              </w:rPr>
            </w:pPr>
            <w:r>
              <w:rPr>
                <w:rFonts w:ascii="Times New Roman" w:hAnsi="Times New Roman" w:cs="Times New Roman"/>
              </w:rPr>
              <w:t>0.71</w:t>
            </w:r>
          </w:p>
        </w:tc>
        <w:tc>
          <w:tcPr>
            <w:tcW w:w="1440" w:type="dxa"/>
          </w:tcPr>
          <w:p w:rsidR="00336F1A" w:rsidRDefault="00984DFF" w:rsidP="00984DFF">
            <w:pPr>
              <w:jc w:val="center"/>
              <w:rPr>
                <w:rFonts w:ascii="Times New Roman" w:hAnsi="Times New Roman" w:cs="Times New Roman"/>
              </w:rPr>
            </w:pPr>
            <w:r>
              <w:rPr>
                <w:rFonts w:ascii="Times New Roman" w:hAnsi="Times New Roman" w:cs="Times New Roman"/>
              </w:rPr>
              <w:t>20.0 mL</w:t>
            </w:r>
          </w:p>
        </w:tc>
        <w:tc>
          <w:tcPr>
            <w:tcW w:w="1458" w:type="dxa"/>
          </w:tcPr>
          <w:p w:rsidR="00336F1A" w:rsidRDefault="00984DFF" w:rsidP="00984DFF">
            <w:pPr>
              <w:jc w:val="center"/>
              <w:rPr>
                <w:rFonts w:ascii="Times New Roman" w:hAnsi="Times New Roman" w:cs="Times New Roman"/>
              </w:rPr>
            </w:pPr>
            <w:r>
              <w:rPr>
                <w:rFonts w:ascii="Times New Roman" w:hAnsi="Times New Roman" w:cs="Times New Roman"/>
              </w:rPr>
              <w:t>0.1916</w:t>
            </w:r>
          </w:p>
        </w:tc>
      </w:tr>
    </w:tbl>
    <w:p w:rsidR="00336F1A" w:rsidRDefault="00984DFF" w:rsidP="00984DFF">
      <w:pPr>
        <w:pStyle w:val="ListParagraph"/>
        <w:ind w:left="0"/>
        <w:rPr>
          <w:rFonts w:ascii="Times New Roman" w:hAnsi="Times New Roman" w:cs="Times New Roman"/>
        </w:rPr>
      </w:pPr>
      <w:r>
        <w:rPr>
          <w:rFonts w:ascii="Times New Roman" w:hAnsi="Times New Roman" w:cs="Times New Roman"/>
        </w:rPr>
        <w:t xml:space="preserve">Table 2: Observations During the Preparation of Grignard </w:t>
      </w:r>
    </w:p>
    <w:tbl>
      <w:tblPr>
        <w:tblStyle w:val="TableGrid"/>
        <w:tblW w:w="0" w:type="auto"/>
        <w:tblLook w:val="04A0"/>
      </w:tblPr>
      <w:tblGrid>
        <w:gridCol w:w="5238"/>
        <w:gridCol w:w="4338"/>
      </w:tblGrid>
      <w:tr w:rsidR="00984DFF" w:rsidTr="002832A9">
        <w:tc>
          <w:tcPr>
            <w:tcW w:w="5238" w:type="dxa"/>
          </w:tcPr>
          <w:p w:rsidR="00984DFF" w:rsidRPr="002832A9" w:rsidRDefault="00984DFF" w:rsidP="00984DFF">
            <w:pPr>
              <w:pStyle w:val="ListParagraph"/>
              <w:ind w:left="0"/>
              <w:rPr>
                <w:rFonts w:ascii="Times New Roman" w:hAnsi="Times New Roman" w:cs="Times New Roman"/>
                <w:b/>
              </w:rPr>
            </w:pPr>
            <w:r w:rsidRPr="002832A9">
              <w:rPr>
                <w:rFonts w:ascii="Times New Roman" w:hAnsi="Times New Roman" w:cs="Times New Roman"/>
                <w:b/>
              </w:rPr>
              <w:t xml:space="preserve">Initial Appearance of Reaction Mixture </w:t>
            </w:r>
          </w:p>
        </w:tc>
        <w:tc>
          <w:tcPr>
            <w:tcW w:w="4338" w:type="dxa"/>
          </w:tcPr>
          <w:p w:rsidR="00984DFF" w:rsidRDefault="00984DFF" w:rsidP="002832A9">
            <w:pPr>
              <w:pStyle w:val="ListParagraph"/>
              <w:ind w:left="0"/>
              <w:jc w:val="center"/>
              <w:rPr>
                <w:rFonts w:ascii="Times New Roman" w:hAnsi="Times New Roman" w:cs="Times New Roman"/>
              </w:rPr>
            </w:pPr>
            <w:r>
              <w:rPr>
                <w:rFonts w:ascii="Times New Roman" w:hAnsi="Times New Roman" w:cs="Times New Roman"/>
              </w:rPr>
              <w:t>Clear, red/brown</w:t>
            </w:r>
            <w:r w:rsidR="002832A9">
              <w:rPr>
                <w:rFonts w:ascii="Times New Roman" w:hAnsi="Times New Roman" w:cs="Times New Roman"/>
              </w:rPr>
              <w:t>, magnesium visible</w:t>
            </w:r>
          </w:p>
        </w:tc>
      </w:tr>
      <w:tr w:rsidR="00984DFF" w:rsidTr="002832A9">
        <w:tc>
          <w:tcPr>
            <w:tcW w:w="5238" w:type="dxa"/>
          </w:tcPr>
          <w:p w:rsidR="00984DFF" w:rsidRPr="002832A9" w:rsidRDefault="002832A9" w:rsidP="00984DFF">
            <w:pPr>
              <w:pStyle w:val="ListParagraph"/>
              <w:ind w:left="0"/>
              <w:rPr>
                <w:rFonts w:ascii="Times New Roman" w:hAnsi="Times New Roman" w:cs="Times New Roman"/>
                <w:b/>
              </w:rPr>
            </w:pPr>
            <w:r w:rsidRPr="002832A9">
              <w:rPr>
                <w:rFonts w:ascii="Times New Roman" w:hAnsi="Times New Roman" w:cs="Times New Roman"/>
                <w:b/>
              </w:rPr>
              <w:t xml:space="preserve">Appearance of Heated Reaction Mixture </w:t>
            </w:r>
          </w:p>
        </w:tc>
        <w:tc>
          <w:tcPr>
            <w:tcW w:w="4338" w:type="dxa"/>
          </w:tcPr>
          <w:p w:rsidR="00984DFF" w:rsidRDefault="002832A9" w:rsidP="002832A9">
            <w:pPr>
              <w:pStyle w:val="ListParagraph"/>
              <w:ind w:left="0"/>
              <w:jc w:val="center"/>
              <w:rPr>
                <w:rFonts w:ascii="Times New Roman" w:hAnsi="Times New Roman" w:cs="Times New Roman"/>
              </w:rPr>
            </w:pPr>
            <w:r>
              <w:rPr>
                <w:rFonts w:ascii="Times New Roman" w:hAnsi="Times New Roman" w:cs="Times New Roman"/>
              </w:rPr>
              <w:t>Opaque red/brown, bubbles</w:t>
            </w:r>
          </w:p>
        </w:tc>
      </w:tr>
      <w:tr w:rsidR="00984DFF" w:rsidTr="002832A9">
        <w:tc>
          <w:tcPr>
            <w:tcW w:w="5238" w:type="dxa"/>
          </w:tcPr>
          <w:p w:rsidR="00984DFF" w:rsidRPr="002832A9" w:rsidRDefault="002832A9" w:rsidP="00984DFF">
            <w:pPr>
              <w:pStyle w:val="ListParagraph"/>
              <w:ind w:left="0"/>
              <w:rPr>
                <w:rFonts w:ascii="Times New Roman" w:hAnsi="Times New Roman" w:cs="Times New Roman"/>
                <w:b/>
              </w:rPr>
            </w:pPr>
            <w:r>
              <w:rPr>
                <w:rFonts w:ascii="Times New Roman" w:hAnsi="Times New Roman" w:cs="Times New Roman"/>
                <w:b/>
              </w:rPr>
              <w:t>Time Reaction Proceeded w</w:t>
            </w:r>
            <w:r w:rsidRPr="002832A9">
              <w:rPr>
                <w:rFonts w:ascii="Times New Roman" w:hAnsi="Times New Roman" w:cs="Times New Roman"/>
                <w:b/>
              </w:rPr>
              <w:t>ithout Added Heat</w:t>
            </w:r>
          </w:p>
        </w:tc>
        <w:tc>
          <w:tcPr>
            <w:tcW w:w="4338" w:type="dxa"/>
          </w:tcPr>
          <w:p w:rsidR="00984DFF" w:rsidRDefault="002832A9" w:rsidP="002832A9">
            <w:pPr>
              <w:pStyle w:val="ListParagraph"/>
              <w:ind w:left="0"/>
              <w:jc w:val="center"/>
              <w:rPr>
                <w:rFonts w:ascii="Times New Roman" w:hAnsi="Times New Roman" w:cs="Times New Roman"/>
              </w:rPr>
            </w:pPr>
            <w:r>
              <w:rPr>
                <w:rFonts w:ascii="Times New Roman" w:hAnsi="Times New Roman" w:cs="Times New Roman"/>
              </w:rPr>
              <w:t>12:07 minutes</w:t>
            </w:r>
          </w:p>
        </w:tc>
      </w:tr>
      <w:tr w:rsidR="00984DFF" w:rsidTr="002832A9">
        <w:tc>
          <w:tcPr>
            <w:tcW w:w="5238" w:type="dxa"/>
          </w:tcPr>
          <w:p w:rsidR="00984DFF" w:rsidRPr="002832A9" w:rsidRDefault="002832A9" w:rsidP="00984DFF">
            <w:pPr>
              <w:pStyle w:val="ListParagraph"/>
              <w:ind w:left="0"/>
              <w:rPr>
                <w:rFonts w:ascii="Times New Roman" w:hAnsi="Times New Roman" w:cs="Times New Roman"/>
                <w:b/>
              </w:rPr>
            </w:pPr>
            <w:r>
              <w:rPr>
                <w:rFonts w:ascii="Times New Roman" w:hAnsi="Times New Roman" w:cs="Times New Roman"/>
                <w:b/>
              </w:rPr>
              <w:t>Time Reaction Proceeded w</w:t>
            </w:r>
            <w:r w:rsidRPr="002832A9">
              <w:rPr>
                <w:rFonts w:ascii="Times New Roman" w:hAnsi="Times New Roman" w:cs="Times New Roman"/>
                <w:b/>
              </w:rPr>
              <w:t xml:space="preserve">ith Heat Aid </w:t>
            </w:r>
          </w:p>
        </w:tc>
        <w:tc>
          <w:tcPr>
            <w:tcW w:w="4338" w:type="dxa"/>
          </w:tcPr>
          <w:p w:rsidR="00984DFF" w:rsidRDefault="002832A9" w:rsidP="002832A9">
            <w:pPr>
              <w:pStyle w:val="ListParagraph"/>
              <w:ind w:left="0"/>
              <w:jc w:val="center"/>
              <w:rPr>
                <w:rFonts w:ascii="Times New Roman" w:hAnsi="Times New Roman" w:cs="Times New Roman"/>
              </w:rPr>
            </w:pPr>
            <w:r>
              <w:rPr>
                <w:rFonts w:ascii="Times New Roman" w:hAnsi="Times New Roman" w:cs="Times New Roman"/>
              </w:rPr>
              <w:t>21:08 minutes</w:t>
            </w:r>
          </w:p>
        </w:tc>
      </w:tr>
    </w:tbl>
    <w:p w:rsidR="00984DFF" w:rsidRDefault="002832A9" w:rsidP="002832A9">
      <w:pPr>
        <w:pStyle w:val="ListParagraph"/>
        <w:numPr>
          <w:ilvl w:val="0"/>
          <w:numId w:val="2"/>
        </w:numPr>
        <w:rPr>
          <w:rFonts w:ascii="Times New Roman" w:hAnsi="Times New Roman" w:cs="Times New Roman"/>
        </w:rPr>
      </w:pPr>
      <w:r>
        <w:rPr>
          <w:rFonts w:ascii="Times New Roman" w:hAnsi="Times New Roman" w:cs="Times New Roman"/>
        </w:rPr>
        <w:t xml:space="preserve">Reaction of Grignard with Carbon Dioxide </w:t>
      </w:r>
    </w:p>
    <w:p w:rsidR="002832A9" w:rsidRDefault="002832A9" w:rsidP="002832A9">
      <w:pPr>
        <w:pStyle w:val="ListParagraph"/>
        <w:numPr>
          <w:ilvl w:val="1"/>
          <w:numId w:val="2"/>
        </w:numPr>
        <w:rPr>
          <w:rFonts w:ascii="Times New Roman" w:hAnsi="Times New Roman" w:cs="Times New Roman"/>
        </w:rPr>
      </w:pPr>
      <w:r>
        <w:rPr>
          <w:rFonts w:ascii="Times New Roman" w:hAnsi="Times New Roman" w:cs="Times New Roman"/>
        </w:rPr>
        <w:t>Obtained 25 g  of fresh dry ice in a 200 mL beaker.  Poured the Grignard solution prepared previously into this beaker slowly and stirred vigorously</w:t>
      </w:r>
    </w:p>
    <w:p w:rsidR="002832A9" w:rsidRDefault="002832A9" w:rsidP="002832A9">
      <w:pPr>
        <w:rPr>
          <w:rFonts w:ascii="Times New Roman" w:hAnsi="Times New Roman" w:cs="Times New Roman"/>
        </w:rPr>
      </w:pPr>
      <w:r>
        <w:rPr>
          <w:rFonts w:ascii="Times New Roman" w:hAnsi="Times New Roman" w:cs="Times New Roman"/>
        </w:rPr>
        <w:t xml:space="preserve">Table 3: Observation During Carbon Dioxide Reaction </w:t>
      </w:r>
    </w:p>
    <w:tbl>
      <w:tblPr>
        <w:tblStyle w:val="TableGrid"/>
        <w:tblW w:w="0" w:type="auto"/>
        <w:tblLook w:val="04A0"/>
      </w:tblPr>
      <w:tblGrid>
        <w:gridCol w:w="5238"/>
        <w:gridCol w:w="4338"/>
      </w:tblGrid>
      <w:tr w:rsidR="002832A9" w:rsidTr="00CE66C2">
        <w:tc>
          <w:tcPr>
            <w:tcW w:w="5238" w:type="dxa"/>
          </w:tcPr>
          <w:p w:rsidR="002832A9" w:rsidRPr="00CE66C2" w:rsidRDefault="002832A9" w:rsidP="002832A9">
            <w:pPr>
              <w:rPr>
                <w:rFonts w:ascii="Times New Roman" w:hAnsi="Times New Roman" w:cs="Times New Roman"/>
                <w:b/>
              </w:rPr>
            </w:pPr>
            <w:r w:rsidRPr="00CE66C2">
              <w:rPr>
                <w:rFonts w:ascii="Times New Roman" w:hAnsi="Times New Roman" w:cs="Times New Roman"/>
                <w:b/>
              </w:rPr>
              <w:t xml:space="preserve">Appearance of Reaction </w:t>
            </w:r>
            <w:r w:rsidR="00CE66C2" w:rsidRPr="00CE66C2">
              <w:rPr>
                <w:rFonts w:ascii="Times New Roman" w:hAnsi="Times New Roman" w:cs="Times New Roman"/>
                <w:b/>
              </w:rPr>
              <w:t>Mixture</w:t>
            </w:r>
            <w:r w:rsidRPr="00CE66C2">
              <w:rPr>
                <w:rFonts w:ascii="Times New Roman" w:hAnsi="Times New Roman" w:cs="Times New Roman"/>
                <w:b/>
              </w:rPr>
              <w:t xml:space="preserve"> During Addition</w:t>
            </w:r>
            <w:r w:rsidR="00CE66C2" w:rsidRPr="00CE66C2">
              <w:rPr>
                <w:rFonts w:ascii="Times New Roman" w:hAnsi="Times New Roman" w:cs="Times New Roman"/>
                <w:b/>
              </w:rPr>
              <w:t xml:space="preserve"> Process </w:t>
            </w:r>
          </w:p>
        </w:tc>
        <w:tc>
          <w:tcPr>
            <w:tcW w:w="4338" w:type="dxa"/>
          </w:tcPr>
          <w:p w:rsidR="002832A9" w:rsidRDefault="00CE66C2" w:rsidP="00CE66C2">
            <w:pPr>
              <w:jc w:val="center"/>
              <w:rPr>
                <w:rFonts w:ascii="Times New Roman" w:hAnsi="Times New Roman" w:cs="Times New Roman"/>
              </w:rPr>
            </w:pPr>
            <w:r>
              <w:rPr>
                <w:rFonts w:ascii="Times New Roman" w:hAnsi="Times New Roman" w:cs="Times New Roman"/>
              </w:rPr>
              <w:t>Yellow/white, lumps, sticky solution</w:t>
            </w:r>
          </w:p>
        </w:tc>
      </w:tr>
    </w:tbl>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Default="00023225" w:rsidP="00023225">
      <w:pPr>
        <w:pStyle w:val="ListParagraph"/>
        <w:rPr>
          <w:rFonts w:ascii="Times New Roman" w:hAnsi="Times New Roman" w:cs="Times New Roman"/>
        </w:rPr>
      </w:pPr>
    </w:p>
    <w:p w:rsidR="00023225" w:rsidRPr="00023225" w:rsidRDefault="00CE66C2" w:rsidP="00023225">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Isolation of Benzoic Acid </w:t>
      </w:r>
    </w:p>
    <w:p w:rsidR="00CE66C2" w:rsidRDefault="00CE66C2" w:rsidP="00CE66C2">
      <w:pPr>
        <w:pStyle w:val="ListParagraph"/>
        <w:numPr>
          <w:ilvl w:val="1"/>
          <w:numId w:val="2"/>
        </w:numPr>
        <w:rPr>
          <w:rFonts w:ascii="Times New Roman" w:hAnsi="Times New Roman" w:cs="Times New Roman"/>
        </w:rPr>
      </w:pPr>
      <w:r>
        <w:rPr>
          <w:rFonts w:ascii="Times New Roman" w:hAnsi="Times New Roman" w:cs="Times New Roman"/>
        </w:rPr>
        <w:t xml:space="preserve">Added 25 mL of water ice, 20 mL of water, 5 mL of concentrated hydrochloric acid, and 15 mL of diethyl ether to the stick mass created previously </w:t>
      </w:r>
    </w:p>
    <w:p w:rsidR="00CE66C2" w:rsidRPr="00023225" w:rsidRDefault="00CE66C2" w:rsidP="00CE66C2">
      <w:pPr>
        <w:pStyle w:val="ListParagraph"/>
        <w:numPr>
          <w:ilvl w:val="1"/>
          <w:numId w:val="2"/>
        </w:numPr>
        <w:rPr>
          <w:rFonts w:ascii="Times New Roman" w:hAnsi="Times New Roman" w:cs="Times New Roman"/>
        </w:rPr>
      </w:pPr>
      <w:r>
        <w:rPr>
          <w:rFonts w:ascii="Times New Roman" w:hAnsi="Times New Roman" w:cs="Times New Roman"/>
        </w:rPr>
        <w:t>Transferred obtained solution into separatory funnel.  Shook the mixture to separate layers.  Extracted both phases; washed the aqueous phase with 15 mL of diethyl ether and transferred into separatory funnel.  Extracted the organic phase and added it to prev</w:t>
      </w:r>
      <w:r w:rsidR="00023225">
        <w:rPr>
          <w:rFonts w:ascii="Times New Roman" w:hAnsi="Times New Roman" w:cs="Times New Roman"/>
        </w:rPr>
        <w:t>iously obtained organic phase (discarded aqueous phase)</w:t>
      </w:r>
    </w:p>
    <w:p w:rsidR="00CE66C2" w:rsidRDefault="00CE66C2" w:rsidP="00CE66C2">
      <w:pPr>
        <w:pStyle w:val="ListParagraph"/>
        <w:numPr>
          <w:ilvl w:val="1"/>
          <w:numId w:val="2"/>
        </w:numPr>
        <w:rPr>
          <w:rFonts w:ascii="Times New Roman" w:hAnsi="Times New Roman" w:cs="Times New Roman"/>
        </w:rPr>
      </w:pPr>
      <w:r>
        <w:rPr>
          <w:rFonts w:ascii="Times New Roman" w:hAnsi="Times New Roman" w:cs="Times New Roman"/>
        </w:rPr>
        <w:t xml:space="preserve">Transferred organic phase back into separatory funnel.  Added 20 mL of sodium hydroxide (10%), and extracted the aqueous phase.  Transferred remaining organic phase into separatory and added another 20 mL of sodium hydroxide (10%).  Extracted the aqueous phase into the previously obtained </w:t>
      </w:r>
      <w:r w:rsidR="00023225">
        <w:rPr>
          <w:rFonts w:ascii="Times New Roman" w:hAnsi="Times New Roman" w:cs="Times New Roman"/>
        </w:rPr>
        <w:t>aqueous phase</w:t>
      </w:r>
    </w:p>
    <w:p w:rsidR="00023225" w:rsidRDefault="00023225" w:rsidP="00CE66C2">
      <w:pPr>
        <w:pStyle w:val="ListParagraph"/>
        <w:numPr>
          <w:ilvl w:val="1"/>
          <w:numId w:val="2"/>
        </w:numPr>
        <w:rPr>
          <w:rFonts w:ascii="Times New Roman" w:hAnsi="Times New Roman" w:cs="Times New Roman"/>
        </w:rPr>
      </w:pPr>
      <w:r>
        <w:rPr>
          <w:rFonts w:ascii="Times New Roman" w:hAnsi="Times New Roman" w:cs="Times New Roman"/>
        </w:rPr>
        <w:t xml:space="preserve">Added hydrochloric acid to the aqueous phase until it was strongly acidic (litmus paper).  Obtained a water bath filled with ice and cooled the mixture </w:t>
      </w:r>
    </w:p>
    <w:p w:rsidR="00023225" w:rsidRDefault="00023225" w:rsidP="00CE66C2">
      <w:pPr>
        <w:pStyle w:val="ListParagraph"/>
        <w:numPr>
          <w:ilvl w:val="1"/>
          <w:numId w:val="2"/>
        </w:numPr>
        <w:rPr>
          <w:rFonts w:ascii="Times New Roman" w:hAnsi="Times New Roman" w:cs="Times New Roman"/>
        </w:rPr>
      </w:pPr>
      <w:r>
        <w:rPr>
          <w:rFonts w:ascii="Times New Roman" w:hAnsi="Times New Roman" w:cs="Times New Roman"/>
        </w:rPr>
        <w:t>Filtered the obtained solution using the vacuum set up</w:t>
      </w:r>
    </w:p>
    <w:p w:rsidR="00023225" w:rsidRDefault="00023225" w:rsidP="00023225">
      <w:pPr>
        <w:rPr>
          <w:rFonts w:ascii="Times New Roman" w:hAnsi="Times New Roman" w:cs="Times New Roman"/>
        </w:rPr>
      </w:pPr>
      <w:r>
        <w:rPr>
          <w:rFonts w:ascii="Times New Roman" w:hAnsi="Times New Roman" w:cs="Times New Roman"/>
        </w:rPr>
        <w:t xml:space="preserve">Table 4: Isolation of Benzoic Acid </w:t>
      </w:r>
    </w:p>
    <w:tbl>
      <w:tblPr>
        <w:tblStyle w:val="TableGrid"/>
        <w:tblW w:w="0" w:type="auto"/>
        <w:tblLook w:val="04A0"/>
      </w:tblPr>
      <w:tblGrid>
        <w:gridCol w:w="7038"/>
        <w:gridCol w:w="2538"/>
      </w:tblGrid>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Appearance of Separatory Funnel During HCl/Ether Extraction</w:t>
            </w:r>
          </w:p>
        </w:tc>
        <w:tc>
          <w:tcPr>
            <w:tcW w:w="2538" w:type="dxa"/>
          </w:tcPr>
          <w:p w:rsidR="00023225" w:rsidRDefault="00023225" w:rsidP="003820C9">
            <w:pPr>
              <w:jc w:val="center"/>
              <w:rPr>
                <w:rFonts w:ascii="Times New Roman" w:hAnsi="Times New Roman" w:cs="Times New Roman"/>
              </w:rPr>
            </w:pPr>
            <w:r>
              <w:rPr>
                <w:rFonts w:ascii="Times New Roman" w:hAnsi="Times New Roman" w:cs="Times New Roman"/>
              </w:rPr>
              <w:t>2 layers; yellow/clear</w:t>
            </w:r>
          </w:p>
        </w:tc>
      </w:tr>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Appearance of Separatory Funnel During NaOH/Ether Extraction</w:t>
            </w:r>
          </w:p>
        </w:tc>
        <w:tc>
          <w:tcPr>
            <w:tcW w:w="2538" w:type="dxa"/>
          </w:tcPr>
          <w:p w:rsidR="00023225" w:rsidRDefault="00023225" w:rsidP="003820C9">
            <w:pPr>
              <w:jc w:val="center"/>
              <w:rPr>
                <w:rFonts w:ascii="Times New Roman" w:hAnsi="Times New Roman" w:cs="Times New Roman"/>
              </w:rPr>
            </w:pPr>
            <w:r>
              <w:rPr>
                <w:rFonts w:ascii="Times New Roman" w:hAnsi="Times New Roman" w:cs="Times New Roman"/>
              </w:rPr>
              <w:t>2 layers; yellow/yellow</w:t>
            </w:r>
          </w:p>
        </w:tc>
      </w:tr>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Appearance of HCl Induced Precipitate</w:t>
            </w:r>
          </w:p>
        </w:tc>
        <w:tc>
          <w:tcPr>
            <w:tcW w:w="2538" w:type="dxa"/>
          </w:tcPr>
          <w:p w:rsidR="00023225" w:rsidRDefault="00023225" w:rsidP="003820C9">
            <w:pPr>
              <w:jc w:val="center"/>
              <w:rPr>
                <w:rFonts w:ascii="Times New Roman" w:hAnsi="Times New Roman" w:cs="Times New Roman"/>
              </w:rPr>
            </w:pPr>
            <w:r>
              <w:rPr>
                <w:rFonts w:ascii="Times New Roman" w:hAnsi="Times New Roman" w:cs="Times New Roman"/>
              </w:rPr>
              <w:t>Bubbly white/foam</w:t>
            </w:r>
          </w:p>
        </w:tc>
      </w:tr>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Weight of Vial (g)</w:t>
            </w:r>
          </w:p>
        </w:tc>
        <w:tc>
          <w:tcPr>
            <w:tcW w:w="2538" w:type="dxa"/>
          </w:tcPr>
          <w:p w:rsidR="00023225" w:rsidRDefault="00023225" w:rsidP="003820C9">
            <w:pPr>
              <w:jc w:val="center"/>
              <w:rPr>
                <w:rFonts w:ascii="Times New Roman" w:hAnsi="Times New Roman" w:cs="Times New Roman"/>
              </w:rPr>
            </w:pPr>
            <w:r>
              <w:rPr>
                <w:rFonts w:ascii="Times New Roman" w:hAnsi="Times New Roman" w:cs="Times New Roman"/>
              </w:rPr>
              <w:t>0.47</w:t>
            </w:r>
          </w:p>
        </w:tc>
      </w:tr>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Weight of Vial and Product (g)</w:t>
            </w:r>
          </w:p>
        </w:tc>
        <w:tc>
          <w:tcPr>
            <w:tcW w:w="2538" w:type="dxa"/>
          </w:tcPr>
          <w:p w:rsidR="00023225" w:rsidRDefault="00023225" w:rsidP="003820C9">
            <w:pPr>
              <w:jc w:val="center"/>
              <w:rPr>
                <w:rFonts w:ascii="Times New Roman" w:hAnsi="Times New Roman" w:cs="Times New Roman"/>
              </w:rPr>
            </w:pPr>
            <w:r>
              <w:rPr>
                <w:rFonts w:ascii="Times New Roman" w:hAnsi="Times New Roman" w:cs="Times New Roman"/>
              </w:rPr>
              <w:t>2.67</w:t>
            </w:r>
          </w:p>
        </w:tc>
      </w:tr>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Weight of Product (g)</w:t>
            </w:r>
          </w:p>
        </w:tc>
        <w:tc>
          <w:tcPr>
            <w:tcW w:w="2538" w:type="dxa"/>
          </w:tcPr>
          <w:p w:rsidR="00023225" w:rsidRDefault="00023225" w:rsidP="003820C9">
            <w:pPr>
              <w:jc w:val="center"/>
              <w:rPr>
                <w:rFonts w:ascii="Times New Roman" w:hAnsi="Times New Roman" w:cs="Times New Roman"/>
              </w:rPr>
            </w:pPr>
            <w:r>
              <w:rPr>
                <w:rFonts w:ascii="Times New Roman" w:hAnsi="Times New Roman" w:cs="Times New Roman"/>
              </w:rPr>
              <w:t>2.20</w:t>
            </w:r>
          </w:p>
        </w:tc>
      </w:tr>
      <w:tr w:rsidR="00023225" w:rsidTr="00023225">
        <w:tc>
          <w:tcPr>
            <w:tcW w:w="7038" w:type="dxa"/>
          </w:tcPr>
          <w:p w:rsidR="00023225" w:rsidRPr="003820C9" w:rsidRDefault="00023225" w:rsidP="00023225">
            <w:pPr>
              <w:jc w:val="center"/>
              <w:rPr>
                <w:rFonts w:ascii="Times New Roman" w:hAnsi="Times New Roman" w:cs="Times New Roman"/>
                <w:b/>
              </w:rPr>
            </w:pPr>
            <w:r w:rsidRPr="00023225">
              <w:rPr>
                <w:rFonts w:ascii="Times New Roman" w:hAnsi="Times New Roman" w:cs="Times New Roman"/>
                <w:b/>
              </w:rPr>
              <w:t>Melting Point Range</w:t>
            </w:r>
            <w:r>
              <w:rPr>
                <w:rFonts w:ascii="Times New Roman" w:hAnsi="Times New Roman" w:cs="Times New Roman"/>
                <w:b/>
              </w:rPr>
              <w:t xml:space="preserve"> </w:t>
            </w:r>
            <w:r w:rsidR="003820C9">
              <w:rPr>
                <w:rFonts w:ascii="Times New Roman" w:hAnsi="Times New Roman" w:cs="Times New Roman"/>
                <w:b/>
              </w:rPr>
              <w:t>(</w:t>
            </w:r>
            <w:r w:rsidR="003820C9">
              <w:rPr>
                <w:rFonts w:ascii="Times New Roman" w:hAnsi="Times New Roman" w:cs="Times New Roman"/>
                <w:b/>
                <w:vertAlign w:val="superscript"/>
              </w:rPr>
              <w:t>o</w:t>
            </w:r>
            <w:r>
              <w:rPr>
                <w:rFonts w:asciiTheme="minorEastAsia" w:hAnsiTheme="minorEastAsia" w:cstheme="minorEastAsia"/>
                <w:b/>
              </w:rPr>
              <w:t>C</w:t>
            </w:r>
            <w:r w:rsidR="003820C9">
              <w:rPr>
                <w:rFonts w:asciiTheme="minorEastAsia" w:hAnsiTheme="minorEastAsia" w:cstheme="minorEastAsia"/>
                <w:b/>
              </w:rPr>
              <w:t>)</w:t>
            </w:r>
          </w:p>
        </w:tc>
        <w:tc>
          <w:tcPr>
            <w:tcW w:w="2538" w:type="dxa"/>
          </w:tcPr>
          <w:p w:rsidR="00023225" w:rsidRPr="00023225" w:rsidRDefault="00023225" w:rsidP="003820C9">
            <w:pPr>
              <w:jc w:val="center"/>
              <w:rPr>
                <w:rFonts w:ascii="Times New Roman" w:hAnsi="Times New Roman" w:cs="Times New Roman"/>
              </w:rPr>
            </w:pPr>
            <w:r>
              <w:rPr>
                <w:rFonts w:ascii="Times New Roman" w:hAnsi="Times New Roman" w:cs="Times New Roman"/>
              </w:rPr>
              <w:t>N/A</w:t>
            </w:r>
            <w:r>
              <w:rPr>
                <w:rFonts w:ascii="Times New Roman" w:hAnsi="Times New Roman" w:cs="Times New Roman"/>
                <w:vertAlign w:val="superscript"/>
              </w:rPr>
              <w:t>A</w:t>
            </w:r>
          </w:p>
        </w:tc>
      </w:tr>
      <w:tr w:rsidR="00023225" w:rsidTr="00023225">
        <w:tc>
          <w:tcPr>
            <w:tcW w:w="7038" w:type="dxa"/>
          </w:tcPr>
          <w:p w:rsidR="00023225" w:rsidRPr="00023225" w:rsidRDefault="00023225" w:rsidP="00023225">
            <w:pPr>
              <w:jc w:val="center"/>
              <w:rPr>
                <w:rFonts w:ascii="Times New Roman" w:hAnsi="Times New Roman" w:cs="Times New Roman"/>
                <w:b/>
              </w:rPr>
            </w:pPr>
            <w:r w:rsidRPr="00023225">
              <w:rPr>
                <w:rFonts w:ascii="Times New Roman" w:hAnsi="Times New Roman" w:cs="Times New Roman"/>
                <w:b/>
              </w:rPr>
              <w:t>Appearance of Dried Product</w:t>
            </w:r>
          </w:p>
        </w:tc>
        <w:tc>
          <w:tcPr>
            <w:tcW w:w="2538" w:type="dxa"/>
          </w:tcPr>
          <w:p w:rsidR="00023225" w:rsidRDefault="003820C9" w:rsidP="003820C9">
            <w:pPr>
              <w:jc w:val="center"/>
              <w:rPr>
                <w:rFonts w:ascii="Times New Roman" w:hAnsi="Times New Roman" w:cs="Times New Roman"/>
              </w:rPr>
            </w:pPr>
            <w:r>
              <w:rPr>
                <w:rFonts w:ascii="Times New Roman" w:hAnsi="Times New Roman" w:cs="Times New Roman"/>
              </w:rPr>
              <w:t>Wafer/white/crust</w:t>
            </w:r>
          </w:p>
        </w:tc>
      </w:tr>
    </w:tbl>
    <w:p w:rsidR="003820C9" w:rsidRDefault="003820C9" w:rsidP="003820C9">
      <w:pPr>
        <w:pStyle w:val="ListParagraph"/>
        <w:numPr>
          <w:ilvl w:val="1"/>
          <w:numId w:val="2"/>
        </w:numPr>
        <w:rPr>
          <w:rFonts w:ascii="Times New Roman" w:hAnsi="Times New Roman" w:cs="Times New Roman"/>
        </w:rPr>
      </w:pPr>
      <w:r>
        <w:rPr>
          <w:rFonts w:ascii="Times New Roman" w:hAnsi="Times New Roman" w:cs="Times New Roman"/>
        </w:rPr>
        <w:t xml:space="preserve">A - This was not tested due to time constraints </w:t>
      </w:r>
    </w:p>
    <w:p w:rsidR="003820C9" w:rsidRDefault="003820C9" w:rsidP="003820C9">
      <w:pPr>
        <w:rPr>
          <w:rFonts w:ascii="Times New Roman" w:hAnsi="Times New Roman" w:cs="Times New Roman"/>
          <w:b/>
        </w:rPr>
      </w:pPr>
      <w:r>
        <w:rPr>
          <w:rFonts w:ascii="Times New Roman" w:hAnsi="Times New Roman" w:cs="Times New Roman"/>
          <w:b/>
        </w:rPr>
        <w:t xml:space="preserve">Discussion </w:t>
      </w:r>
    </w:p>
    <w:p w:rsidR="007A0EB2" w:rsidRDefault="007A0EB2" w:rsidP="003820C9">
      <w:pPr>
        <w:rPr>
          <w:rFonts w:ascii="Times New Roman" w:hAnsi="Times New Roman" w:cs="Times New Roman"/>
          <w:b/>
        </w:rPr>
      </w:pPr>
    </w:p>
    <w:p w:rsidR="00375F84" w:rsidRDefault="009D71E4" w:rsidP="003820C9">
      <w:pPr>
        <w:rPr>
          <w:rFonts w:ascii="Times New Roman" w:hAnsi="Times New Roman" w:cs="Times New Roman"/>
        </w:rPr>
      </w:pPr>
      <w:r>
        <w:rPr>
          <w:rFonts w:ascii="Times New Roman" w:hAnsi="Times New Roman" w:cs="Times New Roman"/>
        </w:rPr>
        <w:tab/>
        <w:t xml:space="preserve">The major emphasis in this lab was the purity/quality of the benzoic acid final product.  Unfortunately due to time constraints, it is impossible to say how pure the product obtained was as its boiling point was not tested.  In terms of percent yield, the bromobenzene and benzoic acid are in a 1:1 ratio, which gives us a theoretical yield (based off the number of moles of bromobenzene) 3.48 g.  Compared to the weight of the obtained product (2.2 g), our product yield is 63.3%.  Although this isn't an excellent yield, it certainly could have been much worse.  The product did not appear wet or sticky, and was quite dry, which leads one to believe that the sample was somewhat pure.  </w:t>
      </w:r>
    </w:p>
    <w:p w:rsidR="00B85E2B" w:rsidRDefault="00375F84" w:rsidP="003820C9">
      <w:pPr>
        <w:rPr>
          <w:rFonts w:ascii="Times New Roman" w:hAnsi="Times New Roman" w:cs="Times New Roman"/>
        </w:rPr>
      </w:pPr>
      <w:r>
        <w:rPr>
          <w:rFonts w:ascii="Times New Roman" w:hAnsi="Times New Roman" w:cs="Times New Roman"/>
        </w:rPr>
        <w:tab/>
        <w:t>Before the reaction began, a number of steps were taken to eliminate the presence of water from the reflux apparatus as well as any glass was used in the first part of the experiment</w:t>
      </w:r>
      <w:r w:rsidR="00B85E2B">
        <w:rPr>
          <w:rFonts w:ascii="Times New Roman" w:hAnsi="Times New Roman" w:cs="Times New Roman"/>
        </w:rPr>
        <w:t xml:space="preserve">.  This effort is justified when you consider the consequence of having water or acid (or any electrophile for that matter) in the same solution as a Grignard.  Due to their high reactivity and weak covalent bond, the carbon that is bonded to the magnesium is actually electron rich and a very good nucleophile.  If water/acid is present, the carbon will react with a hydrogen to produce a naked benzene ring, which is not desired in this experiment </w:t>
      </w:r>
    </w:p>
    <w:p w:rsidR="00B85E2B" w:rsidRDefault="00B85E2B" w:rsidP="003820C9">
      <w:pPr>
        <w:rPr>
          <w:rFonts w:ascii="Times New Roman" w:hAnsi="Times New Roman" w:cs="Times New Roman"/>
        </w:rPr>
      </w:pPr>
      <w:r>
        <w:object w:dxaOrig="8520" w:dyaOrig="1370">
          <v:shape id="_x0000_i1026" type="#_x0000_t75" style="width:426pt;height:68.25pt" o:ole="">
            <v:imagedata r:id="rId8" o:title=""/>
          </v:shape>
          <o:OLEObject Type="Embed" ProgID="ChemDraw.Document.6.0" ShapeID="_x0000_i1026" DrawAspect="Content" ObjectID="_1390594133" r:id="rId9"/>
        </w:object>
      </w:r>
    </w:p>
    <w:p w:rsidR="007A0EB2" w:rsidRDefault="00B85E2B" w:rsidP="003820C9">
      <w:pPr>
        <w:rPr>
          <w:rFonts w:ascii="Times New Roman" w:hAnsi="Times New Roman" w:cs="Times New Roman"/>
        </w:rPr>
      </w:pPr>
      <w:r>
        <w:rPr>
          <w:rFonts w:ascii="Times New Roman" w:hAnsi="Times New Roman" w:cs="Times New Roman"/>
        </w:rPr>
        <w:lastRenderedPageBreak/>
        <w:t xml:space="preserve">The MgBrOH complex is what gives the solution a white appearance if this occurs.  </w:t>
      </w:r>
      <w:r w:rsidR="009D71E4">
        <w:rPr>
          <w:rFonts w:ascii="Times New Roman" w:hAnsi="Times New Roman" w:cs="Times New Roman"/>
        </w:rPr>
        <w:br/>
      </w:r>
      <w:r w:rsidR="009D71E4">
        <w:rPr>
          <w:rFonts w:ascii="Times New Roman" w:hAnsi="Times New Roman" w:cs="Times New Roman"/>
        </w:rPr>
        <w:tab/>
        <w:t xml:space="preserve">Each step in this procedure has a purpose and was carried out according to the manual.  </w:t>
      </w:r>
      <w:r w:rsidR="00BB4E08">
        <w:rPr>
          <w:rFonts w:ascii="Times New Roman" w:hAnsi="Times New Roman" w:cs="Times New Roman"/>
        </w:rPr>
        <w:t xml:space="preserve">The initial reaction in the reflux apparatus synthesized a Grignard reagent.  This was accomplished by adding a bromobenzene-anhydrous diethyl ether solution to a flask containing magnesium turnings and iodine crystals.  The only reaction that takes place here is the addition of magnesium to the bromobenzene to form the Grignard.  The anhydrous diethyl ether does not participate in the reaction, but plays a very important role in stabilization of the organomagnesium compound.  The iodine crystals also do not react, however they do play a role in activation of the reaction.  Grignard reactions typically start slowly, and you cannot aid the reaction to completion until it starts on its own.  Iodine crystals simply activate the magnesium, making it more likely to react with the incoming bromobenzene.  To further aid in activation of the magnesium, one could sand it down before adding it to the flask, however this step was optional and was passed over.  </w:t>
      </w:r>
    </w:p>
    <w:p w:rsidR="00BB4E08" w:rsidRDefault="00BB4E08" w:rsidP="003820C9">
      <w:pPr>
        <w:rPr>
          <w:rFonts w:ascii="Times New Roman" w:hAnsi="Times New Roman" w:cs="Times New Roman"/>
        </w:rPr>
      </w:pPr>
      <w:r>
        <w:rPr>
          <w:rFonts w:ascii="Times New Roman" w:hAnsi="Times New Roman" w:cs="Times New Roman"/>
        </w:rPr>
        <w:tab/>
        <w:t>After the Grignard was formed, the next step is to react it with carbon dioxide, which was supplied to us in solid form (commonly called dry ice).  This created the carbon-c</w:t>
      </w:r>
      <w:r w:rsidR="00375F84">
        <w:rPr>
          <w:rFonts w:ascii="Times New Roman" w:hAnsi="Times New Roman" w:cs="Times New Roman"/>
        </w:rPr>
        <w:t>arbon bond; the now nucleophillic carbon in the Grignard reagent reacts with the central carbon in the carbon dioxide, which is extremely electron poor due to the oxygen's on either side.  The product obtained here is a benzene ring bonded to a carbon which is bonded to the rest of the involved elements as seen in the m</w:t>
      </w:r>
      <w:r w:rsidR="00597E28">
        <w:rPr>
          <w:rFonts w:ascii="Times New Roman" w:hAnsi="Times New Roman" w:cs="Times New Roman"/>
        </w:rPr>
        <w:t xml:space="preserve">echanism in the introduction.  An important step to take here is to ensure the dry ice is freshly obtained.  This is necessary because it quickly heats up which will cause water to condense on the dry ice which will lead to a unwanted side product </w:t>
      </w:r>
    </w:p>
    <w:p w:rsidR="00375F84" w:rsidRDefault="00375F84" w:rsidP="003820C9">
      <w:pPr>
        <w:rPr>
          <w:rFonts w:ascii="Times New Roman" w:hAnsi="Times New Roman" w:cs="Times New Roman"/>
        </w:rPr>
      </w:pPr>
    </w:p>
    <w:p w:rsidR="00375F84" w:rsidRPr="009D71E4" w:rsidRDefault="00375F84" w:rsidP="00375F84">
      <w:pPr>
        <w:tabs>
          <w:tab w:val="left" w:pos="90"/>
        </w:tabs>
        <w:jc w:val="center"/>
        <w:rPr>
          <w:rFonts w:ascii="Times New Roman" w:hAnsi="Times New Roman" w:cs="Times New Roman"/>
        </w:rPr>
      </w:pPr>
      <w:r>
        <w:object w:dxaOrig="8232" w:dyaOrig="3302">
          <v:shape id="_x0000_i1027" type="#_x0000_t75" style="width:462.75pt;height:185.25pt" o:ole="">
            <v:imagedata r:id="rId10" o:title=""/>
          </v:shape>
          <o:OLEObject Type="Embed" ProgID="ChemDraw.Document.6.0" ShapeID="_x0000_i1027" DrawAspect="Content" ObjectID="_1390594134" r:id="rId11"/>
        </w:object>
      </w:r>
    </w:p>
    <w:p w:rsidR="007A0EB2" w:rsidRDefault="00375F84" w:rsidP="003820C9">
      <w:pPr>
        <w:rPr>
          <w:rFonts w:ascii="Times New Roman" w:hAnsi="Times New Roman" w:cs="Times New Roman"/>
        </w:rPr>
      </w:pPr>
      <w:r>
        <w:rPr>
          <w:rFonts w:ascii="Times New Roman" w:hAnsi="Times New Roman" w:cs="Times New Roman"/>
        </w:rPr>
        <w:tab/>
        <w:t xml:space="preserve">The product is then purified in the work stage of this experiment.  There are a number of steps in </w:t>
      </w:r>
      <w:r w:rsidR="00597E28">
        <w:rPr>
          <w:rFonts w:ascii="Times New Roman" w:hAnsi="Times New Roman" w:cs="Times New Roman"/>
        </w:rPr>
        <w:t xml:space="preserve">this process.  To the complex formed, water ice, water, hydrochloric acid, and diethyl ether are added.  The solution here forms 2 layers.  The organic layer contains the desired product of benzoic acid, along with any unreacted bromobenzene and any benzene alone if a side reaction occurred.  The aqueous layer contains any magnesium salts that may have formed, and left over hydrochloric acid, and MgBrOH that may have formed.  The main reaction happening here is between the complex formed above and the hydrochloric acid and water.  This actually forms benzoic acid, however it is mixed in with other organic substances and must be further purified </w:t>
      </w:r>
    </w:p>
    <w:p w:rsidR="00597E28" w:rsidRPr="00375F84" w:rsidRDefault="00597E28" w:rsidP="003820C9">
      <w:pPr>
        <w:rPr>
          <w:rFonts w:ascii="Times New Roman" w:hAnsi="Times New Roman" w:cs="Times New Roman"/>
        </w:rPr>
      </w:pPr>
      <w:r>
        <w:object w:dxaOrig="10099" w:dyaOrig="3506">
          <v:shape id="_x0000_i1028" type="#_x0000_t75" style="width:467.25pt;height:162pt" o:ole="">
            <v:imagedata r:id="rId12" o:title=""/>
          </v:shape>
          <o:OLEObject Type="Embed" ProgID="ChemDraw.Document.6.0" ShapeID="_x0000_i1028" DrawAspect="Content" ObjectID="_1390594135" r:id="rId13"/>
        </w:object>
      </w:r>
    </w:p>
    <w:p w:rsidR="007A0EB2" w:rsidRDefault="007A0EB2" w:rsidP="003820C9">
      <w:pPr>
        <w:rPr>
          <w:rFonts w:ascii="Times New Roman" w:hAnsi="Times New Roman" w:cs="Times New Roman"/>
          <w:b/>
        </w:rPr>
      </w:pPr>
    </w:p>
    <w:p w:rsidR="007A0EB2" w:rsidRDefault="00597E28" w:rsidP="003820C9">
      <w:pPr>
        <w:rPr>
          <w:rFonts w:ascii="Times New Roman" w:hAnsi="Times New Roman" w:cs="Times New Roman"/>
        </w:rPr>
      </w:pPr>
      <w:r>
        <w:rPr>
          <w:rFonts w:ascii="Times New Roman" w:hAnsi="Times New Roman" w:cs="Times New Roman"/>
        </w:rPr>
        <w:t xml:space="preserve">In order to obtain pure benzoic acid, the organic phase (as described previously) </w:t>
      </w:r>
      <w:r w:rsidR="004F31D5">
        <w:rPr>
          <w:rFonts w:ascii="Times New Roman" w:hAnsi="Times New Roman" w:cs="Times New Roman"/>
        </w:rPr>
        <w:t xml:space="preserve">is washed twice with sodium hydroxide.  This creates a solution with two layers once again; the aqueous layer contains the product of the  only reaction occurring here; the NaOH draws a hydrogen off benzoic acid to make water and an ion that will enter the aqueous phase along wither water and sodium ions.  The organic layer is discarded as it contains bromobenzene and naked benzene.  </w:t>
      </w:r>
    </w:p>
    <w:p w:rsidR="004F31D5" w:rsidRPr="00597E28" w:rsidRDefault="004F31D5" w:rsidP="004F31D5">
      <w:pPr>
        <w:jc w:val="center"/>
        <w:rPr>
          <w:rFonts w:ascii="Times New Roman" w:hAnsi="Times New Roman" w:cs="Times New Roman"/>
        </w:rPr>
      </w:pPr>
      <w:r>
        <w:object w:dxaOrig="9230" w:dyaOrig="1620">
          <v:shape id="_x0000_i1029" type="#_x0000_t75" style="width:468pt;height:82.5pt" o:ole="">
            <v:imagedata r:id="rId14" o:title=""/>
          </v:shape>
          <o:OLEObject Type="Embed" ProgID="ChemDraw.Document.6.0" ShapeID="_x0000_i1029" DrawAspect="Content" ObjectID="_1390594136" r:id="rId15"/>
        </w:object>
      </w:r>
    </w:p>
    <w:p w:rsidR="007A0EB2" w:rsidRDefault="007A0EB2" w:rsidP="003820C9">
      <w:pPr>
        <w:rPr>
          <w:rFonts w:ascii="Times New Roman" w:hAnsi="Times New Roman" w:cs="Times New Roman"/>
          <w:b/>
        </w:rPr>
      </w:pPr>
    </w:p>
    <w:p w:rsidR="007A0EB2" w:rsidRPr="004F31D5" w:rsidRDefault="004F31D5" w:rsidP="003820C9">
      <w:pPr>
        <w:rPr>
          <w:rFonts w:ascii="Times New Roman" w:hAnsi="Times New Roman" w:cs="Times New Roman"/>
        </w:rPr>
      </w:pPr>
      <w:r>
        <w:rPr>
          <w:rFonts w:ascii="Times New Roman" w:hAnsi="Times New Roman" w:cs="Times New Roman"/>
        </w:rPr>
        <w:t xml:space="preserve">Acid is then added to the aqueous phase.  This protonates the negatively charged oxygen to reform benzoic acid.  The resulting solid product is then filtered to remove any remaining water, salts, or hydrochloric acid that may have been unreacted or formed.  </w:t>
      </w:r>
    </w:p>
    <w:p w:rsidR="007A0EB2" w:rsidRDefault="00DB33B2" w:rsidP="00DB33B2">
      <w:pPr>
        <w:tabs>
          <w:tab w:val="left" w:pos="90"/>
        </w:tabs>
        <w:jc w:val="center"/>
        <w:rPr>
          <w:rFonts w:ascii="Times New Roman" w:hAnsi="Times New Roman" w:cs="Times New Roman"/>
          <w:b/>
        </w:rPr>
      </w:pPr>
      <w:r>
        <w:object w:dxaOrig="7824" w:dyaOrig="1714">
          <v:shape id="_x0000_i1030" type="#_x0000_t75" style="width:466.5pt;height:102pt" o:ole="">
            <v:imagedata r:id="rId16" o:title=""/>
          </v:shape>
          <o:OLEObject Type="Embed" ProgID="ChemDraw.Document.6.0" ShapeID="_x0000_i1030" DrawAspect="Content" ObjectID="_1390594137" r:id="rId17"/>
        </w:object>
      </w:r>
    </w:p>
    <w:p w:rsidR="007A0EB2" w:rsidRDefault="007A0EB2" w:rsidP="003820C9">
      <w:pPr>
        <w:rPr>
          <w:rFonts w:ascii="Times New Roman" w:hAnsi="Times New Roman" w:cs="Times New Roman"/>
          <w:b/>
        </w:rPr>
      </w:pPr>
    </w:p>
    <w:p w:rsidR="007A0EB2" w:rsidRPr="00DB33B2" w:rsidRDefault="00DB33B2" w:rsidP="003820C9">
      <w:pPr>
        <w:rPr>
          <w:rFonts w:ascii="Times New Roman" w:hAnsi="Times New Roman" w:cs="Times New Roman"/>
        </w:rPr>
      </w:pPr>
      <w:r>
        <w:rPr>
          <w:rFonts w:ascii="Times New Roman" w:hAnsi="Times New Roman" w:cs="Times New Roman"/>
        </w:rPr>
        <w:t>There is an attached flow chart summarizing all of the reaction in this lab</w:t>
      </w:r>
    </w:p>
    <w:p w:rsidR="007A0EB2" w:rsidRDefault="007A0EB2" w:rsidP="003820C9">
      <w:pPr>
        <w:rPr>
          <w:rFonts w:ascii="Times New Roman" w:hAnsi="Times New Roman" w:cs="Times New Roman"/>
          <w:b/>
        </w:rPr>
      </w:pPr>
    </w:p>
    <w:p w:rsidR="007A0EB2" w:rsidRDefault="007A0EB2" w:rsidP="003820C9">
      <w:pPr>
        <w:rPr>
          <w:rFonts w:ascii="Times New Roman" w:hAnsi="Times New Roman" w:cs="Times New Roman"/>
          <w:b/>
        </w:rPr>
      </w:pPr>
    </w:p>
    <w:p w:rsidR="007A0EB2" w:rsidRDefault="007A0EB2" w:rsidP="003820C9">
      <w:pPr>
        <w:rPr>
          <w:rFonts w:ascii="Times New Roman" w:hAnsi="Times New Roman" w:cs="Times New Roman"/>
          <w:b/>
        </w:rPr>
      </w:pPr>
    </w:p>
    <w:p w:rsidR="007A0EB2" w:rsidRPr="003820C9" w:rsidRDefault="007A0EB2" w:rsidP="007A0EB2">
      <w:pPr>
        <w:rPr>
          <w:rFonts w:ascii="Times New Roman" w:hAnsi="Times New Roman" w:cs="Times New Roman"/>
          <w:b/>
        </w:rPr>
      </w:pPr>
    </w:p>
    <w:sectPr w:rsidR="007A0EB2" w:rsidRPr="003820C9" w:rsidSect="005B04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2951FA"/>
    <w:multiLevelType w:val="hybridMultilevel"/>
    <w:tmpl w:val="56D4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1E4D77"/>
    <w:multiLevelType w:val="hybridMultilevel"/>
    <w:tmpl w:val="E8324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compat/>
  <w:rsids>
    <w:rsidRoot w:val="00496C3B"/>
    <w:rsid w:val="00023225"/>
    <w:rsid w:val="000C6832"/>
    <w:rsid w:val="001B3600"/>
    <w:rsid w:val="002832A9"/>
    <w:rsid w:val="00336F1A"/>
    <w:rsid w:val="00352E32"/>
    <w:rsid w:val="00375F84"/>
    <w:rsid w:val="003820C9"/>
    <w:rsid w:val="00496C3B"/>
    <w:rsid w:val="004F31D5"/>
    <w:rsid w:val="0058376C"/>
    <w:rsid w:val="00592C9B"/>
    <w:rsid w:val="00597E28"/>
    <w:rsid w:val="005B043C"/>
    <w:rsid w:val="006634CD"/>
    <w:rsid w:val="006C0EB5"/>
    <w:rsid w:val="007A0EB2"/>
    <w:rsid w:val="008B4143"/>
    <w:rsid w:val="00947F76"/>
    <w:rsid w:val="00984DFF"/>
    <w:rsid w:val="009D71E4"/>
    <w:rsid w:val="00AC0B87"/>
    <w:rsid w:val="00B85E2B"/>
    <w:rsid w:val="00BB4E08"/>
    <w:rsid w:val="00C35D00"/>
    <w:rsid w:val="00CA7508"/>
    <w:rsid w:val="00CE66C2"/>
    <w:rsid w:val="00D67D99"/>
    <w:rsid w:val="00DB33B2"/>
    <w:rsid w:val="00F701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C3B"/>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C3B"/>
    <w:pPr>
      <w:ind w:left="720"/>
      <w:contextualSpacing/>
    </w:pPr>
  </w:style>
  <w:style w:type="table" w:styleId="TableGrid">
    <w:name w:val="Table Grid"/>
    <w:basedOn w:val="TableNormal"/>
    <w:uiPriority w:val="59"/>
    <w:rsid w:val="00336F1A"/>
    <w:pPr>
      <w:spacing w:after="0" w:line="240" w:lineRule="auto"/>
    </w:pPr>
    <w:rPr>
      <w:rFonts w:eastAsiaTheme="minorEastAs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66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4.emf"/><Relationship Id="rId17" Type="http://schemas.openxmlformats.org/officeDocument/2006/relationships/oleObject" Target="embeddings/oleObject6.bin"/><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oleObject" Target="embeddings/oleObject5.bin"/><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9353F3-0092-4772-BB01-0D25E4532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6</Pages>
  <Words>1447</Words>
  <Characters>8253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4</cp:revision>
  <dcterms:created xsi:type="dcterms:W3CDTF">2011-04-12T01:27:00Z</dcterms:created>
  <dcterms:modified xsi:type="dcterms:W3CDTF">2012-02-13T04:21:00Z</dcterms:modified>
</cp:coreProperties>
</file>