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B65" w:rsidRPr="00545394" w:rsidRDefault="00031B65" w:rsidP="00031B65">
      <w:pPr>
        <w:pStyle w:val="Heading1"/>
        <w:spacing w:before="0" w:after="0" w:line="240" w:lineRule="auto"/>
        <w:rPr>
          <w:rFonts w:cs="Arial"/>
          <w:bCs/>
          <w:sz w:val="28"/>
        </w:rPr>
      </w:pPr>
      <w:r w:rsidRPr="00545394">
        <w:rPr>
          <w:rFonts w:cs="Arial"/>
          <w:bCs/>
          <w:sz w:val="28"/>
        </w:rPr>
        <w:t>DO IT! REVIEW 6-17</w:t>
      </w:r>
    </w:p>
    <w:p w:rsidR="00031B65" w:rsidRPr="00545394" w:rsidRDefault="00031B65" w:rsidP="00031B65">
      <w:pPr>
        <w:rPr>
          <w:b/>
          <w:sz w:val="28"/>
          <w:szCs w:val="28"/>
        </w:rPr>
      </w:pPr>
    </w:p>
    <w:p w:rsidR="00031B65" w:rsidRPr="00545394" w:rsidRDefault="00031B65" w:rsidP="00031B65">
      <w:pPr>
        <w:rPr>
          <w:b/>
          <w:sz w:val="28"/>
          <w:szCs w:val="28"/>
        </w:rPr>
      </w:pPr>
      <w:r w:rsidRPr="00545394">
        <w:rPr>
          <w:b/>
          <w:sz w:val="28"/>
          <w:szCs w:val="28"/>
        </w:rPr>
        <w:t>(a)</w:t>
      </w:r>
    </w:p>
    <w:p w:rsidR="00031B65" w:rsidRPr="00545394" w:rsidRDefault="00031B65" w:rsidP="00031B65">
      <w:pPr>
        <w:rPr>
          <w:b/>
          <w:sz w:val="28"/>
          <w:szCs w:val="28"/>
        </w:rPr>
      </w:pPr>
    </w:p>
    <w:tbl>
      <w:tblPr>
        <w:tblW w:w="7247" w:type="dxa"/>
        <w:tblInd w:w="91" w:type="dxa"/>
        <w:tblLook w:val="04A0"/>
      </w:tblPr>
      <w:tblGrid>
        <w:gridCol w:w="912"/>
        <w:gridCol w:w="912"/>
        <w:gridCol w:w="2304"/>
        <w:gridCol w:w="1557"/>
        <w:gridCol w:w="222"/>
        <w:gridCol w:w="1340"/>
      </w:tblGrid>
      <w:tr w:rsidR="00031B65" w:rsidRPr="00545394" w:rsidTr="00324B79">
        <w:trPr>
          <w:trHeight w:val="360"/>
        </w:trPr>
        <w:tc>
          <w:tcPr>
            <w:tcW w:w="7247" w:type="dxa"/>
            <w:gridSpan w:val="6"/>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NAYLOR MANUFACTURING INC.</w:t>
            </w:r>
          </w:p>
        </w:tc>
      </w:tr>
      <w:tr w:rsidR="00031B65" w:rsidRPr="00545394" w:rsidTr="00324B79">
        <w:trPr>
          <w:trHeight w:val="360"/>
        </w:trPr>
        <w:tc>
          <w:tcPr>
            <w:tcW w:w="7247" w:type="dxa"/>
            <w:gridSpan w:val="6"/>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CVP Income Statement</w:t>
            </w:r>
          </w:p>
        </w:tc>
      </w:tr>
      <w:tr w:rsidR="00031B65" w:rsidRPr="00545394" w:rsidTr="00324B79">
        <w:trPr>
          <w:trHeight w:val="375"/>
        </w:trPr>
        <w:tc>
          <w:tcPr>
            <w:tcW w:w="7247" w:type="dxa"/>
            <w:gridSpan w:val="6"/>
            <w:tcBorders>
              <w:top w:val="nil"/>
              <w:left w:val="nil"/>
              <w:bottom w:val="single" w:sz="8" w:space="0" w:color="auto"/>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For the Month ended January 31</w:t>
            </w:r>
            <w:r>
              <w:rPr>
                <w:rFonts w:ascii="Arial" w:hAnsi="Arial" w:cs="Arial"/>
                <w:b/>
                <w:bCs/>
                <w:color w:val="000000"/>
                <w:sz w:val="28"/>
                <w:szCs w:val="28"/>
                <w:lang w:eastAsia="en-CA"/>
              </w:rPr>
              <w:t>,</w:t>
            </w:r>
            <w:r w:rsidRPr="00545394">
              <w:rPr>
                <w:rFonts w:ascii="Arial" w:hAnsi="Arial" w:cs="Arial"/>
                <w:b/>
                <w:bCs/>
                <w:color w:val="000000"/>
                <w:sz w:val="28"/>
                <w:szCs w:val="28"/>
                <w:lang w:eastAsia="en-CA"/>
              </w:rPr>
              <w:t xml:space="preserve"> 2012</w:t>
            </w:r>
          </w:p>
        </w:tc>
      </w:tr>
      <w:tr w:rsidR="00031B65" w:rsidRPr="00545394" w:rsidTr="00324B79">
        <w:trPr>
          <w:trHeight w:val="375"/>
        </w:trPr>
        <w:tc>
          <w:tcPr>
            <w:tcW w:w="91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91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2304"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557" w:type="dxa"/>
            <w:tcBorders>
              <w:top w:val="nil"/>
              <w:left w:val="nil"/>
              <w:bottom w:val="single" w:sz="8" w:space="0" w:color="auto"/>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Total</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p>
        </w:tc>
        <w:tc>
          <w:tcPr>
            <w:tcW w:w="1340" w:type="dxa"/>
            <w:tcBorders>
              <w:top w:val="nil"/>
              <w:left w:val="nil"/>
              <w:bottom w:val="single" w:sz="8" w:space="0" w:color="auto"/>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Per Unit</w:t>
            </w:r>
          </w:p>
        </w:tc>
      </w:tr>
      <w:tr w:rsidR="00031B65" w:rsidRPr="00545394" w:rsidTr="00324B79">
        <w:trPr>
          <w:trHeight w:val="360"/>
        </w:trPr>
        <w:tc>
          <w:tcPr>
            <w:tcW w:w="4128" w:type="dxa"/>
            <w:gridSpan w:val="3"/>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r w:rsidRPr="00545394">
              <w:rPr>
                <w:rFonts w:ascii="Arial" w:hAnsi="Arial" w:cs="Arial"/>
                <w:b/>
                <w:bCs/>
                <w:color w:val="000000"/>
                <w:sz w:val="28"/>
                <w:szCs w:val="28"/>
                <w:lang w:eastAsia="en-CA"/>
              </w:rPr>
              <w:t>Sales (8,000 units)</w:t>
            </w:r>
          </w:p>
        </w:tc>
        <w:tc>
          <w:tcPr>
            <w:tcW w:w="1557"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right"/>
              <w:rPr>
                <w:rFonts w:ascii="Arial" w:hAnsi="Arial" w:cs="Arial"/>
                <w:b/>
                <w:bCs/>
                <w:color w:val="000000"/>
                <w:sz w:val="28"/>
                <w:szCs w:val="28"/>
                <w:lang w:eastAsia="en-CA"/>
              </w:rPr>
            </w:pPr>
            <w:r w:rsidRPr="00545394">
              <w:rPr>
                <w:rFonts w:ascii="Arial" w:hAnsi="Arial" w:cs="Arial"/>
                <w:b/>
                <w:bCs/>
                <w:color w:val="000000"/>
                <w:sz w:val="28"/>
                <w:szCs w:val="28"/>
                <w:lang w:eastAsia="en-CA"/>
              </w:rPr>
              <w:t>$400,000</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340"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lang w:eastAsia="en-CA"/>
              </w:rPr>
            </w:pPr>
            <w:r w:rsidRPr="00545394">
              <w:rPr>
                <w:rFonts w:ascii="Arial" w:hAnsi="Arial" w:cs="Arial"/>
                <w:b/>
                <w:bCs/>
                <w:color w:val="000000"/>
                <w:sz w:val="28"/>
                <w:szCs w:val="28"/>
                <w:lang w:eastAsia="en-CA"/>
              </w:rPr>
              <w:t>$50</w:t>
            </w:r>
          </w:p>
        </w:tc>
      </w:tr>
      <w:tr w:rsidR="00031B65" w:rsidRPr="00545394" w:rsidTr="00324B79">
        <w:trPr>
          <w:trHeight w:val="394"/>
        </w:trPr>
        <w:tc>
          <w:tcPr>
            <w:tcW w:w="4128" w:type="dxa"/>
            <w:gridSpan w:val="3"/>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r w:rsidRPr="00545394">
              <w:rPr>
                <w:rFonts w:ascii="Arial" w:hAnsi="Arial" w:cs="Arial"/>
                <w:b/>
                <w:bCs/>
                <w:color w:val="000000"/>
                <w:sz w:val="28"/>
                <w:szCs w:val="28"/>
                <w:lang w:eastAsia="en-CA"/>
              </w:rPr>
              <w:t>Variable costs</w:t>
            </w:r>
          </w:p>
        </w:tc>
        <w:tc>
          <w:tcPr>
            <w:tcW w:w="1557"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right"/>
              <w:rPr>
                <w:rFonts w:ascii="Arial" w:hAnsi="Arial" w:cs="Arial"/>
                <w:b/>
                <w:bCs/>
                <w:color w:val="000000"/>
                <w:sz w:val="28"/>
                <w:szCs w:val="28"/>
                <w:u w:val="single"/>
                <w:lang w:eastAsia="en-CA"/>
              </w:rPr>
            </w:pPr>
            <w:r>
              <w:rPr>
                <w:rFonts w:ascii="Arial" w:hAnsi="Arial" w:cs="Arial"/>
                <w:b/>
                <w:bCs/>
                <w:color w:val="000000"/>
                <w:sz w:val="28"/>
                <w:szCs w:val="28"/>
                <w:u w:val="single"/>
                <w:lang w:eastAsia="en-CA"/>
              </w:rPr>
              <w:t xml:space="preserve">  </w:t>
            </w:r>
            <w:r w:rsidRPr="00545394">
              <w:rPr>
                <w:rFonts w:ascii="Arial" w:hAnsi="Arial" w:cs="Arial"/>
                <w:b/>
                <w:bCs/>
                <w:color w:val="000000"/>
                <w:sz w:val="28"/>
                <w:szCs w:val="28"/>
                <w:u w:val="single"/>
                <w:lang w:eastAsia="en-CA"/>
              </w:rPr>
              <w:t>240,000</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340"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u w:val="single"/>
                <w:lang w:eastAsia="en-CA"/>
              </w:rPr>
            </w:pPr>
            <w:r w:rsidRPr="00545394">
              <w:rPr>
                <w:rFonts w:ascii="Arial" w:hAnsi="Arial" w:cs="Arial"/>
                <w:b/>
                <w:bCs/>
                <w:color w:val="000000"/>
                <w:sz w:val="28"/>
                <w:szCs w:val="28"/>
                <w:u w:val="single"/>
                <w:lang w:eastAsia="en-CA"/>
              </w:rPr>
              <w:t xml:space="preserve">  30</w:t>
            </w:r>
          </w:p>
        </w:tc>
      </w:tr>
      <w:tr w:rsidR="00031B65" w:rsidRPr="00545394" w:rsidTr="00324B79">
        <w:trPr>
          <w:trHeight w:val="405"/>
        </w:trPr>
        <w:tc>
          <w:tcPr>
            <w:tcW w:w="4128" w:type="dxa"/>
            <w:gridSpan w:val="3"/>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r w:rsidRPr="00545394">
              <w:rPr>
                <w:rFonts w:ascii="Arial" w:hAnsi="Arial" w:cs="Arial"/>
                <w:b/>
                <w:bCs/>
                <w:color w:val="000000"/>
                <w:sz w:val="28"/>
                <w:szCs w:val="28"/>
                <w:lang w:eastAsia="en-CA"/>
              </w:rPr>
              <w:t>Contribution margin</w:t>
            </w:r>
          </w:p>
        </w:tc>
        <w:tc>
          <w:tcPr>
            <w:tcW w:w="1557"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right"/>
              <w:rPr>
                <w:rFonts w:ascii="Arial" w:hAnsi="Arial" w:cs="Arial"/>
                <w:b/>
                <w:bCs/>
                <w:color w:val="000000"/>
                <w:sz w:val="28"/>
                <w:szCs w:val="28"/>
                <w:lang w:eastAsia="en-CA"/>
              </w:rPr>
            </w:pPr>
            <w:r w:rsidRPr="00545394">
              <w:rPr>
                <w:rFonts w:ascii="Arial" w:hAnsi="Arial" w:cs="Arial"/>
                <w:b/>
                <w:bCs/>
                <w:color w:val="000000"/>
                <w:sz w:val="28"/>
                <w:szCs w:val="28"/>
                <w:lang w:eastAsia="en-CA"/>
              </w:rPr>
              <w:t>160,000</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340"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center"/>
              <w:rPr>
                <w:rFonts w:ascii="Arial" w:hAnsi="Arial" w:cs="Arial"/>
                <w:b/>
                <w:bCs/>
                <w:color w:val="000000"/>
                <w:sz w:val="28"/>
                <w:szCs w:val="28"/>
                <w:u w:val="double"/>
                <w:lang w:eastAsia="en-CA"/>
              </w:rPr>
            </w:pPr>
            <w:r w:rsidRPr="00545394">
              <w:rPr>
                <w:rFonts w:ascii="Arial" w:hAnsi="Arial" w:cs="Arial"/>
                <w:b/>
                <w:bCs/>
                <w:color w:val="000000"/>
                <w:sz w:val="28"/>
                <w:szCs w:val="28"/>
                <w:u w:val="double"/>
                <w:lang w:eastAsia="en-CA"/>
              </w:rPr>
              <w:t>$20</w:t>
            </w:r>
          </w:p>
        </w:tc>
      </w:tr>
      <w:tr w:rsidR="00031B65" w:rsidRPr="00545394" w:rsidTr="00324B79">
        <w:trPr>
          <w:trHeight w:val="434"/>
        </w:trPr>
        <w:tc>
          <w:tcPr>
            <w:tcW w:w="4128" w:type="dxa"/>
            <w:gridSpan w:val="3"/>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r w:rsidRPr="00545394">
              <w:rPr>
                <w:rFonts w:ascii="Arial" w:hAnsi="Arial" w:cs="Arial"/>
                <w:b/>
                <w:bCs/>
                <w:color w:val="000000"/>
                <w:sz w:val="28"/>
                <w:szCs w:val="28"/>
                <w:lang w:eastAsia="en-CA"/>
              </w:rPr>
              <w:t>Fixed expenses</w:t>
            </w:r>
          </w:p>
        </w:tc>
        <w:tc>
          <w:tcPr>
            <w:tcW w:w="1557"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right"/>
              <w:rPr>
                <w:rFonts w:ascii="Arial" w:hAnsi="Arial" w:cs="Arial"/>
                <w:b/>
                <w:bCs/>
                <w:color w:val="000000"/>
                <w:sz w:val="28"/>
                <w:szCs w:val="28"/>
                <w:u w:val="single"/>
                <w:lang w:eastAsia="en-CA"/>
              </w:rPr>
            </w:pPr>
            <w:r>
              <w:rPr>
                <w:rFonts w:ascii="Arial" w:hAnsi="Arial" w:cs="Arial"/>
                <w:b/>
                <w:bCs/>
                <w:color w:val="000000"/>
                <w:sz w:val="28"/>
                <w:szCs w:val="28"/>
                <w:u w:val="single"/>
                <w:lang w:eastAsia="en-CA"/>
              </w:rPr>
              <w:t xml:space="preserve">  </w:t>
            </w:r>
            <w:r w:rsidRPr="00545394">
              <w:rPr>
                <w:rFonts w:ascii="Arial" w:hAnsi="Arial" w:cs="Arial"/>
                <w:b/>
                <w:bCs/>
                <w:color w:val="000000"/>
                <w:sz w:val="28"/>
                <w:szCs w:val="28"/>
                <w:u w:val="single"/>
                <w:lang w:eastAsia="en-CA"/>
              </w:rPr>
              <w:t>140,000</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340"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r>
      <w:tr w:rsidR="00031B65" w:rsidRPr="00545394" w:rsidTr="00324B79">
        <w:trPr>
          <w:trHeight w:val="405"/>
        </w:trPr>
        <w:tc>
          <w:tcPr>
            <w:tcW w:w="4128" w:type="dxa"/>
            <w:gridSpan w:val="3"/>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r w:rsidRPr="00545394">
              <w:rPr>
                <w:rFonts w:ascii="Arial" w:hAnsi="Arial" w:cs="Arial"/>
                <w:b/>
                <w:bCs/>
                <w:color w:val="000000"/>
                <w:sz w:val="28"/>
                <w:szCs w:val="28"/>
                <w:lang w:eastAsia="en-CA"/>
              </w:rPr>
              <w:t>Operating income</w:t>
            </w:r>
          </w:p>
        </w:tc>
        <w:tc>
          <w:tcPr>
            <w:tcW w:w="1557" w:type="dxa"/>
            <w:tcBorders>
              <w:top w:val="nil"/>
              <w:left w:val="nil"/>
              <w:bottom w:val="nil"/>
              <w:right w:val="nil"/>
            </w:tcBorders>
            <w:shd w:val="clear" w:color="auto" w:fill="auto"/>
            <w:noWrap/>
            <w:vAlign w:val="bottom"/>
            <w:hideMark/>
          </w:tcPr>
          <w:p w:rsidR="00031B65" w:rsidRPr="00545394" w:rsidRDefault="00031B65" w:rsidP="00324B79">
            <w:pPr>
              <w:spacing w:line="240" w:lineRule="auto"/>
              <w:jc w:val="right"/>
              <w:rPr>
                <w:rFonts w:ascii="Arial" w:hAnsi="Arial" w:cs="Arial"/>
                <w:b/>
                <w:bCs/>
                <w:color w:val="000000"/>
                <w:sz w:val="28"/>
                <w:szCs w:val="28"/>
                <w:u w:val="double"/>
                <w:lang w:eastAsia="en-CA"/>
              </w:rPr>
            </w:pPr>
            <w:r w:rsidRPr="00545394">
              <w:rPr>
                <w:rFonts w:ascii="Arial" w:hAnsi="Arial" w:cs="Arial"/>
                <w:b/>
                <w:bCs/>
                <w:color w:val="000000"/>
                <w:sz w:val="28"/>
                <w:szCs w:val="28"/>
                <w:u w:val="double"/>
                <w:lang w:eastAsia="en-CA"/>
              </w:rPr>
              <w:t>$</w:t>
            </w:r>
            <w:r>
              <w:rPr>
                <w:rFonts w:ascii="Arial" w:hAnsi="Arial" w:cs="Arial"/>
                <w:b/>
                <w:bCs/>
                <w:color w:val="000000"/>
                <w:sz w:val="28"/>
                <w:szCs w:val="28"/>
                <w:u w:val="double"/>
                <w:lang w:eastAsia="en-CA"/>
              </w:rPr>
              <w:t xml:space="preserve">  </w:t>
            </w:r>
            <w:r w:rsidRPr="00545394">
              <w:rPr>
                <w:rFonts w:ascii="Arial" w:hAnsi="Arial" w:cs="Arial"/>
                <w:b/>
                <w:bCs/>
                <w:color w:val="000000"/>
                <w:sz w:val="28"/>
                <w:szCs w:val="28"/>
                <w:u w:val="double"/>
                <w:lang w:eastAsia="en-CA"/>
              </w:rPr>
              <w:t>20,000</w:t>
            </w:r>
          </w:p>
        </w:tc>
        <w:tc>
          <w:tcPr>
            <w:tcW w:w="222"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c>
          <w:tcPr>
            <w:tcW w:w="1340" w:type="dxa"/>
            <w:tcBorders>
              <w:top w:val="nil"/>
              <w:left w:val="nil"/>
              <w:bottom w:val="nil"/>
              <w:right w:val="nil"/>
            </w:tcBorders>
            <w:shd w:val="clear" w:color="auto" w:fill="auto"/>
            <w:noWrap/>
            <w:vAlign w:val="bottom"/>
            <w:hideMark/>
          </w:tcPr>
          <w:p w:rsidR="00031B65" w:rsidRPr="00545394" w:rsidRDefault="00031B65" w:rsidP="00324B79">
            <w:pPr>
              <w:spacing w:line="240" w:lineRule="auto"/>
              <w:rPr>
                <w:rFonts w:ascii="Arial" w:hAnsi="Arial" w:cs="Arial"/>
                <w:b/>
                <w:bCs/>
                <w:color w:val="000000"/>
                <w:sz w:val="28"/>
                <w:szCs w:val="28"/>
                <w:lang w:eastAsia="en-CA"/>
              </w:rPr>
            </w:pPr>
          </w:p>
        </w:tc>
      </w:tr>
    </w:tbl>
    <w:p w:rsidR="00031B65" w:rsidRPr="00545394" w:rsidRDefault="00031B65" w:rsidP="00031B65">
      <w:pPr>
        <w:rPr>
          <w:b/>
          <w:sz w:val="28"/>
          <w:szCs w:val="28"/>
        </w:rPr>
      </w:pPr>
    </w:p>
    <w:p w:rsidR="00031B65" w:rsidRPr="00545394" w:rsidRDefault="00031B65" w:rsidP="00031B65">
      <w:pPr>
        <w:rPr>
          <w:b/>
          <w:sz w:val="28"/>
          <w:szCs w:val="28"/>
        </w:rPr>
      </w:pPr>
    </w:p>
    <w:p w:rsidR="00031B65" w:rsidRPr="00545394" w:rsidRDefault="00031B65" w:rsidP="00031B65">
      <w:pPr>
        <w:rPr>
          <w:rFonts w:ascii="Arial" w:hAnsi="Arial" w:cs="Arial"/>
          <w:b/>
          <w:sz w:val="28"/>
          <w:szCs w:val="28"/>
        </w:rPr>
      </w:pPr>
      <w:r w:rsidRPr="00545394">
        <w:rPr>
          <w:b/>
          <w:sz w:val="28"/>
          <w:szCs w:val="28"/>
        </w:rPr>
        <w:t xml:space="preserve">(b)   $160,000 </w:t>
      </w:r>
      <w:r w:rsidRPr="00545394">
        <w:rPr>
          <w:rFonts w:ascii="Arial" w:hAnsi="Arial" w:cs="Arial"/>
          <w:b/>
          <w:sz w:val="28"/>
          <w:szCs w:val="28"/>
        </w:rPr>
        <w:t>÷</w:t>
      </w:r>
      <w:r w:rsidRPr="00545394">
        <w:rPr>
          <w:rFonts w:ascii="Arial" w:hAnsi="Arial" w:cs="Arial"/>
        </w:rPr>
        <w:t xml:space="preserve"> </w:t>
      </w:r>
      <w:r w:rsidRPr="00545394">
        <w:rPr>
          <w:rFonts w:ascii="Arial" w:hAnsi="Arial" w:cs="Arial"/>
          <w:b/>
          <w:sz w:val="28"/>
          <w:szCs w:val="28"/>
        </w:rPr>
        <w:t>8,000 = $20 Contribution margin per unit</w:t>
      </w:r>
    </w:p>
    <w:p w:rsidR="00031B65" w:rsidRPr="00545394" w:rsidRDefault="00031B65" w:rsidP="00031B65">
      <w:pPr>
        <w:rPr>
          <w:rFonts w:ascii="Arial" w:hAnsi="Arial" w:cs="Arial"/>
          <w:b/>
          <w:sz w:val="28"/>
          <w:szCs w:val="28"/>
        </w:rPr>
      </w:pPr>
    </w:p>
    <w:p w:rsidR="00031B65" w:rsidRPr="00545394" w:rsidRDefault="00031B65" w:rsidP="00031B65">
      <w:pPr>
        <w:rPr>
          <w:rFonts w:ascii="Arial" w:hAnsi="Arial" w:cs="Arial"/>
          <w:b/>
          <w:sz w:val="28"/>
          <w:szCs w:val="28"/>
        </w:rPr>
      </w:pPr>
      <w:r w:rsidRPr="00545394">
        <w:rPr>
          <w:rFonts w:ascii="Arial" w:hAnsi="Arial" w:cs="Arial"/>
          <w:b/>
          <w:sz w:val="28"/>
          <w:szCs w:val="28"/>
        </w:rPr>
        <w:t>(c)   $20 ÷ $50 = 40% Contribution margin ratio</w:t>
      </w:r>
    </w:p>
    <w:p w:rsidR="00031B65" w:rsidRDefault="00031B65">
      <w:pPr>
        <w:spacing w:line="240" w:lineRule="auto"/>
        <w:rPr>
          <w:rFonts w:ascii="Arial" w:hAnsi="Arial" w:cs="Arial"/>
          <w:b/>
          <w:sz w:val="28"/>
          <w:szCs w:val="28"/>
        </w:rPr>
      </w:pPr>
      <w:r>
        <w:rPr>
          <w:rFonts w:ascii="Arial" w:hAnsi="Arial" w:cs="Arial"/>
          <w:b/>
          <w:sz w:val="28"/>
          <w:szCs w:val="28"/>
        </w:rPr>
        <w:br w:type="page"/>
      </w:r>
    </w:p>
    <w:p w:rsidR="00031B65" w:rsidRPr="00545394" w:rsidRDefault="00031B65" w:rsidP="00031B65">
      <w:pPr>
        <w:pStyle w:val="Heading1"/>
        <w:spacing w:before="0" w:after="0" w:line="240" w:lineRule="auto"/>
        <w:rPr>
          <w:rFonts w:cs="Arial"/>
          <w:bCs/>
          <w:sz w:val="28"/>
        </w:rPr>
      </w:pPr>
      <w:r w:rsidRPr="00545394">
        <w:rPr>
          <w:rFonts w:cs="Arial"/>
          <w:bCs/>
          <w:sz w:val="28"/>
        </w:rPr>
        <w:lastRenderedPageBreak/>
        <w:t>EXERCISE 6-23</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tabs>
          <w:tab w:val="left" w:pos="729"/>
          <w:tab w:val="left" w:pos="1323"/>
          <w:tab w:val="left" w:pos="5571"/>
          <w:tab w:val="left" w:pos="6030"/>
        </w:tabs>
      </w:pPr>
      <w:r w:rsidRPr="00545394">
        <w:t>(a)</w:t>
      </w:r>
      <w:r w:rsidRPr="00545394">
        <w:tab/>
        <w:t>(1)</w:t>
      </w:r>
      <w:r w:rsidRPr="00545394">
        <w:tab/>
        <w:t>Contribution margin per room</w:t>
      </w:r>
      <w:r w:rsidRPr="00545394">
        <w:tab/>
        <w:t>=</w:t>
      </w:r>
      <w:r w:rsidRPr="00545394">
        <w:tab/>
        <w:t>$50 – ($5 + $25)</w:t>
      </w:r>
    </w:p>
    <w:p w:rsidR="00031B65" w:rsidRPr="00545394" w:rsidRDefault="00031B65" w:rsidP="00031B65">
      <w:pPr>
        <w:pStyle w:val="BodyLarge"/>
        <w:tabs>
          <w:tab w:val="left" w:pos="729"/>
          <w:tab w:val="left" w:pos="1323"/>
          <w:tab w:val="left" w:pos="5571"/>
          <w:tab w:val="left" w:pos="6030"/>
        </w:tabs>
      </w:pPr>
      <w:r w:rsidRPr="00545394">
        <w:tab/>
      </w:r>
      <w:r w:rsidRPr="00545394">
        <w:tab/>
        <w:t xml:space="preserve">Contribution margin per room </w:t>
      </w:r>
      <w:r w:rsidRPr="00545394">
        <w:tab/>
        <w:t>=</w:t>
      </w:r>
      <w:r w:rsidRPr="00545394">
        <w:tab/>
        <w:t>$20</w:t>
      </w:r>
    </w:p>
    <w:p w:rsidR="00031B65" w:rsidRPr="00545394" w:rsidRDefault="00031B65" w:rsidP="00031B65">
      <w:pPr>
        <w:pStyle w:val="BodyLarge"/>
        <w:tabs>
          <w:tab w:val="left" w:pos="729"/>
          <w:tab w:val="left" w:pos="1323"/>
          <w:tab w:val="left" w:pos="5571"/>
          <w:tab w:val="left" w:pos="6030"/>
        </w:tabs>
      </w:pPr>
      <w:r w:rsidRPr="00545394">
        <w:tab/>
      </w:r>
      <w:r w:rsidRPr="00545394">
        <w:tab/>
        <w:t>Contribution margin ratio</w:t>
      </w:r>
      <w:r w:rsidRPr="00545394">
        <w:tab/>
        <w:t>=</w:t>
      </w:r>
      <w:r w:rsidRPr="00545394">
        <w:tab/>
        <w:t>$20 ÷ $50 = 40%</w:t>
      </w:r>
    </w:p>
    <w:p w:rsidR="00031B65" w:rsidRPr="00545394" w:rsidRDefault="00031B65" w:rsidP="00031B65">
      <w:pPr>
        <w:pStyle w:val="BodyLarge"/>
        <w:tabs>
          <w:tab w:val="left" w:pos="729"/>
          <w:tab w:val="left" w:pos="1323"/>
          <w:tab w:val="left" w:pos="5652"/>
          <w:tab w:val="left" w:pos="5904"/>
        </w:tabs>
      </w:pPr>
    </w:p>
    <w:p w:rsidR="00031B65" w:rsidRPr="00545394" w:rsidRDefault="00031B65" w:rsidP="00031B65">
      <w:pPr>
        <w:pStyle w:val="BodyLarge"/>
        <w:tabs>
          <w:tab w:val="left" w:pos="729"/>
          <w:tab w:val="left" w:pos="1323"/>
          <w:tab w:val="left" w:pos="5652"/>
          <w:tab w:val="left" w:pos="5904"/>
        </w:tabs>
      </w:pPr>
      <w:r w:rsidRPr="00545394">
        <w:tab/>
      </w:r>
      <w:r w:rsidRPr="00545394">
        <w:tab/>
        <w:t>Fixed costs = $10,000 + $2,000 + $1,000 + $500 = $13,500</w:t>
      </w:r>
    </w:p>
    <w:p w:rsidR="00031B65" w:rsidRPr="00545394" w:rsidRDefault="00031B65" w:rsidP="00031B65">
      <w:pPr>
        <w:pStyle w:val="BodyLarge"/>
        <w:tabs>
          <w:tab w:val="left" w:pos="729"/>
          <w:tab w:val="left" w:pos="1323"/>
          <w:tab w:val="left" w:pos="5652"/>
          <w:tab w:val="left" w:pos="5904"/>
        </w:tabs>
      </w:pPr>
      <w:r w:rsidRPr="00545394">
        <w:tab/>
      </w:r>
      <w:r w:rsidRPr="00545394">
        <w:tab/>
        <w:t xml:space="preserve">Break-even point in rooms = $13,500 ÷ $20 = 675 </w:t>
      </w:r>
    </w:p>
    <w:p w:rsidR="00031B65" w:rsidRPr="00545394" w:rsidRDefault="00031B65" w:rsidP="00031B65">
      <w:pPr>
        <w:pStyle w:val="BodyLarge"/>
        <w:tabs>
          <w:tab w:val="left" w:pos="729"/>
          <w:tab w:val="left" w:pos="1323"/>
          <w:tab w:val="left" w:pos="5652"/>
          <w:tab w:val="left" w:pos="5904"/>
        </w:tabs>
      </w:pPr>
    </w:p>
    <w:p w:rsidR="00031B65" w:rsidRPr="00545394" w:rsidRDefault="00031B65" w:rsidP="00031B65">
      <w:pPr>
        <w:pStyle w:val="BodyLarge"/>
        <w:tabs>
          <w:tab w:val="left" w:pos="729"/>
          <w:tab w:val="left" w:pos="1323"/>
          <w:tab w:val="left" w:pos="5211"/>
          <w:tab w:val="left" w:pos="5697"/>
        </w:tabs>
      </w:pPr>
      <w:r w:rsidRPr="00545394">
        <w:tab/>
        <w:t>(2)</w:t>
      </w:r>
      <w:r w:rsidRPr="00545394">
        <w:tab/>
        <w:t>Break-even point in dollars</w:t>
      </w:r>
      <w:r w:rsidRPr="00545394">
        <w:tab/>
        <w:t>=</w:t>
      </w:r>
      <w:r w:rsidRPr="00545394">
        <w:tab/>
        <w:t xml:space="preserve">675 rooms </w:t>
      </w:r>
      <w:r>
        <w:t>×</w:t>
      </w:r>
      <w:r w:rsidRPr="00545394">
        <w:t xml:space="preserve"> $50 per room</w:t>
      </w:r>
    </w:p>
    <w:p w:rsidR="00031B65" w:rsidRPr="00545394" w:rsidRDefault="00031B65" w:rsidP="00031B65">
      <w:pPr>
        <w:pStyle w:val="BodyLarge"/>
        <w:tabs>
          <w:tab w:val="left" w:pos="729"/>
          <w:tab w:val="left" w:pos="1323"/>
          <w:tab w:val="left" w:pos="5211"/>
          <w:tab w:val="left" w:pos="5679"/>
        </w:tabs>
      </w:pPr>
      <w:r w:rsidRPr="00545394">
        <w:tab/>
      </w:r>
      <w:r w:rsidRPr="00545394">
        <w:tab/>
      </w:r>
      <w:r w:rsidRPr="00545394">
        <w:tab/>
        <w:t>=</w:t>
      </w:r>
      <w:r w:rsidRPr="00545394">
        <w:tab/>
        <w:t>$33,750 per month</w:t>
      </w:r>
    </w:p>
    <w:p w:rsidR="00031B65" w:rsidRPr="00545394" w:rsidRDefault="00031B65" w:rsidP="00031B65">
      <w:pPr>
        <w:pStyle w:val="BodyLarge"/>
        <w:tabs>
          <w:tab w:val="left" w:pos="729"/>
          <w:tab w:val="left" w:pos="1323"/>
          <w:tab w:val="left" w:pos="4680"/>
          <w:tab w:val="left" w:pos="5904"/>
        </w:tabs>
      </w:pPr>
      <w:r w:rsidRPr="00545394">
        <w:tab/>
      </w:r>
      <w:r w:rsidRPr="00545394">
        <w:tab/>
        <w:t>OR</w:t>
      </w:r>
    </w:p>
    <w:p w:rsidR="00031B65" w:rsidRPr="00545394" w:rsidRDefault="00031B65" w:rsidP="00031B65">
      <w:pPr>
        <w:pStyle w:val="BodyLarge"/>
        <w:tabs>
          <w:tab w:val="left" w:pos="729"/>
          <w:tab w:val="left" w:pos="1323"/>
          <w:tab w:val="left" w:pos="4680"/>
          <w:tab w:val="left" w:pos="5904"/>
        </w:tabs>
      </w:pPr>
      <w:r w:rsidRPr="00545394">
        <w:tab/>
      </w:r>
      <w:r w:rsidRPr="00545394">
        <w:tab/>
        <w:t>Fixed costs ÷ Contribution margin ratio = $13,500 ÷ 0.40</w:t>
      </w:r>
    </w:p>
    <w:p w:rsidR="00031B65" w:rsidRPr="00545394" w:rsidRDefault="00031B65" w:rsidP="00031B65">
      <w:pPr>
        <w:pStyle w:val="BodyLarge"/>
        <w:tabs>
          <w:tab w:val="left" w:pos="729"/>
          <w:tab w:val="left" w:pos="1323"/>
          <w:tab w:val="left" w:pos="5245"/>
          <w:tab w:val="left" w:pos="5652"/>
        </w:tabs>
      </w:pPr>
      <w:r w:rsidRPr="00545394">
        <w:tab/>
      </w:r>
      <w:r w:rsidRPr="00545394">
        <w:tab/>
      </w:r>
      <w:r w:rsidRPr="00545394">
        <w:tab/>
      </w:r>
      <w:r w:rsidRPr="00545394">
        <w:tab/>
      </w:r>
      <w:r w:rsidRPr="00545394">
        <w:tab/>
        <w:t>= $33,750 per month</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tabs>
          <w:tab w:val="left" w:pos="729"/>
          <w:tab w:val="left" w:pos="1323"/>
          <w:tab w:val="left" w:pos="5652"/>
          <w:tab w:val="left" w:pos="5904"/>
        </w:tabs>
      </w:pPr>
      <w:r w:rsidRPr="00545394">
        <w:t>(b)</w:t>
      </w:r>
      <w:r w:rsidRPr="00545394">
        <w:tab/>
        <w:t>(1)</w:t>
      </w:r>
      <w:r w:rsidRPr="00545394">
        <w:tab/>
        <w:t>Margin of safety in dollars:</w:t>
      </w:r>
    </w:p>
    <w:p w:rsidR="00031B65" w:rsidRPr="00545394" w:rsidRDefault="00031B65" w:rsidP="00031B65">
      <w:pPr>
        <w:pStyle w:val="BodyLarge"/>
        <w:tabs>
          <w:tab w:val="left" w:pos="729"/>
          <w:tab w:val="left" w:pos="1323"/>
          <w:tab w:val="left" w:pos="3546"/>
          <w:tab w:val="left" w:pos="5652"/>
          <w:tab w:val="left" w:pos="5904"/>
        </w:tabs>
      </w:pPr>
      <w:r w:rsidRPr="00545394">
        <w:tab/>
      </w:r>
      <w:r w:rsidRPr="00545394">
        <w:tab/>
        <w:t xml:space="preserve">Planned activity = 30 rooms per day </w:t>
      </w:r>
      <w:r>
        <w:t>×</w:t>
      </w:r>
      <w:r w:rsidRPr="00545394">
        <w:t xml:space="preserve"> 30 days</w:t>
      </w:r>
    </w:p>
    <w:p w:rsidR="00031B65" w:rsidRPr="00545394" w:rsidRDefault="00031B65" w:rsidP="00031B65">
      <w:pPr>
        <w:pStyle w:val="BodyLarge"/>
        <w:tabs>
          <w:tab w:val="left" w:pos="729"/>
          <w:tab w:val="left" w:pos="1323"/>
          <w:tab w:val="left" w:pos="3546"/>
          <w:tab w:val="left" w:pos="5652"/>
          <w:tab w:val="left" w:pos="5904"/>
        </w:tabs>
      </w:pPr>
      <w:r w:rsidRPr="00545394">
        <w:tab/>
      </w:r>
      <w:r w:rsidRPr="00545394">
        <w:tab/>
      </w:r>
      <w:r w:rsidRPr="00545394">
        <w:tab/>
        <w:t>= 900 rooms per month</w:t>
      </w:r>
    </w:p>
    <w:p w:rsidR="00031B65" w:rsidRPr="00545394" w:rsidRDefault="00031B65" w:rsidP="00031B65">
      <w:pPr>
        <w:pStyle w:val="BodyLarge"/>
        <w:tabs>
          <w:tab w:val="left" w:pos="729"/>
          <w:tab w:val="left" w:pos="1323"/>
          <w:tab w:val="left" w:pos="3546"/>
          <w:tab w:val="left" w:pos="5652"/>
          <w:tab w:val="left" w:pos="5904"/>
        </w:tabs>
      </w:pPr>
    </w:p>
    <w:p w:rsidR="00031B65" w:rsidRPr="00545394" w:rsidRDefault="00031B65" w:rsidP="00031B65">
      <w:pPr>
        <w:pStyle w:val="BodyLarge"/>
        <w:tabs>
          <w:tab w:val="left" w:pos="729"/>
          <w:tab w:val="left" w:pos="1323"/>
          <w:tab w:val="left" w:pos="3546"/>
          <w:tab w:val="left" w:pos="5652"/>
          <w:tab w:val="left" w:pos="5904"/>
        </w:tabs>
      </w:pPr>
      <w:r w:rsidRPr="00545394">
        <w:tab/>
      </w:r>
      <w:r w:rsidRPr="00545394">
        <w:tab/>
        <w:t xml:space="preserve">Expected rental revenue = 900 rooms </w:t>
      </w:r>
      <w:r>
        <w:t>×</w:t>
      </w:r>
      <w:r w:rsidRPr="00545394">
        <w:t xml:space="preserve"> $50 = $45,000</w:t>
      </w:r>
    </w:p>
    <w:p w:rsidR="00031B65" w:rsidRPr="00545394" w:rsidRDefault="00031B65" w:rsidP="00031B65">
      <w:pPr>
        <w:pStyle w:val="BodyLarge"/>
        <w:tabs>
          <w:tab w:val="left" w:pos="729"/>
          <w:tab w:val="left" w:pos="1323"/>
          <w:tab w:val="left" w:pos="3546"/>
          <w:tab w:val="left" w:pos="5652"/>
          <w:tab w:val="left" w:pos="5904"/>
        </w:tabs>
      </w:pPr>
      <w:r w:rsidRPr="00545394">
        <w:tab/>
      </w:r>
      <w:r w:rsidRPr="00545394">
        <w:tab/>
        <w:t>Margin of safety in dollars = $45,000 – $33,750 = $11,250</w:t>
      </w:r>
    </w:p>
    <w:p w:rsidR="00031B65" w:rsidRPr="00545394" w:rsidRDefault="00031B65" w:rsidP="00031B65">
      <w:pPr>
        <w:pStyle w:val="BodyLarge"/>
        <w:tabs>
          <w:tab w:val="left" w:pos="729"/>
          <w:tab w:val="left" w:pos="1323"/>
          <w:tab w:val="left" w:pos="3546"/>
          <w:tab w:val="left" w:pos="5652"/>
          <w:tab w:val="left" w:pos="5904"/>
        </w:tabs>
      </w:pPr>
      <w:r w:rsidRPr="00545394">
        <w:tab/>
      </w:r>
    </w:p>
    <w:tbl>
      <w:tblPr>
        <w:tblW w:w="0" w:type="auto"/>
        <w:tblInd w:w="837" w:type="dxa"/>
        <w:tblLayout w:type="fixed"/>
        <w:tblLook w:val="0000"/>
      </w:tblPr>
      <w:tblGrid>
        <w:gridCol w:w="603"/>
        <w:gridCol w:w="3095"/>
        <w:gridCol w:w="1243"/>
        <w:gridCol w:w="1494"/>
      </w:tblGrid>
      <w:tr w:rsidR="00031B65" w:rsidRPr="00545394" w:rsidTr="00324B79">
        <w:trPr>
          <w:cantSplit/>
        </w:trPr>
        <w:tc>
          <w:tcPr>
            <w:tcW w:w="603" w:type="dxa"/>
          </w:tcPr>
          <w:p w:rsidR="00031B65" w:rsidRPr="00545394" w:rsidRDefault="00031B65" w:rsidP="00324B79">
            <w:pPr>
              <w:pStyle w:val="BodyLarge"/>
              <w:tabs>
                <w:tab w:val="left" w:pos="729"/>
                <w:tab w:val="left" w:pos="1323"/>
                <w:tab w:val="left" w:pos="3546"/>
                <w:tab w:val="left" w:pos="5652"/>
                <w:tab w:val="left" w:pos="5904"/>
              </w:tabs>
              <w:ind w:left="-108"/>
            </w:pPr>
            <w:r w:rsidRPr="00545394">
              <w:t>(2)</w:t>
            </w:r>
          </w:p>
        </w:tc>
        <w:tc>
          <w:tcPr>
            <w:tcW w:w="3095" w:type="dxa"/>
          </w:tcPr>
          <w:p w:rsidR="00031B65" w:rsidRPr="00545394" w:rsidRDefault="00031B65" w:rsidP="00324B79">
            <w:pPr>
              <w:pStyle w:val="BodyLarge"/>
              <w:ind w:left="-108" w:right="-117"/>
            </w:pPr>
            <w:r w:rsidRPr="00545394">
              <w:t>Margin of safety ratio:</w:t>
            </w:r>
          </w:p>
        </w:tc>
        <w:tc>
          <w:tcPr>
            <w:tcW w:w="1243" w:type="dxa"/>
            <w:tcBorders>
              <w:bottom w:val="single" w:sz="4" w:space="0" w:color="auto"/>
            </w:tcBorders>
          </w:tcPr>
          <w:p w:rsidR="00031B65" w:rsidRPr="00545394" w:rsidRDefault="00031B65" w:rsidP="00324B79">
            <w:pPr>
              <w:pStyle w:val="BodyLarge"/>
              <w:tabs>
                <w:tab w:val="left" w:pos="729"/>
                <w:tab w:val="left" w:pos="1323"/>
                <w:tab w:val="left" w:pos="3546"/>
                <w:tab w:val="left" w:pos="5652"/>
                <w:tab w:val="left" w:pos="5904"/>
              </w:tabs>
              <w:ind w:left="-107"/>
            </w:pPr>
            <w:r w:rsidRPr="00545394">
              <w:t>$11,250</w:t>
            </w:r>
          </w:p>
        </w:tc>
        <w:tc>
          <w:tcPr>
            <w:tcW w:w="1494" w:type="dxa"/>
            <w:vMerge w:val="restart"/>
            <w:vAlign w:val="center"/>
          </w:tcPr>
          <w:p w:rsidR="00031B65" w:rsidRPr="00545394" w:rsidRDefault="00031B65" w:rsidP="00324B79">
            <w:pPr>
              <w:pStyle w:val="BodyLarge"/>
              <w:tabs>
                <w:tab w:val="left" w:pos="729"/>
                <w:tab w:val="left" w:pos="1323"/>
                <w:tab w:val="left" w:pos="3546"/>
                <w:tab w:val="left" w:pos="5652"/>
                <w:tab w:val="left" w:pos="5904"/>
              </w:tabs>
              <w:spacing w:after="60"/>
              <w:ind w:left="-43"/>
            </w:pPr>
            <w:r w:rsidRPr="00545394">
              <w:t>= 25%</w:t>
            </w:r>
          </w:p>
        </w:tc>
      </w:tr>
      <w:tr w:rsidR="00031B65" w:rsidRPr="00545394" w:rsidTr="00324B79">
        <w:trPr>
          <w:cantSplit/>
        </w:trPr>
        <w:tc>
          <w:tcPr>
            <w:tcW w:w="603" w:type="dxa"/>
          </w:tcPr>
          <w:p w:rsidR="00031B65" w:rsidRPr="00545394" w:rsidRDefault="00031B65" w:rsidP="00324B79">
            <w:pPr>
              <w:pStyle w:val="BodyLarge"/>
              <w:tabs>
                <w:tab w:val="left" w:pos="729"/>
                <w:tab w:val="left" w:pos="1323"/>
                <w:tab w:val="left" w:pos="3546"/>
                <w:tab w:val="left" w:pos="5652"/>
                <w:tab w:val="left" w:pos="5904"/>
              </w:tabs>
              <w:ind w:left="-108"/>
            </w:pPr>
          </w:p>
        </w:tc>
        <w:tc>
          <w:tcPr>
            <w:tcW w:w="3095" w:type="dxa"/>
          </w:tcPr>
          <w:p w:rsidR="00031B65" w:rsidRPr="00545394" w:rsidRDefault="00031B65" w:rsidP="00324B79">
            <w:pPr>
              <w:pStyle w:val="BodyLarge"/>
              <w:ind w:left="-108" w:right="-117"/>
            </w:pPr>
          </w:p>
        </w:tc>
        <w:tc>
          <w:tcPr>
            <w:tcW w:w="1243" w:type="dxa"/>
            <w:tcBorders>
              <w:top w:val="single" w:sz="4" w:space="0" w:color="auto"/>
            </w:tcBorders>
          </w:tcPr>
          <w:p w:rsidR="00031B65" w:rsidRPr="00545394" w:rsidRDefault="00031B65" w:rsidP="00324B79">
            <w:pPr>
              <w:pStyle w:val="BodyLarge"/>
              <w:tabs>
                <w:tab w:val="left" w:pos="729"/>
                <w:tab w:val="left" w:pos="1323"/>
                <w:tab w:val="left" w:pos="3546"/>
                <w:tab w:val="left" w:pos="5652"/>
                <w:tab w:val="left" w:pos="5904"/>
              </w:tabs>
              <w:ind w:left="-107"/>
            </w:pPr>
            <w:r w:rsidRPr="00545394">
              <w:t>$45,000</w:t>
            </w:r>
          </w:p>
        </w:tc>
        <w:tc>
          <w:tcPr>
            <w:tcW w:w="1494" w:type="dxa"/>
            <w:vMerge/>
          </w:tcPr>
          <w:p w:rsidR="00031B65" w:rsidRPr="00545394" w:rsidRDefault="00031B65" w:rsidP="00324B79">
            <w:pPr>
              <w:pStyle w:val="BodyLarge"/>
              <w:tabs>
                <w:tab w:val="left" w:pos="729"/>
                <w:tab w:val="left" w:pos="1323"/>
                <w:tab w:val="left" w:pos="3546"/>
                <w:tab w:val="left" w:pos="5652"/>
                <w:tab w:val="left" w:pos="5904"/>
              </w:tabs>
            </w:pPr>
          </w:p>
        </w:tc>
      </w:tr>
    </w:tbl>
    <w:p w:rsidR="00031B65" w:rsidRPr="00545394" w:rsidRDefault="00031B65" w:rsidP="00031B65">
      <w:pPr>
        <w:rPr>
          <w:rFonts w:ascii="Arial" w:hAnsi="Arial" w:cs="Arial"/>
          <w:b/>
          <w:sz w:val="28"/>
          <w:szCs w:val="28"/>
        </w:rPr>
      </w:pPr>
    </w:p>
    <w:p w:rsidR="00031B65" w:rsidRDefault="00031B65">
      <w:pPr>
        <w:spacing w:line="240" w:lineRule="auto"/>
      </w:pPr>
      <w:r>
        <w:br w:type="page"/>
      </w:r>
    </w:p>
    <w:p w:rsidR="00031B65" w:rsidRPr="00545394" w:rsidRDefault="00031B65" w:rsidP="00031B65">
      <w:pPr>
        <w:pStyle w:val="Heading1"/>
        <w:spacing w:before="0" w:after="0" w:line="240" w:lineRule="auto"/>
        <w:rPr>
          <w:rFonts w:cs="Arial"/>
          <w:bCs/>
          <w:sz w:val="28"/>
        </w:rPr>
      </w:pPr>
      <w:r w:rsidRPr="00545394">
        <w:rPr>
          <w:rFonts w:cs="Arial"/>
          <w:bCs/>
          <w:sz w:val="28"/>
        </w:rPr>
        <w:lastRenderedPageBreak/>
        <w:t>EXERCISE 6-31</w:t>
      </w:r>
    </w:p>
    <w:p w:rsidR="00031B65" w:rsidRPr="00545394" w:rsidRDefault="00031B65" w:rsidP="00031B65">
      <w:pPr>
        <w:pStyle w:val="BodyLarge"/>
        <w:spacing w:line="320" w:lineRule="atLeast"/>
        <w:jc w:val="both"/>
        <w:rPr>
          <w:rFonts w:ascii="Arial" w:hAnsi="Arial" w:cs="Arial"/>
        </w:rPr>
      </w:pP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(a)    (1) Old-Fashioned:</w:t>
      </w: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ab/>
        <w:t xml:space="preserve">              Operating leverage = $120,000 ÷ $100,000 = 1.2</w:t>
      </w: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 xml:space="preserve">              Contribution margin</w:t>
      </w:r>
      <w:r>
        <w:rPr>
          <w:rFonts w:ascii="Arial" w:hAnsi="Arial" w:cs="Arial"/>
        </w:rPr>
        <w:t xml:space="preserve"> ratio</w:t>
      </w:r>
      <w:r w:rsidRPr="00545394">
        <w:rPr>
          <w:rFonts w:ascii="Arial" w:hAnsi="Arial" w:cs="Arial"/>
        </w:rPr>
        <w:t xml:space="preserve"> = $120,000 ÷ $400,000 = 30%</w:t>
      </w:r>
    </w:p>
    <w:p w:rsidR="00031B65" w:rsidRPr="00545394" w:rsidRDefault="00031B65" w:rsidP="00031B65">
      <w:pPr>
        <w:pStyle w:val="BodyLarge"/>
        <w:spacing w:line="320" w:lineRule="atLeast"/>
        <w:jc w:val="both"/>
        <w:rPr>
          <w:rFonts w:ascii="Arial" w:hAnsi="Arial" w:cs="Arial"/>
        </w:rPr>
      </w:pP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 xml:space="preserve">         (2) </w:t>
      </w:r>
      <w:proofErr w:type="spellStart"/>
      <w:r w:rsidRPr="00545394">
        <w:rPr>
          <w:rFonts w:ascii="Arial" w:hAnsi="Arial" w:cs="Arial"/>
        </w:rPr>
        <w:t>Mech</w:t>
      </w:r>
      <w:proofErr w:type="spellEnd"/>
      <w:r w:rsidRPr="00545394">
        <w:rPr>
          <w:rFonts w:ascii="Arial" w:hAnsi="Arial" w:cs="Arial"/>
        </w:rPr>
        <w:t>-Apple:</w:t>
      </w: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ab/>
        <w:t xml:space="preserve">              Operating leverage = $260,000 ÷ $100,000 = 2.6</w:t>
      </w: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t xml:space="preserve">              Contribution margin</w:t>
      </w:r>
      <w:r>
        <w:rPr>
          <w:rFonts w:ascii="Arial" w:hAnsi="Arial" w:cs="Arial"/>
        </w:rPr>
        <w:t xml:space="preserve"> ratio</w:t>
      </w:r>
      <w:r w:rsidRPr="00545394">
        <w:rPr>
          <w:rFonts w:ascii="Arial" w:hAnsi="Arial" w:cs="Arial"/>
        </w:rPr>
        <w:t xml:space="preserve"> = $260,000 ÷ $400,000 = 65%</w:t>
      </w:r>
    </w:p>
    <w:p w:rsidR="00031B65" w:rsidRPr="00545394" w:rsidRDefault="00031B65" w:rsidP="00031B65">
      <w:pPr>
        <w:pStyle w:val="BodyLarge"/>
        <w:spacing w:line="320" w:lineRule="atLeast"/>
        <w:jc w:val="both"/>
        <w:rPr>
          <w:rFonts w:ascii="Arial" w:hAnsi="Arial" w:cs="Arial"/>
        </w:rPr>
      </w:pPr>
    </w:p>
    <w:p w:rsidR="00031B65" w:rsidRPr="00545394" w:rsidRDefault="00031B65" w:rsidP="00031B65">
      <w:pPr>
        <w:pStyle w:val="BodyLarge"/>
        <w:spacing w:line="320" w:lineRule="atLeast"/>
        <w:ind w:left="510" w:hanging="510"/>
        <w:jc w:val="both"/>
        <w:rPr>
          <w:rFonts w:ascii="Arial" w:hAnsi="Arial" w:cs="Arial"/>
        </w:rPr>
      </w:pPr>
      <w:r w:rsidRPr="00545394">
        <w:rPr>
          <w:rFonts w:ascii="Arial" w:hAnsi="Arial" w:cs="Arial"/>
        </w:rPr>
        <w:t xml:space="preserve">       </w:t>
      </w:r>
      <w:proofErr w:type="spellStart"/>
      <w:r w:rsidRPr="00545394">
        <w:rPr>
          <w:rFonts w:ascii="Arial" w:hAnsi="Arial" w:cs="Arial"/>
        </w:rPr>
        <w:t>Mech</w:t>
      </w:r>
      <w:proofErr w:type="spellEnd"/>
      <w:r w:rsidRPr="00545394">
        <w:rPr>
          <w:rFonts w:ascii="Arial" w:hAnsi="Arial" w:cs="Arial"/>
        </w:rPr>
        <w:t>-Apple will be more sensitive to changes in sales volume, because after reaching their break-even point, 65 cents from every sales dollar goes to profit.  Old-Fashioned will only receive 30 cents from every sales dollar towards profit.</w:t>
      </w:r>
    </w:p>
    <w:p w:rsidR="00031B65" w:rsidRPr="00545394" w:rsidRDefault="00031B65" w:rsidP="00031B65">
      <w:pPr>
        <w:pStyle w:val="BodyLarge"/>
        <w:spacing w:line="320" w:lineRule="atLeast"/>
        <w:ind w:left="2"/>
        <w:jc w:val="both"/>
        <w:rPr>
          <w:rFonts w:ascii="Arial" w:hAnsi="Arial" w:cs="Arial"/>
        </w:rPr>
      </w:pPr>
    </w:p>
    <w:p w:rsidR="00031B65" w:rsidRPr="00545394" w:rsidRDefault="00031B65" w:rsidP="00031B65">
      <w:pPr>
        <w:pStyle w:val="BodyLarge"/>
        <w:tabs>
          <w:tab w:val="left" w:pos="600"/>
        </w:tabs>
        <w:spacing w:line="320" w:lineRule="atLeast"/>
        <w:jc w:val="both"/>
        <w:rPr>
          <w:rFonts w:ascii="Arial" w:hAnsi="Arial" w:cs="Arial"/>
        </w:rPr>
      </w:pPr>
      <w:r w:rsidRPr="00545394">
        <w:rPr>
          <w:rFonts w:ascii="Arial" w:hAnsi="Arial" w:cs="Arial"/>
        </w:rPr>
        <w:t xml:space="preserve">(b)    (1) Old-Fashioned:  10% </w:t>
      </w:r>
      <w:r>
        <w:rPr>
          <w:rFonts w:ascii="Arial" w:hAnsi="Arial" w:cs="Arial"/>
        </w:rPr>
        <w:t>×</w:t>
      </w:r>
      <w:r w:rsidRPr="00545394">
        <w:rPr>
          <w:rFonts w:ascii="Arial" w:hAnsi="Arial" w:cs="Arial"/>
        </w:rPr>
        <w:t xml:space="preserve"> 1.2 = 12% decrease, or $12,000</w:t>
      </w:r>
    </w:p>
    <w:p w:rsidR="00031B65" w:rsidRPr="00545394" w:rsidRDefault="00031B65" w:rsidP="00031B65">
      <w:pPr>
        <w:pStyle w:val="BodyLarge"/>
        <w:tabs>
          <w:tab w:val="left" w:pos="600"/>
        </w:tabs>
        <w:spacing w:line="320" w:lineRule="atLeast"/>
        <w:jc w:val="both"/>
        <w:rPr>
          <w:rFonts w:ascii="Arial" w:hAnsi="Arial" w:cs="Arial"/>
        </w:rPr>
      </w:pPr>
      <w:r w:rsidRPr="00545394">
        <w:rPr>
          <w:rFonts w:ascii="Arial" w:hAnsi="Arial" w:cs="Arial"/>
        </w:rPr>
        <w:tab/>
      </w:r>
      <w:r w:rsidRPr="00545394">
        <w:rPr>
          <w:rFonts w:ascii="Arial" w:hAnsi="Arial" w:cs="Arial"/>
        </w:rPr>
        <w:tab/>
        <w:t xml:space="preserve">      </w:t>
      </w:r>
      <w:proofErr w:type="spellStart"/>
      <w:r w:rsidRPr="00545394">
        <w:rPr>
          <w:rFonts w:ascii="Arial" w:hAnsi="Arial" w:cs="Arial"/>
        </w:rPr>
        <w:t>Mech</w:t>
      </w:r>
      <w:proofErr w:type="spellEnd"/>
      <w:r w:rsidRPr="00545394">
        <w:rPr>
          <w:rFonts w:ascii="Arial" w:hAnsi="Arial" w:cs="Arial"/>
        </w:rPr>
        <w:t xml:space="preserve">-Apple:  10% </w:t>
      </w:r>
      <w:r>
        <w:rPr>
          <w:rFonts w:ascii="Arial" w:hAnsi="Arial" w:cs="Arial"/>
        </w:rPr>
        <w:t>×</w:t>
      </w:r>
      <w:r w:rsidRPr="00545394">
        <w:rPr>
          <w:rFonts w:ascii="Arial" w:hAnsi="Arial" w:cs="Arial"/>
        </w:rPr>
        <w:t xml:space="preserve"> 2.6 = 26% decrease, or $26,000</w:t>
      </w:r>
    </w:p>
    <w:p w:rsidR="00031B65" w:rsidRPr="00545394" w:rsidRDefault="00031B65" w:rsidP="00031B65">
      <w:pPr>
        <w:pStyle w:val="BodyLarge"/>
        <w:spacing w:line="320" w:lineRule="atLeast"/>
        <w:jc w:val="both"/>
        <w:rPr>
          <w:rFonts w:ascii="Arial" w:hAnsi="Arial" w:cs="Arial"/>
        </w:rPr>
      </w:pPr>
    </w:p>
    <w:p w:rsidR="00031B65" w:rsidRPr="00545394" w:rsidRDefault="00031B65" w:rsidP="00031B65">
      <w:pPr>
        <w:pStyle w:val="BodyLarge"/>
        <w:tabs>
          <w:tab w:val="left" w:pos="600"/>
        </w:tabs>
        <w:spacing w:line="320" w:lineRule="atLeast"/>
        <w:jc w:val="both"/>
        <w:rPr>
          <w:rFonts w:ascii="Arial" w:hAnsi="Arial" w:cs="Arial"/>
        </w:rPr>
      </w:pPr>
      <w:r w:rsidRPr="00545394">
        <w:rPr>
          <w:rFonts w:ascii="Arial" w:hAnsi="Arial" w:cs="Arial"/>
        </w:rPr>
        <w:tab/>
      </w:r>
      <w:r w:rsidRPr="00545394">
        <w:rPr>
          <w:rFonts w:ascii="Arial" w:hAnsi="Arial" w:cs="Arial"/>
        </w:rPr>
        <w:tab/>
        <w:t xml:space="preserve"> (2) Old-Fashioned:  5% </w:t>
      </w:r>
      <w:r>
        <w:rPr>
          <w:rFonts w:ascii="Arial" w:hAnsi="Arial" w:cs="Arial"/>
        </w:rPr>
        <w:t>×</w:t>
      </w:r>
      <w:r w:rsidRPr="00545394">
        <w:rPr>
          <w:rFonts w:ascii="Arial" w:hAnsi="Arial" w:cs="Arial"/>
        </w:rPr>
        <w:t xml:space="preserve"> 1.2 = 6% increase, or $6,000</w:t>
      </w:r>
    </w:p>
    <w:p w:rsidR="00031B65" w:rsidRPr="00545394" w:rsidRDefault="00031B65" w:rsidP="00031B65">
      <w:pPr>
        <w:pStyle w:val="BodyLarge"/>
        <w:tabs>
          <w:tab w:val="left" w:pos="600"/>
        </w:tabs>
        <w:spacing w:line="320" w:lineRule="atLeast"/>
        <w:jc w:val="both"/>
      </w:pPr>
      <w:r w:rsidRPr="00545394">
        <w:tab/>
      </w:r>
      <w:r w:rsidRPr="00545394">
        <w:tab/>
        <w:t xml:space="preserve">      </w:t>
      </w:r>
      <w:proofErr w:type="spellStart"/>
      <w:r w:rsidRPr="00545394">
        <w:t>Mech</w:t>
      </w:r>
      <w:proofErr w:type="spellEnd"/>
      <w:r w:rsidRPr="00545394">
        <w:t xml:space="preserve">-Apple:  5% </w:t>
      </w:r>
      <w:r>
        <w:t>×</w:t>
      </w:r>
      <w:r w:rsidRPr="00545394">
        <w:t xml:space="preserve"> 2.6 = 13% increase, or $13,000</w:t>
      </w:r>
    </w:p>
    <w:p w:rsidR="00031B65" w:rsidRPr="00545394" w:rsidRDefault="00031B65" w:rsidP="00031B65">
      <w:pPr>
        <w:pStyle w:val="BodyLarge"/>
        <w:tabs>
          <w:tab w:val="left" w:pos="600"/>
        </w:tabs>
        <w:spacing w:line="320" w:lineRule="atLeast"/>
        <w:jc w:val="both"/>
      </w:pPr>
    </w:p>
    <w:p w:rsidR="00031B65" w:rsidRPr="00545394" w:rsidRDefault="00031B65" w:rsidP="00031B65">
      <w:pPr>
        <w:pStyle w:val="BodyLarge"/>
        <w:spacing w:line="320" w:lineRule="atLeast"/>
        <w:ind w:left="605" w:hanging="605"/>
        <w:jc w:val="both"/>
        <w:rPr>
          <w:rFonts w:ascii="Arial" w:hAnsi="Arial" w:cs="Arial"/>
        </w:rPr>
      </w:pPr>
      <w:r w:rsidRPr="00545394">
        <w:rPr>
          <w:rFonts w:ascii="Arial" w:hAnsi="Arial" w:cs="Arial"/>
        </w:rPr>
        <w:t xml:space="preserve">(c) The investment banker should not make her decision solely on the information provided.  Other factors, such as the market situation, should be considered, because this will impact the profitability of the companies.  </w:t>
      </w:r>
    </w:p>
    <w:p w:rsidR="00031B65" w:rsidRPr="00545394" w:rsidRDefault="00031B65" w:rsidP="00031B65">
      <w:pPr>
        <w:pStyle w:val="BodyLarge"/>
        <w:spacing w:line="320" w:lineRule="atLeast"/>
        <w:ind w:left="605" w:hanging="605"/>
        <w:jc w:val="both"/>
        <w:rPr>
          <w:rFonts w:ascii="Arial" w:hAnsi="Arial" w:cs="Arial"/>
        </w:rPr>
      </w:pPr>
    </w:p>
    <w:p w:rsidR="00031B65" w:rsidRPr="00545394" w:rsidRDefault="00031B65" w:rsidP="00031B65">
      <w:pPr>
        <w:pStyle w:val="BodyLarge"/>
        <w:spacing w:line="320" w:lineRule="atLeast"/>
        <w:ind w:left="605" w:hanging="604"/>
        <w:jc w:val="both"/>
        <w:rPr>
          <w:rFonts w:ascii="Arial" w:hAnsi="Arial" w:cs="Arial"/>
        </w:rPr>
      </w:pPr>
      <w:r w:rsidRPr="00545394">
        <w:rPr>
          <w:rFonts w:ascii="Arial" w:hAnsi="Arial" w:cs="Arial"/>
        </w:rPr>
        <w:t xml:space="preserve">        For example, </w:t>
      </w:r>
      <w:proofErr w:type="spellStart"/>
      <w:r w:rsidRPr="00545394">
        <w:rPr>
          <w:rFonts w:ascii="Arial" w:hAnsi="Arial" w:cs="Arial"/>
        </w:rPr>
        <w:t>Mech</w:t>
      </w:r>
      <w:proofErr w:type="spellEnd"/>
      <w:r w:rsidRPr="00545394">
        <w:rPr>
          <w:rFonts w:ascii="Arial" w:hAnsi="Arial" w:cs="Arial"/>
        </w:rPr>
        <w:t>-Apple will benefit from its high degree of operating leverage, but only if it is above break-even.  With its current cost structure, it has a much higher break-even point than Old-Fashioned has, and carries a much higher risk in an unstable market.  Profitability will not be as great for Old-Fashioned, with an operating leverage of only 1.2, but with a lower break-even point it will achieve profitability much faster.</w:t>
      </w:r>
    </w:p>
    <w:p w:rsidR="00031B65" w:rsidRPr="00545394" w:rsidRDefault="00031B65" w:rsidP="00031B65">
      <w:pPr>
        <w:pStyle w:val="BodyLarge"/>
        <w:spacing w:line="320" w:lineRule="atLeast"/>
        <w:ind w:left="605" w:hanging="605"/>
        <w:jc w:val="both"/>
        <w:rPr>
          <w:rFonts w:ascii="Arial" w:hAnsi="Arial" w:cs="Arial"/>
        </w:rPr>
      </w:pPr>
    </w:p>
    <w:p w:rsidR="00031B65" w:rsidRDefault="00031B65">
      <w:pPr>
        <w:spacing w:line="240" w:lineRule="auto"/>
      </w:pPr>
      <w:r>
        <w:br w:type="page"/>
      </w:r>
    </w:p>
    <w:p w:rsidR="00031B65" w:rsidRPr="00545394" w:rsidRDefault="00031B65" w:rsidP="00031B65">
      <w:pPr>
        <w:pStyle w:val="Heading1"/>
        <w:spacing w:before="0" w:after="0" w:line="240" w:lineRule="auto"/>
        <w:rPr>
          <w:rFonts w:cs="Arial"/>
          <w:bCs/>
          <w:sz w:val="28"/>
        </w:rPr>
      </w:pPr>
      <w:r w:rsidRPr="00545394">
        <w:rPr>
          <w:rFonts w:cs="Arial"/>
          <w:bCs/>
          <w:sz w:val="28"/>
        </w:rPr>
        <w:lastRenderedPageBreak/>
        <w:t>EXERCISE 6-35</w:t>
      </w:r>
    </w:p>
    <w:p w:rsidR="00031B65" w:rsidRPr="00545394" w:rsidRDefault="00031B65" w:rsidP="00031B65"/>
    <w:p w:rsidR="00031B65" w:rsidRPr="00545394" w:rsidRDefault="00031B65" w:rsidP="00031B65">
      <w:pPr>
        <w:pStyle w:val="BodyLarge"/>
        <w:tabs>
          <w:tab w:val="left" w:pos="3834"/>
        </w:tabs>
        <w:spacing w:line="320" w:lineRule="atLeast"/>
        <w:rPr>
          <w:rFonts w:ascii="Arial" w:hAnsi="Arial" w:cs="Arial"/>
        </w:rPr>
      </w:pPr>
      <w:r w:rsidRPr="00545394">
        <w:rPr>
          <w:rFonts w:ascii="Arial" w:hAnsi="Arial" w:cs="Arial"/>
        </w:rPr>
        <w:t>(a)   Weighted average contribution margin per unit:</w:t>
      </w:r>
    </w:p>
    <w:p w:rsidR="00031B65" w:rsidRPr="00545394" w:rsidRDefault="00031B65" w:rsidP="00031B65">
      <w:pPr>
        <w:pStyle w:val="BodyLarge"/>
        <w:tabs>
          <w:tab w:val="left" w:pos="3834"/>
        </w:tabs>
        <w:spacing w:line="320" w:lineRule="atLeast"/>
        <w:rPr>
          <w:rFonts w:ascii="Arial" w:hAnsi="Arial" w:cs="Arial"/>
        </w:rPr>
      </w:pPr>
      <w:r w:rsidRPr="00545394">
        <w:rPr>
          <w:rFonts w:ascii="Arial" w:hAnsi="Arial" w:cs="Arial"/>
        </w:rPr>
        <w:t xml:space="preserve">        (40% </w:t>
      </w:r>
      <w:r>
        <w:rPr>
          <w:rFonts w:ascii="Arial" w:hAnsi="Arial" w:cs="Arial"/>
        </w:rPr>
        <w:t>×</w:t>
      </w:r>
      <w:r w:rsidRPr="00545394">
        <w:rPr>
          <w:rFonts w:ascii="Arial" w:hAnsi="Arial" w:cs="Arial"/>
        </w:rPr>
        <w:t xml:space="preserve"> $40) + (50% </w:t>
      </w:r>
      <w:r>
        <w:rPr>
          <w:rFonts w:ascii="Arial" w:hAnsi="Arial" w:cs="Arial"/>
        </w:rPr>
        <w:t>×</w:t>
      </w:r>
      <w:r w:rsidRPr="00545394">
        <w:rPr>
          <w:rFonts w:ascii="Arial" w:hAnsi="Arial" w:cs="Arial"/>
        </w:rPr>
        <w:t xml:space="preserve"> $20) + (10% </w:t>
      </w:r>
      <w:r>
        <w:rPr>
          <w:rFonts w:ascii="Arial" w:hAnsi="Arial" w:cs="Arial"/>
        </w:rPr>
        <w:t>×</w:t>
      </w:r>
      <w:r w:rsidRPr="00545394">
        <w:rPr>
          <w:rFonts w:ascii="Arial" w:hAnsi="Arial" w:cs="Arial"/>
        </w:rPr>
        <w:t xml:space="preserve"> $70) = $33</w:t>
      </w:r>
    </w:p>
    <w:p w:rsidR="00031B65" w:rsidRPr="00545394" w:rsidRDefault="00031B65" w:rsidP="00031B65"/>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        Break-even in units = $660,000 ÷ $33 = 20,000 units</w:t>
      </w:r>
    </w:p>
    <w:p w:rsidR="00031B65" w:rsidRPr="00545394" w:rsidRDefault="00031B65" w:rsidP="00031B65"/>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(b)   Shoes:  20,000 </w:t>
      </w:r>
      <w:r>
        <w:rPr>
          <w:rFonts w:ascii="Arial" w:hAnsi="Arial" w:cs="Arial"/>
        </w:rPr>
        <w:t>×</w:t>
      </w:r>
      <w:r w:rsidRPr="00545394">
        <w:rPr>
          <w:rFonts w:ascii="Arial" w:hAnsi="Arial" w:cs="Arial"/>
        </w:rPr>
        <w:t xml:space="preserve"> 40% = 8,000 units</w:t>
      </w:r>
    </w:p>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        Gloves:   20,000 </w:t>
      </w:r>
      <w:r>
        <w:rPr>
          <w:rFonts w:ascii="Arial" w:hAnsi="Arial" w:cs="Arial"/>
        </w:rPr>
        <w:t>×</w:t>
      </w:r>
      <w:r w:rsidRPr="00545394">
        <w:rPr>
          <w:rFonts w:ascii="Arial" w:hAnsi="Arial" w:cs="Arial"/>
        </w:rPr>
        <w:t xml:space="preserve"> 50% = 10,000 units </w:t>
      </w:r>
    </w:p>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        Range</w:t>
      </w:r>
      <w:r>
        <w:rPr>
          <w:rFonts w:ascii="Arial" w:hAnsi="Arial" w:cs="Arial"/>
        </w:rPr>
        <w:t>-F</w:t>
      </w:r>
      <w:r w:rsidRPr="00545394">
        <w:rPr>
          <w:rFonts w:ascii="Arial" w:hAnsi="Arial" w:cs="Arial"/>
        </w:rPr>
        <w:t xml:space="preserve">inder:   20,000 </w:t>
      </w:r>
      <w:r>
        <w:rPr>
          <w:rFonts w:ascii="Arial" w:hAnsi="Arial" w:cs="Arial"/>
        </w:rPr>
        <w:t>×</w:t>
      </w:r>
      <w:r w:rsidRPr="00545394">
        <w:rPr>
          <w:rFonts w:ascii="Arial" w:hAnsi="Arial" w:cs="Arial"/>
        </w:rPr>
        <w:t xml:space="preserve"> 10% = 2,000 units </w:t>
      </w:r>
    </w:p>
    <w:p w:rsidR="00031B65" w:rsidRPr="00545394" w:rsidRDefault="00031B65" w:rsidP="00031B65"/>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(c)   Operating income = total contribution margin – fixed costs  </w:t>
      </w:r>
    </w:p>
    <w:p w:rsidR="00031B65" w:rsidRPr="00545394" w:rsidRDefault="00031B65" w:rsidP="00031B65">
      <w:pPr>
        <w:pStyle w:val="BodyLarge"/>
        <w:tabs>
          <w:tab w:val="left" w:pos="600"/>
        </w:tabs>
        <w:spacing w:line="320" w:lineRule="atLeast"/>
        <w:rPr>
          <w:rFonts w:ascii="Arial" w:hAnsi="Arial" w:cs="Arial"/>
        </w:rPr>
      </w:pPr>
      <w:r w:rsidRPr="00545394">
        <w:rPr>
          <w:rFonts w:ascii="Arial" w:hAnsi="Arial" w:cs="Arial"/>
        </w:rPr>
        <w:t xml:space="preserve">        </w:t>
      </w:r>
      <w:r>
        <w:rPr>
          <w:rFonts w:ascii="Arial" w:hAnsi="Arial" w:cs="Arial"/>
        </w:rPr>
        <w:t>[</w:t>
      </w:r>
      <w:r w:rsidRPr="00545394">
        <w:rPr>
          <w:rFonts w:ascii="Arial" w:hAnsi="Arial" w:cs="Arial"/>
        </w:rPr>
        <w:t xml:space="preserve">(8,000 </w:t>
      </w:r>
      <w:r>
        <w:rPr>
          <w:rFonts w:ascii="Arial" w:hAnsi="Arial" w:cs="Arial"/>
        </w:rPr>
        <w:t>×</w:t>
      </w:r>
      <w:r w:rsidRPr="00545394">
        <w:rPr>
          <w:rFonts w:ascii="Arial" w:hAnsi="Arial" w:cs="Arial"/>
        </w:rPr>
        <w:t xml:space="preserve"> $40) + (10,000 </w:t>
      </w:r>
      <w:r>
        <w:rPr>
          <w:rFonts w:ascii="Arial" w:hAnsi="Arial" w:cs="Arial"/>
        </w:rPr>
        <w:t>×</w:t>
      </w:r>
      <w:r w:rsidRPr="00545394">
        <w:rPr>
          <w:rFonts w:ascii="Arial" w:hAnsi="Arial" w:cs="Arial"/>
        </w:rPr>
        <w:t xml:space="preserve"> $20) + (2,000 </w:t>
      </w:r>
      <w:r>
        <w:rPr>
          <w:rFonts w:ascii="Arial" w:hAnsi="Arial" w:cs="Arial"/>
        </w:rPr>
        <w:t>×</w:t>
      </w:r>
      <w:r w:rsidRPr="00545394">
        <w:rPr>
          <w:rFonts w:ascii="Arial" w:hAnsi="Arial" w:cs="Arial"/>
        </w:rPr>
        <w:t xml:space="preserve"> $70)</w:t>
      </w:r>
      <w:r>
        <w:rPr>
          <w:rFonts w:ascii="Arial" w:hAnsi="Arial" w:cs="Arial"/>
        </w:rPr>
        <w:t>]</w:t>
      </w:r>
      <w:r w:rsidRPr="00545394">
        <w:rPr>
          <w:rFonts w:ascii="Arial" w:hAnsi="Arial" w:cs="Arial"/>
        </w:rPr>
        <w:t xml:space="preserve"> </w:t>
      </w:r>
      <w:r>
        <w:rPr>
          <w:rFonts w:ascii="Arial" w:hAnsi="Arial" w:cs="Arial"/>
        </w:rPr>
        <w:t>–</w:t>
      </w:r>
      <w:r w:rsidRPr="00545394">
        <w:rPr>
          <w:rFonts w:ascii="Arial" w:hAnsi="Arial" w:cs="Arial"/>
        </w:rPr>
        <w:t xml:space="preserve"> $660,000 = $0</w:t>
      </w:r>
    </w:p>
    <w:p w:rsidR="00031B65" w:rsidRDefault="00031B65">
      <w:pPr>
        <w:spacing w:line="240" w:lineRule="auto"/>
      </w:pPr>
      <w:r>
        <w:br w:type="page"/>
      </w:r>
    </w:p>
    <w:p w:rsidR="00031B65" w:rsidRPr="00545394" w:rsidRDefault="00031B65" w:rsidP="00031B65">
      <w:pPr>
        <w:spacing w:line="320" w:lineRule="atLeast"/>
        <w:jc w:val="center"/>
        <w:rPr>
          <w:rFonts w:ascii="Arial" w:hAnsi="Arial" w:cs="Arial"/>
        </w:rPr>
      </w:pPr>
    </w:p>
    <w:tbl>
      <w:tblPr>
        <w:tblW w:w="3400" w:type="dxa"/>
        <w:jc w:val="center"/>
        <w:tblInd w:w="10" w:type="dxa"/>
        <w:tblLayout w:type="fixed"/>
        <w:tblCellMar>
          <w:top w:w="80" w:type="dxa"/>
          <w:left w:w="0" w:type="dxa"/>
          <w:bottom w:w="60" w:type="dxa"/>
          <w:right w:w="0" w:type="dxa"/>
        </w:tblCellMar>
        <w:tblLook w:val="0000"/>
      </w:tblPr>
      <w:tblGrid>
        <w:gridCol w:w="3400"/>
      </w:tblGrid>
      <w:tr w:rsidR="00031B65" w:rsidRPr="0054539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031B65" w:rsidRPr="00545394" w:rsidRDefault="00031B65" w:rsidP="00324B79">
            <w:pPr>
              <w:pStyle w:val="Heading1"/>
              <w:spacing w:before="0" w:after="0" w:line="240" w:lineRule="auto"/>
              <w:jc w:val="center"/>
              <w:rPr>
                <w:rFonts w:cs="Arial"/>
                <w:bCs/>
                <w:sz w:val="28"/>
              </w:rPr>
            </w:pPr>
            <w:r w:rsidRPr="00545394">
              <w:rPr>
                <w:rFonts w:cs="Arial"/>
                <w:bCs/>
                <w:sz w:val="28"/>
              </w:rPr>
              <w:t>PROBLEM 6-46A</w:t>
            </w:r>
          </w:p>
        </w:tc>
      </w:tr>
    </w:tbl>
    <w:p w:rsidR="00031B65" w:rsidRPr="00545394" w:rsidRDefault="00031B65" w:rsidP="00031B65"/>
    <w:tbl>
      <w:tblPr>
        <w:tblW w:w="10314" w:type="dxa"/>
        <w:tblLayout w:type="fixed"/>
        <w:tblLook w:val="04A0"/>
      </w:tblPr>
      <w:tblGrid>
        <w:gridCol w:w="647"/>
        <w:gridCol w:w="6407"/>
        <w:gridCol w:w="1418"/>
        <w:gridCol w:w="283"/>
        <w:gridCol w:w="1559"/>
      </w:tblGrid>
      <w:tr w:rsidR="00031B65" w:rsidRPr="00545394" w:rsidTr="00324B79">
        <w:trPr>
          <w:trHeight w:val="438"/>
        </w:trPr>
        <w:tc>
          <w:tcPr>
            <w:tcW w:w="647" w:type="dxa"/>
            <w:vAlign w:val="center"/>
          </w:tcPr>
          <w:p w:rsidR="00031B65" w:rsidRPr="00545394" w:rsidRDefault="00031B65" w:rsidP="00324B79">
            <w:pPr>
              <w:rPr>
                <w:b/>
                <w:sz w:val="28"/>
                <w:szCs w:val="28"/>
              </w:rPr>
            </w:pPr>
            <w:r w:rsidRPr="00545394">
              <w:rPr>
                <w:b/>
                <w:sz w:val="28"/>
                <w:szCs w:val="28"/>
              </w:rPr>
              <w:t>(a)</w:t>
            </w:r>
          </w:p>
        </w:tc>
        <w:tc>
          <w:tcPr>
            <w:tcW w:w="6407" w:type="dxa"/>
            <w:vAlign w:val="center"/>
          </w:tcPr>
          <w:p w:rsidR="00031B65" w:rsidRPr="00545394" w:rsidRDefault="00031B65" w:rsidP="00324B79">
            <w:pPr>
              <w:rPr>
                <w:b/>
                <w:sz w:val="28"/>
                <w:szCs w:val="28"/>
              </w:rPr>
            </w:pPr>
            <w:r w:rsidRPr="00545394">
              <w:rPr>
                <w:b/>
                <w:sz w:val="28"/>
                <w:szCs w:val="28"/>
              </w:rPr>
              <w:t>(1)  Contribution margin</w:t>
            </w:r>
          </w:p>
        </w:tc>
        <w:tc>
          <w:tcPr>
            <w:tcW w:w="3260" w:type="dxa"/>
            <w:gridSpan w:val="3"/>
            <w:tcBorders>
              <w:bottom w:val="single" w:sz="4" w:space="0" w:color="auto"/>
            </w:tcBorders>
            <w:vAlign w:val="center"/>
          </w:tcPr>
          <w:p w:rsidR="00031B65" w:rsidRPr="00545394" w:rsidRDefault="00031B65" w:rsidP="00324B79">
            <w:pPr>
              <w:jc w:val="center"/>
              <w:rPr>
                <w:b/>
                <w:sz w:val="28"/>
                <w:szCs w:val="28"/>
              </w:rPr>
            </w:pPr>
            <w:r w:rsidRPr="00545394">
              <w:rPr>
                <w:b/>
                <w:sz w:val="28"/>
                <w:szCs w:val="28"/>
              </w:rPr>
              <w:t>Current Year</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Sales ($16 per unit)</w:t>
            </w:r>
          </w:p>
        </w:tc>
        <w:tc>
          <w:tcPr>
            <w:tcW w:w="1418" w:type="dxa"/>
            <w:tcBorders>
              <w:top w:val="single" w:sz="4" w:space="0" w:color="auto"/>
            </w:tcBorders>
            <w:vAlign w:val="center"/>
          </w:tcPr>
          <w:p w:rsidR="00031B65" w:rsidRPr="00545394" w:rsidRDefault="00031B65" w:rsidP="00324B79">
            <w:pPr>
              <w:jc w:val="right"/>
              <w:rPr>
                <w:b/>
                <w:sz w:val="28"/>
                <w:szCs w:val="28"/>
              </w:rPr>
            </w:pPr>
          </w:p>
        </w:tc>
        <w:tc>
          <w:tcPr>
            <w:tcW w:w="283" w:type="dxa"/>
            <w:tcBorders>
              <w:top w:val="single" w:sz="4" w:space="0" w:color="auto"/>
            </w:tcBorders>
            <w:vAlign w:val="center"/>
          </w:tcPr>
          <w:p w:rsidR="00031B65" w:rsidRPr="00545394" w:rsidRDefault="00031B65" w:rsidP="00324B79">
            <w:pPr>
              <w:jc w:val="right"/>
              <w:rPr>
                <w:b/>
                <w:sz w:val="28"/>
                <w:szCs w:val="28"/>
              </w:rPr>
            </w:pPr>
          </w:p>
        </w:tc>
        <w:tc>
          <w:tcPr>
            <w:tcW w:w="1559" w:type="dxa"/>
            <w:tcBorders>
              <w:top w:val="single" w:sz="4" w:space="0" w:color="auto"/>
            </w:tcBorders>
            <w:vAlign w:val="center"/>
          </w:tcPr>
          <w:p w:rsidR="00031B65" w:rsidRPr="00545394" w:rsidRDefault="00031B65" w:rsidP="00324B79">
            <w:pPr>
              <w:jc w:val="right"/>
              <w:rPr>
                <w:b/>
                <w:sz w:val="28"/>
                <w:szCs w:val="28"/>
              </w:rPr>
            </w:pPr>
            <w:r w:rsidRPr="00545394">
              <w:rPr>
                <w:b/>
                <w:sz w:val="28"/>
                <w:szCs w:val="28"/>
              </w:rPr>
              <w:t>$1,600,00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Less: variable costs</w:t>
            </w:r>
          </w:p>
        </w:tc>
        <w:tc>
          <w:tcPr>
            <w:tcW w:w="1418" w:type="dxa"/>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559"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 xml:space="preserve">     Direct materials ($5.11 per unit)</w:t>
            </w:r>
          </w:p>
        </w:tc>
        <w:tc>
          <w:tcPr>
            <w:tcW w:w="1418" w:type="dxa"/>
            <w:vAlign w:val="center"/>
          </w:tcPr>
          <w:p w:rsidR="00031B65" w:rsidRPr="00545394" w:rsidRDefault="00031B65" w:rsidP="00324B79">
            <w:pPr>
              <w:jc w:val="right"/>
              <w:rPr>
                <w:b/>
                <w:sz w:val="28"/>
                <w:szCs w:val="28"/>
              </w:rPr>
            </w:pPr>
            <w:r w:rsidRPr="00545394">
              <w:rPr>
                <w:b/>
                <w:sz w:val="28"/>
                <w:szCs w:val="28"/>
              </w:rPr>
              <w:t>$511,000</w:t>
            </w:r>
          </w:p>
        </w:tc>
        <w:tc>
          <w:tcPr>
            <w:tcW w:w="283" w:type="dxa"/>
            <w:vAlign w:val="center"/>
          </w:tcPr>
          <w:p w:rsidR="00031B65" w:rsidRPr="00545394" w:rsidRDefault="00031B65" w:rsidP="00324B79">
            <w:pPr>
              <w:jc w:val="right"/>
              <w:rPr>
                <w:b/>
                <w:sz w:val="28"/>
                <w:szCs w:val="28"/>
              </w:rPr>
            </w:pPr>
          </w:p>
        </w:tc>
        <w:tc>
          <w:tcPr>
            <w:tcW w:w="1559"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 xml:space="preserve">     Direct labour ($2.85 per unit)</w:t>
            </w:r>
          </w:p>
        </w:tc>
        <w:tc>
          <w:tcPr>
            <w:tcW w:w="1418" w:type="dxa"/>
            <w:vAlign w:val="center"/>
          </w:tcPr>
          <w:p w:rsidR="00031B65" w:rsidRPr="00545394" w:rsidRDefault="00031B65" w:rsidP="00324B79">
            <w:pPr>
              <w:jc w:val="right"/>
              <w:rPr>
                <w:b/>
                <w:sz w:val="28"/>
                <w:szCs w:val="28"/>
              </w:rPr>
            </w:pPr>
            <w:r w:rsidRPr="00545394">
              <w:rPr>
                <w:b/>
                <w:sz w:val="28"/>
                <w:szCs w:val="28"/>
              </w:rPr>
              <w:t>285,000</w:t>
            </w:r>
          </w:p>
        </w:tc>
        <w:tc>
          <w:tcPr>
            <w:tcW w:w="283" w:type="dxa"/>
            <w:vAlign w:val="center"/>
          </w:tcPr>
          <w:p w:rsidR="00031B65" w:rsidRPr="00545394" w:rsidRDefault="00031B65" w:rsidP="00324B79">
            <w:pPr>
              <w:jc w:val="right"/>
              <w:rPr>
                <w:b/>
                <w:sz w:val="28"/>
                <w:szCs w:val="28"/>
              </w:rPr>
            </w:pPr>
          </w:p>
        </w:tc>
        <w:tc>
          <w:tcPr>
            <w:tcW w:w="1559"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 xml:space="preserve">     Manufacturing overhead (70% </w:t>
            </w:r>
            <w:r>
              <w:rPr>
                <w:b/>
                <w:sz w:val="28"/>
                <w:szCs w:val="28"/>
              </w:rPr>
              <w:t>×</w:t>
            </w:r>
            <w:r w:rsidRPr="00545394">
              <w:rPr>
                <w:b/>
                <w:sz w:val="28"/>
                <w:szCs w:val="28"/>
              </w:rPr>
              <w:t xml:space="preserve"> $360,000)</w:t>
            </w:r>
          </w:p>
        </w:tc>
        <w:tc>
          <w:tcPr>
            <w:tcW w:w="1418" w:type="dxa"/>
            <w:vAlign w:val="center"/>
          </w:tcPr>
          <w:p w:rsidR="00031B65" w:rsidRPr="00545394" w:rsidRDefault="00031B65" w:rsidP="00324B79">
            <w:pPr>
              <w:jc w:val="right"/>
              <w:rPr>
                <w:b/>
                <w:sz w:val="28"/>
                <w:szCs w:val="28"/>
              </w:rPr>
            </w:pPr>
            <w:r w:rsidRPr="00545394">
              <w:rPr>
                <w:b/>
                <w:sz w:val="28"/>
                <w:szCs w:val="28"/>
              </w:rPr>
              <w:t>252,000</w:t>
            </w:r>
          </w:p>
        </w:tc>
        <w:tc>
          <w:tcPr>
            <w:tcW w:w="283" w:type="dxa"/>
            <w:vAlign w:val="center"/>
          </w:tcPr>
          <w:p w:rsidR="00031B65" w:rsidRPr="00545394" w:rsidRDefault="00031B65" w:rsidP="00324B79">
            <w:pPr>
              <w:jc w:val="right"/>
              <w:rPr>
                <w:b/>
                <w:sz w:val="28"/>
                <w:szCs w:val="28"/>
              </w:rPr>
            </w:pPr>
          </w:p>
        </w:tc>
        <w:tc>
          <w:tcPr>
            <w:tcW w:w="1559"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 xml:space="preserve">     Selling expenses (40% </w:t>
            </w:r>
            <w:r>
              <w:rPr>
                <w:b/>
                <w:sz w:val="28"/>
                <w:szCs w:val="28"/>
              </w:rPr>
              <w:t>×</w:t>
            </w:r>
            <w:r w:rsidRPr="00545394">
              <w:rPr>
                <w:b/>
                <w:sz w:val="28"/>
                <w:szCs w:val="28"/>
              </w:rPr>
              <w:t xml:space="preserve"> $240,000)</w:t>
            </w:r>
          </w:p>
        </w:tc>
        <w:tc>
          <w:tcPr>
            <w:tcW w:w="1418" w:type="dxa"/>
            <w:vAlign w:val="center"/>
          </w:tcPr>
          <w:p w:rsidR="00031B65" w:rsidRPr="00545394" w:rsidRDefault="00031B65" w:rsidP="00324B79">
            <w:pPr>
              <w:jc w:val="right"/>
              <w:rPr>
                <w:b/>
                <w:sz w:val="28"/>
                <w:szCs w:val="28"/>
              </w:rPr>
            </w:pPr>
            <w:r w:rsidRPr="00545394">
              <w:rPr>
                <w:b/>
                <w:sz w:val="28"/>
                <w:szCs w:val="28"/>
              </w:rPr>
              <w:t>96,000</w:t>
            </w:r>
          </w:p>
        </w:tc>
        <w:tc>
          <w:tcPr>
            <w:tcW w:w="283" w:type="dxa"/>
            <w:vAlign w:val="center"/>
          </w:tcPr>
          <w:p w:rsidR="00031B65" w:rsidRPr="00545394" w:rsidRDefault="00031B65" w:rsidP="00324B79">
            <w:pPr>
              <w:jc w:val="right"/>
              <w:rPr>
                <w:b/>
                <w:sz w:val="28"/>
                <w:szCs w:val="28"/>
              </w:rPr>
            </w:pPr>
          </w:p>
        </w:tc>
        <w:tc>
          <w:tcPr>
            <w:tcW w:w="1559"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 xml:space="preserve">     Administrative expenses (20% </w:t>
            </w:r>
            <w:r>
              <w:rPr>
                <w:b/>
                <w:sz w:val="28"/>
                <w:szCs w:val="28"/>
              </w:rPr>
              <w:t>×</w:t>
            </w:r>
            <w:r w:rsidRPr="00545394">
              <w:rPr>
                <w:b/>
                <w:sz w:val="28"/>
                <w:szCs w:val="28"/>
              </w:rPr>
              <w:t xml:space="preserve"> $280,000)</w:t>
            </w:r>
          </w:p>
        </w:tc>
        <w:tc>
          <w:tcPr>
            <w:tcW w:w="1418"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56,000</w:t>
            </w:r>
          </w:p>
        </w:tc>
        <w:tc>
          <w:tcPr>
            <w:tcW w:w="283" w:type="dxa"/>
            <w:vAlign w:val="center"/>
          </w:tcPr>
          <w:p w:rsidR="00031B65" w:rsidRPr="00545394" w:rsidRDefault="00031B65" w:rsidP="00324B79">
            <w:pPr>
              <w:jc w:val="right"/>
              <w:rPr>
                <w:b/>
                <w:sz w:val="28"/>
                <w:szCs w:val="28"/>
              </w:rPr>
            </w:pPr>
          </w:p>
        </w:tc>
        <w:tc>
          <w:tcPr>
            <w:tcW w:w="1559"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1,200,000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407" w:type="dxa"/>
            <w:vAlign w:val="center"/>
          </w:tcPr>
          <w:p w:rsidR="00031B65" w:rsidRPr="00545394" w:rsidRDefault="00031B65" w:rsidP="00324B79">
            <w:pPr>
              <w:rPr>
                <w:b/>
                <w:sz w:val="28"/>
                <w:szCs w:val="28"/>
              </w:rPr>
            </w:pPr>
            <w:r w:rsidRPr="00545394">
              <w:rPr>
                <w:b/>
                <w:sz w:val="28"/>
                <w:szCs w:val="28"/>
              </w:rPr>
              <w:t>Contribution margin</w:t>
            </w:r>
          </w:p>
        </w:tc>
        <w:tc>
          <w:tcPr>
            <w:tcW w:w="1418" w:type="dxa"/>
            <w:tcBorders>
              <w:top w:val="single" w:sz="4" w:space="0" w:color="auto"/>
            </w:tcBorders>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559" w:type="dxa"/>
            <w:tcBorders>
              <w:top w:val="single" w:sz="4" w:space="0" w:color="auto"/>
              <w:bottom w:val="double" w:sz="4" w:space="0" w:color="auto"/>
            </w:tcBorders>
            <w:vAlign w:val="center"/>
          </w:tcPr>
          <w:p w:rsidR="00031B65" w:rsidRPr="00545394" w:rsidRDefault="00031B65" w:rsidP="00324B79">
            <w:pPr>
              <w:jc w:val="right"/>
              <w:rPr>
                <w:b/>
                <w:sz w:val="28"/>
                <w:szCs w:val="28"/>
              </w:rPr>
            </w:pPr>
            <w:r w:rsidRPr="00545394">
              <w:rPr>
                <w:b/>
                <w:sz w:val="28"/>
                <w:szCs w:val="28"/>
              </w:rPr>
              <w:t>$400,000</w:t>
            </w:r>
          </w:p>
        </w:tc>
      </w:tr>
    </w:tbl>
    <w:p w:rsidR="00031B65" w:rsidRPr="00545394" w:rsidRDefault="00031B65" w:rsidP="00031B65"/>
    <w:p w:rsidR="00031B65" w:rsidRPr="00545394" w:rsidRDefault="00031B65" w:rsidP="00031B65"/>
    <w:tbl>
      <w:tblPr>
        <w:tblW w:w="10314" w:type="dxa"/>
        <w:tblLayout w:type="fixed"/>
        <w:tblLook w:val="04A0"/>
      </w:tblPr>
      <w:tblGrid>
        <w:gridCol w:w="647"/>
        <w:gridCol w:w="6265"/>
        <w:gridCol w:w="1418"/>
        <w:gridCol w:w="283"/>
        <w:gridCol w:w="1701"/>
      </w:tblGrid>
      <w:tr w:rsidR="00031B65" w:rsidRPr="00545394" w:rsidTr="00324B79">
        <w:trPr>
          <w:trHeight w:val="438"/>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Contribution margin</w:t>
            </w:r>
          </w:p>
        </w:tc>
        <w:tc>
          <w:tcPr>
            <w:tcW w:w="3402" w:type="dxa"/>
            <w:gridSpan w:val="3"/>
            <w:tcBorders>
              <w:bottom w:val="single" w:sz="4" w:space="0" w:color="auto"/>
            </w:tcBorders>
            <w:vAlign w:val="center"/>
          </w:tcPr>
          <w:p w:rsidR="00031B65" w:rsidRPr="00545394" w:rsidRDefault="00031B65" w:rsidP="00324B79">
            <w:pPr>
              <w:jc w:val="center"/>
              <w:rPr>
                <w:b/>
                <w:sz w:val="28"/>
                <w:szCs w:val="28"/>
              </w:rPr>
            </w:pPr>
            <w:r w:rsidRPr="00545394">
              <w:rPr>
                <w:b/>
                <w:sz w:val="28"/>
                <w:szCs w:val="28"/>
              </w:rPr>
              <w:t>Projected Year</w:t>
            </w:r>
          </w:p>
        </w:tc>
      </w:tr>
      <w:tr w:rsidR="00031B65" w:rsidRPr="00545394" w:rsidTr="00324B79">
        <w:trPr>
          <w:trHeight w:val="374"/>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spacing w:line="240" w:lineRule="auto"/>
              <w:rPr>
                <w:b/>
                <w:sz w:val="28"/>
                <w:szCs w:val="28"/>
              </w:rPr>
            </w:pPr>
            <w:r w:rsidRPr="00545394">
              <w:rPr>
                <w:b/>
                <w:sz w:val="28"/>
                <w:szCs w:val="28"/>
              </w:rPr>
              <w:t xml:space="preserve">Sales (100,000 </w:t>
            </w:r>
            <w:r>
              <w:rPr>
                <w:b/>
                <w:sz w:val="28"/>
                <w:szCs w:val="28"/>
              </w:rPr>
              <w:t>×</w:t>
            </w:r>
            <w:r w:rsidRPr="00545394">
              <w:rPr>
                <w:b/>
                <w:sz w:val="28"/>
                <w:szCs w:val="28"/>
              </w:rPr>
              <w:t xml:space="preserve"> 110% </w:t>
            </w:r>
            <w:r>
              <w:rPr>
                <w:b/>
                <w:sz w:val="28"/>
                <w:szCs w:val="28"/>
              </w:rPr>
              <w:t>×</w:t>
            </w:r>
            <w:r w:rsidRPr="00545394">
              <w:rPr>
                <w:b/>
                <w:sz w:val="28"/>
                <w:szCs w:val="28"/>
              </w:rPr>
              <w:t xml:space="preserve"> $16)</w:t>
            </w:r>
          </w:p>
        </w:tc>
        <w:tc>
          <w:tcPr>
            <w:tcW w:w="1418" w:type="dxa"/>
            <w:tcBorders>
              <w:top w:val="single" w:sz="4" w:space="0" w:color="auto"/>
            </w:tcBorders>
            <w:vAlign w:val="center"/>
          </w:tcPr>
          <w:p w:rsidR="00031B65" w:rsidRPr="00545394" w:rsidRDefault="00031B65" w:rsidP="00324B79">
            <w:pPr>
              <w:rPr>
                <w:b/>
                <w:sz w:val="28"/>
                <w:szCs w:val="28"/>
              </w:rPr>
            </w:pPr>
          </w:p>
        </w:tc>
        <w:tc>
          <w:tcPr>
            <w:tcW w:w="283" w:type="dxa"/>
            <w:tcBorders>
              <w:top w:val="single" w:sz="4" w:space="0" w:color="auto"/>
            </w:tcBorders>
            <w:vAlign w:val="center"/>
          </w:tcPr>
          <w:p w:rsidR="00031B65" w:rsidRPr="00545394" w:rsidRDefault="00031B65" w:rsidP="00324B79">
            <w:pPr>
              <w:jc w:val="right"/>
              <w:rPr>
                <w:b/>
                <w:sz w:val="28"/>
                <w:szCs w:val="28"/>
              </w:rPr>
            </w:pPr>
          </w:p>
        </w:tc>
        <w:tc>
          <w:tcPr>
            <w:tcW w:w="1701" w:type="dxa"/>
            <w:tcBorders>
              <w:top w:val="single" w:sz="4" w:space="0" w:color="auto"/>
            </w:tcBorders>
            <w:vAlign w:val="center"/>
          </w:tcPr>
          <w:p w:rsidR="00031B65" w:rsidRPr="00545394" w:rsidRDefault="00031B65" w:rsidP="00324B79">
            <w:pPr>
              <w:jc w:val="right"/>
              <w:rPr>
                <w:b/>
                <w:sz w:val="28"/>
                <w:szCs w:val="28"/>
              </w:rPr>
            </w:pPr>
            <w:r w:rsidRPr="00545394">
              <w:rPr>
                <w:b/>
                <w:sz w:val="28"/>
                <w:szCs w:val="28"/>
              </w:rPr>
              <w:t>$1,760,000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Less: variable costs</w:t>
            </w:r>
          </w:p>
        </w:tc>
        <w:tc>
          <w:tcPr>
            <w:tcW w:w="1418" w:type="dxa"/>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Direct materials(110,000 </w:t>
            </w:r>
            <w:r>
              <w:rPr>
                <w:b/>
                <w:sz w:val="28"/>
                <w:szCs w:val="28"/>
              </w:rPr>
              <w:t>×</w:t>
            </w:r>
            <w:r w:rsidRPr="00545394">
              <w:rPr>
                <w:b/>
                <w:sz w:val="28"/>
                <w:szCs w:val="28"/>
              </w:rPr>
              <w:t xml:space="preserve"> $5.11)</w:t>
            </w:r>
          </w:p>
        </w:tc>
        <w:tc>
          <w:tcPr>
            <w:tcW w:w="1418" w:type="dxa"/>
            <w:vAlign w:val="center"/>
          </w:tcPr>
          <w:p w:rsidR="00031B65" w:rsidRPr="00545394" w:rsidRDefault="00031B65" w:rsidP="00324B79">
            <w:pPr>
              <w:jc w:val="right"/>
              <w:rPr>
                <w:b/>
                <w:sz w:val="28"/>
                <w:szCs w:val="28"/>
              </w:rPr>
            </w:pPr>
            <w:r w:rsidRPr="00545394">
              <w:rPr>
                <w:b/>
                <w:sz w:val="28"/>
                <w:szCs w:val="28"/>
              </w:rPr>
              <w:t>$562,100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Direct labour (110,000 </w:t>
            </w:r>
            <w:r>
              <w:rPr>
                <w:b/>
                <w:sz w:val="28"/>
                <w:szCs w:val="28"/>
              </w:rPr>
              <w:t>×</w:t>
            </w:r>
            <w:r w:rsidRPr="00545394">
              <w:rPr>
                <w:b/>
                <w:sz w:val="28"/>
                <w:szCs w:val="28"/>
              </w:rPr>
              <w:t xml:space="preserve"> $2.85)</w:t>
            </w:r>
          </w:p>
        </w:tc>
        <w:tc>
          <w:tcPr>
            <w:tcW w:w="1418" w:type="dxa"/>
            <w:vAlign w:val="center"/>
          </w:tcPr>
          <w:p w:rsidR="00031B65" w:rsidRPr="00545394" w:rsidRDefault="00031B65" w:rsidP="00324B79">
            <w:pPr>
              <w:jc w:val="right"/>
              <w:rPr>
                <w:b/>
                <w:sz w:val="28"/>
                <w:szCs w:val="28"/>
              </w:rPr>
            </w:pPr>
            <w:r w:rsidRPr="00545394">
              <w:rPr>
                <w:b/>
                <w:sz w:val="28"/>
                <w:szCs w:val="28"/>
              </w:rPr>
              <w:t>313,500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Manufacturing overhead (110,000 </w:t>
            </w:r>
            <w:r>
              <w:rPr>
                <w:b/>
                <w:sz w:val="28"/>
                <w:szCs w:val="28"/>
              </w:rPr>
              <w:t>×</w:t>
            </w:r>
            <w:r w:rsidRPr="00545394">
              <w:rPr>
                <w:b/>
                <w:sz w:val="28"/>
                <w:szCs w:val="28"/>
              </w:rPr>
              <w:t xml:space="preserve"> $2.52)</w:t>
            </w:r>
          </w:p>
        </w:tc>
        <w:tc>
          <w:tcPr>
            <w:tcW w:w="1418" w:type="dxa"/>
            <w:vAlign w:val="center"/>
          </w:tcPr>
          <w:p w:rsidR="00031B65" w:rsidRPr="00545394" w:rsidRDefault="00031B65" w:rsidP="00324B79">
            <w:pPr>
              <w:jc w:val="right"/>
              <w:rPr>
                <w:b/>
                <w:sz w:val="28"/>
                <w:szCs w:val="28"/>
              </w:rPr>
            </w:pPr>
            <w:r w:rsidRPr="00545394">
              <w:rPr>
                <w:b/>
                <w:sz w:val="28"/>
                <w:szCs w:val="28"/>
              </w:rPr>
              <w:t>277,200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Selling expenses (110,000 </w:t>
            </w:r>
            <w:r>
              <w:rPr>
                <w:b/>
                <w:sz w:val="28"/>
                <w:szCs w:val="28"/>
              </w:rPr>
              <w:t>×</w:t>
            </w:r>
            <w:r w:rsidRPr="00545394">
              <w:rPr>
                <w:b/>
                <w:sz w:val="28"/>
                <w:szCs w:val="28"/>
              </w:rPr>
              <w:t xml:space="preserve"> $0.96)</w:t>
            </w:r>
          </w:p>
        </w:tc>
        <w:tc>
          <w:tcPr>
            <w:tcW w:w="1418" w:type="dxa"/>
            <w:vAlign w:val="center"/>
          </w:tcPr>
          <w:p w:rsidR="00031B65" w:rsidRPr="00545394" w:rsidRDefault="00031B65" w:rsidP="00324B79">
            <w:pPr>
              <w:jc w:val="right"/>
              <w:rPr>
                <w:b/>
                <w:sz w:val="28"/>
                <w:szCs w:val="28"/>
              </w:rPr>
            </w:pPr>
            <w:r w:rsidRPr="00545394">
              <w:rPr>
                <w:b/>
                <w:sz w:val="28"/>
                <w:szCs w:val="28"/>
              </w:rPr>
              <w:t>105,600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Administrative expenses (110,000 </w:t>
            </w:r>
            <w:r>
              <w:rPr>
                <w:b/>
                <w:sz w:val="28"/>
                <w:szCs w:val="28"/>
              </w:rPr>
              <w:t>×</w:t>
            </w:r>
            <w:r w:rsidRPr="00545394">
              <w:rPr>
                <w:b/>
                <w:sz w:val="28"/>
                <w:szCs w:val="28"/>
              </w:rPr>
              <w:t xml:space="preserve"> $0.56)</w:t>
            </w:r>
          </w:p>
        </w:tc>
        <w:tc>
          <w:tcPr>
            <w:tcW w:w="1418"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61,600</w:t>
            </w:r>
          </w:p>
        </w:tc>
        <w:tc>
          <w:tcPr>
            <w:tcW w:w="283" w:type="dxa"/>
            <w:vAlign w:val="center"/>
          </w:tcPr>
          <w:p w:rsidR="00031B65" w:rsidRPr="00545394" w:rsidRDefault="00031B65" w:rsidP="00324B79">
            <w:pPr>
              <w:jc w:val="right"/>
              <w:rPr>
                <w:b/>
                <w:sz w:val="28"/>
                <w:szCs w:val="28"/>
              </w:rPr>
            </w:pPr>
          </w:p>
        </w:tc>
        <w:tc>
          <w:tcPr>
            <w:tcW w:w="1701"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1,320,000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Contribution margin</w:t>
            </w:r>
          </w:p>
        </w:tc>
        <w:tc>
          <w:tcPr>
            <w:tcW w:w="1418" w:type="dxa"/>
            <w:tcBorders>
              <w:top w:val="single" w:sz="4" w:space="0" w:color="auto"/>
            </w:tcBorders>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701" w:type="dxa"/>
            <w:tcBorders>
              <w:top w:val="single" w:sz="4" w:space="0" w:color="auto"/>
              <w:bottom w:val="double" w:sz="4" w:space="0" w:color="auto"/>
            </w:tcBorders>
            <w:vAlign w:val="center"/>
          </w:tcPr>
          <w:p w:rsidR="00031B65" w:rsidRPr="00545394" w:rsidRDefault="00031B65" w:rsidP="00324B79">
            <w:pPr>
              <w:jc w:val="right"/>
              <w:rPr>
                <w:b/>
                <w:sz w:val="28"/>
                <w:szCs w:val="28"/>
              </w:rPr>
            </w:pPr>
            <w:r w:rsidRPr="00545394">
              <w:rPr>
                <w:b/>
                <w:sz w:val="28"/>
                <w:szCs w:val="28"/>
              </w:rPr>
              <w:t>$440,000</w:t>
            </w:r>
          </w:p>
        </w:tc>
      </w:tr>
    </w:tbl>
    <w:p w:rsidR="00031B65" w:rsidRPr="00545394" w:rsidRDefault="00031B65" w:rsidP="00031B65"/>
    <w:tbl>
      <w:tblPr>
        <w:tblW w:w="0" w:type="auto"/>
        <w:tblLayout w:type="fixed"/>
        <w:tblLook w:val="04A0"/>
      </w:tblPr>
      <w:tblGrid>
        <w:gridCol w:w="647"/>
        <w:gridCol w:w="6265"/>
        <w:gridCol w:w="1418"/>
      </w:tblGrid>
      <w:tr w:rsidR="00031B65" w:rsidRPr="00545394" w:rsidTr="00324B79">
        <w:trPr>
          <w:gridAfter w:val="1"/>
          <w:wAfter w:w="1418" w:type="dxa"/>
          <w:trHeight w:val="502"/>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(2)  Fixed costs—Current Year</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Manufacturing overhead (30% </w:t>
            </w:r>
            <w:r>
              <w:rPr>
                <w:b/>
                <w:sz w:val="28"/>
                <w:szCs w:val="28"/>
              </w:rPr>
              <w:t>×</w:t>
            </w:r>
            <w:r w:rsidRPr="00545394">
              <w:rPr>
                <w:b/>
                <w:sz w:val="28"/>
                <w:szCs w:val="28"/>
              </w:rPr>
              <w:t xml:space="preserve"> $360,000)</w:t>
            </w:r>
          </w:p>
        </w:tc>
        <w:tc>
          <w:tcPr>
            <w:tcW w:w="1418" w:type="dxa"/>
            <w:vAlign w:val="center"/>
          </w:tcPr>
          <w:p w:rsidR="00031B65" w:rsidRPr="00545394" w:rsidRDefault="00031B65" w:rsidP="00324B79">
            <w:pPr>
              <w:jc w:val="right"/>
              <w:rPr>
                <w:b/>
                <w:sz w:val="28"/>
                <w:szCs w:val="28"/>
              </w:rPr>
            </w:pPr>
            <w:r w:rsidRPr="00545394">
              <w:rPr>
                <w:b/>
                <w:sz w:val="28"/>
                <w:szCs w:val="28"/>
              </w:rPr>
              <w:t>$108,000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Selling expenses (60% </w:t>
            </w:r>
            <w:r>
              <w:rPr>
                <w:b/>
                <w:sz w:val="28"/>
                <w:szCs w:val="28"/>
              </w:rPr>
              <w:t>×</w:t>
            </w:r>
            <w:r w:rsidRPr="00545394">
              <w:rPr>
                <w:b/>
                <w:sz w:val="28"/>
                <w:szCs w:val="28"/>
              </w:rPr>
              <w:t xml:space="preserve"> $240,000)</w:t>
            </w:r>
          </w:p>
        </w:tc>
        <w:tc>
          <w:tcPr>
            <w:tcW w:w="1418" w:type="dxa"/>
            <w:vAlign w:val="center"/>
          </w:tcPr>
          <w:p w:rsidR="00031B65" w:rsidRPr="00545394" w:rsidRDefault="00031B65" w:rsidP="00324B79">
            <w:pPr>
              <w:jc w:val="right"/>
              <w:rPr>
                <w:b/>
                <w:sz w:val="28"/>
                <w:szCs w:val="28"/>
              </w:rPr>
            </w:pPr>
            <w:r w:rsidRPr="00545394">
              <w:rPr>
                <w:b/>
                <w:sz w:val="28"/>
                <w:szCs w:val="28"/>
              </w:rPr>
              <w:t>144,000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r w:rsidRPr="00545394">
              <w:rPr>
                <w:b/>
                <w:sz w:val="28"/>
                <w:szCs w:val="28"/>
              </w:rPr>
              <w:t xml:space="preserve">    Administrative expenses (80% </w:t>
            </w:r>
            <w:r>
              <w:rPr>
                <w:b/>
                <w:sz w:val="28"/>
                <w:szCs w:val="28"/>
              </w:rPr>
              <w:t>×</w:t>
            </w:r>
            <w:r w:rsidRPr="00545394">
              <w:rPr>
                <w:b/>
                <w:sz w:val="28"/>
                <w:szCs w:val="28"/>
              </w:rPr>
              <w:t xml:space="preserve"> $280,000)</w:t>
            </w:r>
          </w:p>
        </w:tc>
        <w:tc>
          <w:tcPr>
            <w:tcW w:w="1418"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224,000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6265" w:type="dxa"/>
            <w:vAlign w:val="center"/>
          </w:tcPr>
          <w:p w:rsidR="00031B65" w:rsidRPr="00545394" w:rsidRDefault="00031B65" w:rsidP="00324B79">
            <w:pPr>
              <w:rPr>
                <w:b/>
                <w:sz w:val="28"/>
                <w:szCs w:val="28"/>
              </w:rPr>
            </w:pPr>
          </w:p>
        </w:tc>
        <w:tc>
          <w:tcPr>
            <w:tcW w:w="1418" w:type="dxa"/>
            <w:tcBorders>
              <w:top w:val="single" w:sz="4" w:space="0" w:color="auto"/>
              <w:bottom w:val="double" w:sz="4" w:space="0" w:color="auto"/>
            </w:tcBorders>
            <w:vAlign w:val="center"/>
          </w:tcPr>
          <w:p w:rsidR="00031B65" w:rsidRPr="00545394" w:rsidRDefault="00031B65" w:rsidP="00324B79">
            <w:pPr>
              <w:jc w:val="right"/>
              <w:rPr>
                <w:b/>
                <w:sz w:val="28"/>
                <w:szCs w:val="28"/>
              </w:rPr>
            </w:pPr>
            <w:r w:rsidRPr="00545394">
              <w:rPr>
                <w:b/>
                <w:sz w:val="28"/>
                <w:szCs w:val="28"/>
              </w:rPr>
              <w:t>$476,000</w:t>
            </w:r>
          </w:p>
        </w:tc>
      </w:tr>
    </w:tbl>
    <w:p w:rsidR="00031B65" w:rsidRPr="00545394" w:rsidRDefault="00031B65" w:rsidP="00031B65"/>
    <w:tbl>
      <w:tblPr>
        <w:tblW w:w="0" w:type="auto"/>
        <w:tblLook w:val="04A0"/>
      </w:tblPr>
      <w:tblGrid>
        <w:gridCol w:w="618"/>
        <w:gridCol w:w="8958"/>
      </w:tblGrid>
      <w:tr w:rsidR="00031B65" w:rsidRPr="00545394" w:rsidTr="00324B79">
        <w:tc>
          <w:tcPr>
            <w:tcW w:w="619"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(b)</w:t>
            </w: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Contribution margin per unit = $400,000 </w:t>
            </w:r>
            <w:r w:rsidRPr="00545394">
              <w:rPr>
                <w:rFonts w:ascii="Arial" w:hAnsi="Arial" w:cs="Arial"/>
                <w:b/>
                <w:sz w:val="28"/>
                <w:szCs w:val="28"/>
              </w:rPr>
              <w:t>÷ 100,000 = $4</w:t>
            </w: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Break-even in units = $476,000 </w:t>
            </w:r>
            <w:r w:rsidRPr="00545394">
              <w:rPr>
                <w:rFonts w:ascii="Arial" w:hAnsi="Arial" w:cs="Arial"/>
                <w:b/>
                <w:sz w:val="28"/>
                <w:szCs w:val="28"/>
              </w:rPr>
              <w:t xml:space="preserve">÷ $4 = 119,000 units </w:t>
            </w: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Break-even in dollars = 119,000 </w:t>
            </w:r>
            <w:r>
              <w:rPr>
                <w:rFonts w:ascii="Arial" w:hAnsi="Arial" w:cs="Arial"/>
                <w:b/>
                <w:bCs/>
                <w:sz w:val="28"/>
                <w:szCs w:val="28"/>
              </w:rPr>
              <w:t>×</w:t>
            </w:r>
            <w:r w:rsidRPr="00545394">
              <w:rPr>
                <w:rFonts w:ascii="Arial" w:hAnsi="Arial" w:cs="Arial"/>
                <w:b/>
                <w:bCs/>
                <w:sz w:val="28"/>
                <w:szCs w:val="28"/>
              </w:rPr>
              <w:t xml:space="preserve"> $16 = $1,904,000</w:t>
            </w:r>
          </w:p>
        </w:tc>
      </w:tr>
    </w:tbl>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br w:type="page"/>
      </w:r>
      <w:r w:rsidRPr="00545394">
        <w:rPr>
          <w:rFonts w:ascii="Arial" w:hAnsi="Arial" w:cs="Arial"/>
        </w:rPr>
        <w:lastRenderedPageBreak/>
        <w:t>PROBLEM 6-46A (Continued)</w:t>
      </w:r>
    </w:p>
    <w:p w:rsidR="00031B65" w:rsidRPr="00545394" w:rsidRDefault="00031B65" w:rsidP="00031B65">
      <w:pPr>
        <w:pStyle w:val="BodyLarge"/>
        <w:tabs>
          <w:tab w:val="left" w:pos="540"/>
        </w:tabs>
        <w:spacing w:line="320" w:lineRule="atLeast"/>
        <w:rPr>
          <w:rFonts w:ascii="Arial" w:hAnsi="Arial" w:cs="Arial"/>
        </w:rPr>
      </w:pPr>
    </w:p>
    <w:tbl>
      <w:tblPr>
        <w:tblW w:w="0" w:type="auto"/>
        <w:tblLook w:val="04A0"/>
      </w:tblPr>
      <w:tblGrid>
        <w:gridCol w:w="618"/>
        <w:gridCol w:w="8958"/>
      </w:tblGrid>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(c)</w:t>
            </w: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Contribution margin ratio:  $400,000 </w:t>
            </w:r>
            <w:r w:rsidRPr="00545394">
              <w:rPr>
                <w:rFonts w:ascii="Arial" w:hAnsi="Arial" w:cs="Arial"/>
                <w:b/>
                <w:sz w:val="28"/>
                <w:szCs w:val="28"/>
              </w:rPr>
              <w:t>÷ $1,600,000 = 25%</w:t>
            </w: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Target income = ($476,000 + $310,000) </w:t>
            </w:r>
            <w:r w:rsidRPr="00545394">
              <w:rPr>
                <w:rFonts w:ascii="Arial" w:hAnsi="Arial" w:cs="Arial"/>
                <w:b/>
                <w:sz w:val="28"/>
                <w:szCs w:val="28"/>
              </w:rPr>
              <w:t>÷ 0.25 = $3,144,000</w:t>
            </w: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9054" w:type="dxa"/>
            <w:vAlign w:val="center"/>
          </w:tcPr>
          <w:p w:rsidR="00031B65" w:rsidRPr="00545394" w:rsidRDefault="00031B65" w:rsidP="00324B79">
            <w:pPr>
              <w:spacing w:line="400" w:lineRule="exact"/>
              <w:rPr>
                <w:rFonts w:ascii="Arial" w:hAnsi="Arial" w:cs="Arial"/>
                <w:b/>
                <w:bCs/>
                <w:sz w:val="28"/>
                <w:szCs w:val="28"/>
              </w:rPr>
            </w:pP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(d)</w:t>
            </w: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Safety of margin ratio = ($3,144,000 – $1,904,000) </w:t>
            </w:r>
            <w:r w:rsidRPr="00545394">
              <w:rPr>
                <w:rFonts w:ascii="Arial" w:hAnsi="Arial" w:cs="Arial"/>
                <w:b/>
                <w:sz w:val="28"/>
                <w:szCs w:val="28"/>
              </w:rPr>
              <w:t>÷ $3,144,000</w:t>
            </w:r>
          </w:p>
        </w:tc>
      </w:tr>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Safety of margin ratio = 39.44%</w:t>
            </w:r>
          </w:p>
        </w:tc>
      </w:tr>
    </w:tbl>
    <w:p w:rsidR="00031B65" w:rsidRPr="00545394" w:rsidRDefault="00031B65" w:rsidP="00031B65"/>
    <w:p w:rsidR="00031B65" w:rsidRPr="00545394" w:rsidRDefault="00031B65" w:rsidP="00031B65"/>
    <w:tbl>
      <w:tblPr>
        <w:tblW w:w="10314" w:type="dxa"/>
        <w:tblLayout w:type="fixed"/>
        <w:tblLook w:val="04A0"/>
      </w:tblPr>
      <w:tblGrid>
        <w:gridCol w:w="675"/>
        <w:gridCol w:w="6237"/>
        <w:gridCol w:w="1418"/>
        <w:gridCol w:w="283"/>
        <w:gridCol w:w="1701"/>
      </w:tblGrid>
      <w:tr w:rsidR="00031B65" w:rsidRPr="00545394" w:rsidTr="00324B79">
        <w:trPr>
          <w:trHeight w:val="438"/>
        </w:trPr>
        <w:tc>
          <w:tcPr>
            <w:tcW w:w="675" w:type="dxa"/>
            <w:vAlign w:val="center"/>
          </w:tcPr>
          <w:p w:rsidR="00031B65" w:rsidRPr="00545394" w:rsidRDefault="00031B65" w:rsidP="00324B79">
            <w:pPr>
              <w:rPr>
                <w:b/>
                <w:sz w:val="28"/>
                <w:szCs w:val="28"/>
              </w:rPr>
            </w:pPr>
            <w:r w:rsidRPr="00545394">
              <w:rPr>
                <w:b/>
                <w:sz w:val="28"/>
                <w:szCs w:val="28"/>
              </w:rPr>
              <w:t>(e)</w:t>
            </w:r>
          </w:p>
        </w:tc>
        <w:tc>
          <w:tcPr>
            <w:tcW w:w="6237" w:type="dxa"/>
            <w:vAlign w:val="center"/>
          </w:tcPr>
          <w:p w:rsidR="00031B65" w:rsidRPr="00545394" w:rsidRDefault="00031B65" w:rsidP="00324B79">
            <w:pPr>
              <w:rPr>
                <w:b/>
                <w:sz w:val="28"/>
                <w:szCs w:val="28"/>
              </w:rPr>
            </w:pPr>
            <w:r w:rsidRPr="00545394">
              <w:rPr>
                <w:b/>
                <w:sz w:val="28"/>
                <w:szCs w:val="28"/>
              </w:rPr>
              <w:t>(1)  Contribution margin</w:t>
            </w:r>
          </w:p>
        </w:tc>
        <w:tc>
          <w:tcPr>
            <w:tcW w:w="3402" w:type="dxa"/>
            <w:gridSpan w:val="3"/>
            <w:tcBorders>
              <w:bottom w:val="single" w:sz="4" w:space="0" w:color="auto"/>
            </w:tcBorders>
            <w:vAlign w:val="center"/>
          </w:tcPr>
          <w:p w:rsidR="00031B65" w:rsidRPr="00545394" w:rsidRDefault="00031B65" w:rsidP="00324B79">
            <w:pPr>
              <w:jc w:val="center"/>
              <w:rPr>
                <w:b/>
                <w:sz w:val="28"/>
                <w:szCs w:val="28"/>
              </w:rPr>
            </w:pPr>
            <w:r w:rsidRPr="00545394">
              <w:rPr>
                <w:b/>
                <w:sz w:val="28"/>
                <w:szCs w:val="28"/>
              </w:rPr>
              <w:t>With changes</w:t>
            </w: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Sales</w:t>
            </w:r>
          </w:p>
        </w:tc>
        <w:tc>
          <w:tcPr>
            <w:tcW w:w="1418" w:type="dxa"/>
            <w:tcBorders>
              <w:top w:val="single" w:sz="4" w:space="0" w:color="auto"/>
            </w:tcBorders>
            <w:vAlign w:val="center"/>
          </w:tcPr>
          <w:p w:rsidR="00031B65" w:rsidRPr="00545394" w:rsidRDefault="00031B65" w:rsidP="00324B79">
            <w:pPr>
              <w:jc w:val="right"/>
              <w:rPr>
                <w:b/>
                <w:sz w:val="28"/>
                <w:szCs w:val="28"/>
              </w:rPr>
            </w:pPr>
          </w:p>
        </w:tc>
        <w:tc>
          <w:tcPr>
            <w:tcW w:w="283" w:type="dxa"/>
            <w:tcBorders>
              <w:top w:val="single" w:sz="4" w:space="0" w:color="auto"/>
            </w:tcBorders>
            <w:vAlign w:val="center"/>
          </w:tcPr>
          <w:p w:rsidR="00031B65" w:rsidRPr="00545394" w:rsidRDefault="00031B65" w:rsidP="00324B79">
            <w:pPr>
              <w:jc w:val="right"/>
              <w:rPr>
                <w:b/>
                <w:sz w:val="28"/>
                <w:szCs w:val="28"/>
              </w:rPr>
            </w:pPr>
          </w:p>
        </w:tc>
        <w:tc>
          <w:tcPr>
            <w:tcW w:w="1701" w:type="dxa"/>
            <w:tcBorders>
              <w:top w:val="single" w:sz="4" w:space="0" w:color="auto"/>
            </w:tcBorders>
            <w:vAlign w:val="center"/>
          </w:tcPr>
          <w:p w:rsidR="00031B65" w:rsidRPr="00545394" w:rsidRDefault="00031B65" w:rsidP="00324B79">
            <w:pPr>
              <w:jc w:val="right"/>
              <w:rPr>
                <w:b/>
                <w:sz w:val="28"/>
                <w:szCs w:val="28"/>
              </w:rPr>
            </w:pPr>
            <w:r w:rsidRPr="00545394">
              <w:rPr>
                <w:b/>
                <w:sz w:val="28"/>
                <w:szCs w:val="28"/>
              </w:rPr>
              <w:t>$1,600,000</w:t>
            </w: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Less: variable costs</w:t>
            </w:r>
          </w:p>
        </w:tc>
        <w:tc>
          <w:tcPr>
            <w:tcW w:w="1418" w:type="dxa"/>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 xml:space="preserve"> Direct materials</w:t>
            </w:r>
          </w:p>
        </w:tc>
        <w:tc>
          <w:tcPr>
            <w:tcW w:w="1418" w:type="dxa"/>
            <w:vAlign w:val="center"/>
          </w:tcPr>
          <w:p w:rsidR="00031B65" w:rsidRPr="00545394" w:rsidRDefault="00031B65" w:rsidP="00324B79">
            <w:pPr>
              <w:jc w:val="right"/>
              <w:rPr>
                <w:b/>
                <w:sz w:val="28"/>
                <w:szCs w:val="28"/>
              </w:rPr>
            </w:pPr>
            <w:r w:rsidRPr="00545394">
              <w:rPr>
                <w:b/>
                <w:sz w:val="28"/>
                <w:szCs w:val="28"/>
              </w:rPr>
              <w:t>$511,000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 xml:space="preserve"> Direct labour</w:t>
            </w:r>
          </w:p>
        </w:tc>
        <w:tc>
          <w:tcPr>
            <w:tcW w:w="1418" w:type="dxa"/>
            <w:vAlign w:val="center"/>
          </w:tcPr>
          <w:p w:rsidR="00031B65" w:rsidRPr="00545394" w:rsidRDefault="00031B65" w:rsidP="00324B79">
            <w:pPr>
              <w:jc w:val="right"/>
              <w:rPr>
                <w:b/>
                <w:sz w:val="28"/>
                <w:szCs w:val="28"/>
              </w:rPr>
            </w:pPr>
            <w:r w:rsidRPr="00545394">
              <w:rPr>
                <w:b/>
                <w:sz w:val="28"/>
                <w:szCs w:val="28"/>
              </w:rPr>
              <w:t>181,000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 xml:space="preserve"> Manufacturing overhead (30% </w:t>
            </w:r>
            <w:r>
              <w:rPr>
                <w:b/>
                <w:sz w:val="28"/>
                <w:szCs w:val="28"/>
              </w:rPr>
              <w:t>×</w:t>
            </w:r>
            <w:r w:rsidRPr="00545394">
              <w:rPr>
                <w:b/>
                <w:sz w:val="28"/>
                <w:szCs w:val="28"/>
              </w:rPr>
              <w:t xml:space="preserve"> $360,000)</w:t>
            </w:r>
          </w:p>
        </w:tc>
        <w:tc>
          <w:tcPr>
            <w:tcW w:w="1418" w:type="dxa"/>
            <w:vAlign w:val="center"/>
          </w:tcPr>
          <w:p w:rsidR="00031B65" w:rsidRPr="00545394" w:rsidRDefault="00031B65" w:rsidP="00324B79">
            <w:pPr>
              <w:jc w:val="right"/>
              <w:rPr>
                <w:b/>
                <w:sz w:val="28"/>
                <w:szCs w:val="28"/>
              </w:rPr>
            </w:pPr>
            <w:r w:rsidRPr="00545394">
              <w:rPr>
                <w:b/>
                <w:sz w:val="28"/>
                <w:szCs w:val="28"/>
              </w:rPr>
              <w:t>108,000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 xml:space="preserve"> Selling expenses (90% </w:t>
            </w:r>
            <w:r>
              <w:rPr>
                <w:b/>
                <w:sz w:val="28"/>
                <w:szCs w:val="28"/>
              </w:rPr>
              <w:t>×</w:t>
            </w:r>
            <w:r w:rsidRPr="00545394">
              <w:rPr>
                <w:b/>
                <w:sz w:val="28"/>
                <w:szCs w:val="28"/>
              </w:rPr>
              <w:t xml:space="preserve"> $240,000)</w:t>
            </w:r>
          </w:p>
        </w:tc>
        <w:tc>
          <w:tcPr>
            <w:tcW w:w="1418" w:type="dxa"/>
            <w:vAlign w:val="center"/>
          </w:tcPr>
          <w:p w:rsidR="00031B65" w:rsidRPr="00545394" w:rsidRDefault="00031B65" w:rsidP="00324B79">
            <w:pPr>
              <w:jc w:val="right"/>
              <w:rPr>
                <w:b/>
                <w:sz w:val="28"/>
                <w:szCs w:val="28"/>
              </w:rPr>
            </w:pPr>
            <w:r w:rsidRPr="00545394">
              <w:rPr>
                <w:b/>
                <w:sz w:val="28"/>
                <w:szCs w:val="28"/>
              </w:rPr>
              <w:t>216,000</w:t>
            </w:r>
          </w:p>
        </w:tc>
        <w:tc>
          <w:tcPr>
            <w:tcW w:w="283" w:type="dxa"/>
            <w:vAlign w:val="center"/>
          </w:tcPr>
          <w:p w:rsidR="00031B65" w:rsidRPr="00545394" w:rsidRDefault="00031B65" w:rsidP="00324B79">
            <w:pPr>
              <w:jc w:val="right"/>
              <w:rPr>
                <w:b/>
                <w:sz w:val="28"/>
                <w:szCs w:val="28"/>
              </w:rPr>
            </w:pPr>
          </w:p>
        </w:tc>
        <w:tc>
          <w:tcPr>
            <w:tcW w:w="1701" w:type="dxa"/>
            <w:vAlign w:val="center"/>
          </w:tcPr>
          <w:p w:rsidR="00031B65" w:rsidRPr="00545394" w:rsidRDefault="00031B65" w:rsidP="00324B79">
            <w:pPr>
              <w:jc w:val="right"/>
              <w:rPr>
                <w:b/>
                <w:sz w:val="28"/>
                <w:szCs w:val="28"/>
              </w:rPr>
            </w:pP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 xml:space="preserve"> Administrative expenses  </w:t>
            </w:r>
          </w:p>
        </w:tc>
        <w:tc>
          <w:tcPr>
            <w:tcW w:w="1418"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56,000</w:t>
            </w:r>
          </w:p>
        </w:tc>
        <w:tc>
          <w:tcPr>
            <w:tcW w:w="283" w:type="dxa"/>
            <w:vAlign w:val="center"/>
          </w:tcPr>
          <w:p w:rsidR="00031B65" w:rsidRPr="00545394" w:rsidRDefault="00031B65" w:rsidP="00324B79">
            <w:pPr>
              <w:jc w:val="right"/>
              <w:rPr>
                <w:b/>
                <w:sz w:val="28"/>
                <w:szCs w:val="28"/>
              </w:rPr>
            </w:pPr>
          </w:p>
        </w:tc>
        <w:tc>
          <w:tcPr>
            <w:tcW w:w="1701"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1,072,000</w:t>
            </w:r>
          </w:p>
        </w:tc>
      </w:tr>
      <w:tr w:rsidR="00031B65" w:rsidRPr="00545394" w:rsidTr="00324B79">
        <w:trPr>
          <w:trHeight w:val="340"/>
        </w:trPr>
        <w:tc>
          <w:tcPr>
            <w:tcW w:w="675" w:type="dxa"/>
            <w:vAlign w:val="center"/>
          </w:tcPr>
          <w:p w:rsidR="00031B65" w:rsidRPr="00545394" w:rsidRDefault="00031B65" w:rsidP="00324B79">
            <w:pPr>
              <w:rPr>
                <w:b/>
                <w:sz w:val="28"/>
                <w:szCs w:val="28"/>
              </w:rPr>
            </w:pPr>
          </w:p>
        </w:tc>
        <w:tc>
          <w:tcPr>
            <w:tcW w:w="6237" w:type="dxa"/>
            <w:vAlign w:val="center"/>
          </w:tcPr>
          <w:p w:rsidR="00031B65" w:rsidRPr="00545394" w:rsidRDefault="00031B65" w:rsidP="00324B79">
            <w:pPr>
              <w:rPr>
                <w:b/>
                <w:sz w:val="28"/>
                <w:szCs w:val="28"/>
              </w:rPr>
            </w:pPr>
            <w:r w:rsidRPr="00545394">
              <w:rPr>
                <w:b/>
                <w:sz w:val="28"/>
                <w:szCs w:val="28"/>
              </w:rPr>
              <w:t>Contribution margin</w:t>
            </w:r>
          </w:p>
        </w:tc>
        <w:tc>
          <w:tcPr>
            <w:tcW w:w="1418" w:type="dxa"/>
            <w:tcBorders>
              <w:top w:val="single" w:sz="4" w:space="0" w:color="auto"/>
            </w:tcBorders>
            <w:vAlign w:val="center"/>
          </w:tcPr>
          <w:p w:rsidR="00031B65" w:rsidRPr="00545394" w:rsidRDefault="00031B65" w:rsidP="00324B79">
            <w:pPr>
              <w:jc w:val="right"/>
              <w:rPr>
                <w:b/>
                <w:sz w:val="28"/>
                <w:szCs w:val="28"/>
              </w:rPr>
            </w:pPr>
          </w:p>
        </w:tc>
        <w:tc>
          <w:tcPr>
            <w:tcW w:w="283" w:type="dxa"/>
            <w:vAlign w:val="center"/>
          </w:tcPr>
          <w:p w:rsidR="00031B65" w:rsidRPr="00545394" w:rsidRDefault="00031B65" w:rsidP="00324B79">
            <w:pPr>
              <w:jc w:val="right"/>
              <w:rPr>
                <w:b/>
                <w:sz w:val="28"/>
                <w:szCs w:val="28"/>
              </w:rPr>
            </w:pPr>
          </w:p>
        </w:tc>
        <w:tc>
          <w:tcPr>
            <w:tcW w:w="1701" w:type="dxa"/>
            <w:tcBorders>
              <w:top w:val="single" w:sz="4" w:space="0" w:color="auto"/>
              <w:bottom w:val="double" w:sz="4" w:space="0" w:color="auto"/>
            </w:tcBorders>
            <w:vAlign w:val="center"/>
          </w:tcPr>
          <w:p w:rsidR="00031B65" w:rsidRPr="00545394" w:rsidRDefault="00031B65" w:rsidP="00324B79">
            <w:pPr>
              <w:jc w:val="right"/>
              <w:rPr>
                <w:b/>
                <w:sz w:val="28"/>
                <w:szCs w:val="28"/>
              </w:rPr>
            </w:pPr>
            <w:r w:rsidRPr="00545394">
              <w:rPr>
                <w:b/>
                <w:sz w:val="28"/>
                <w:szCs w:val="28"/>
              </w:rPr>
              <w:t>$528,000</w:t>
            </w:r>
          </w:p>
        </w:tc>
      </w:tr>
    </w:tbl>
    <w:p w:rsidR="00031B65" w:rsidRPr="00545394" w:rsidRDefault="00031B65" w:rsidP="00031B65">
      <w:pPr>
        <w:pStyle w:val="BodyLarge"/>
        <w:tabs>
          <w:tab w:val="left" w:pos="540"/>
        </w:tabs>
        <w:spacing w:line="320" w:lineRule="atLeast"/>
        <w:rPr>
          <w:rFonts w:ascii="Arial" w:hAnsi="Arial" w:cs="Arial"/>
        </w:rPr>
      </w:pPr>
    </w:p>
    <w:tbl>
      <w:tblPr>
        <w:tblW w:w="0" w:type="auto"/>
        <w:tblLook w:val="04A0"/>
      </w:tblPr>
      <w:tblGrid>
        <w:gridCol w:w="581"/>
        <w:gridCol w:w="617"/>
        <w:gridCol w:w="8378"/>
      </w:tblGrid>
      <w:tr w:rsidR="00031B65" w:rsidRPr="00545394" w:rsidTr="00324B79">
        <w:tc>
          <w:tcPr>
            <w:tcW w:w="619" w:type="dxa"/>
            <w:vAlign w:val="center"/>
          </w:tcPr>
          <w:p w:rsidR="00031B65" w:rsidRPr="00545394" w:rsidRDefault="00031B65" w:rsidP="00324B79">
            <w:pPr>
              <w:spacing w:line="400" w:lineRule="exact"/>
              <w:rPr>
                <w:rFonts w:ascii="Arial" w:hAnsi="Arial" w:cs="Arial"/>
                <w:b/>
                <w:bCs/>
                <w:sz w:val="28"/>
                <w:szCs w:val="28"/>
              </w:rPr>
            </w:pPr>
          </w:p>
        </w:tc>
        <w:tc>
          <w:tcPr>
            <w:tcW w:w="623" w:type="dxa"/>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(2)</w:t>
            </w: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Contribution margin ratio = $528,000 </w:t>
            </w:r>
            <w:r w:rsidRPr="00545394">
              <w:rPr>
                <w:rFonts w:ascii="Arial" w:hAnsi="Arial" w:cs="Arial"/>
                <w:b/>
                <w:sz w:val="28"/>
                <w:szCs w:val="28"/>
              </w:rPr>
              <w:t xml:space="preserve">÷ </w:t>
            </w:r>
            <w:r w:rsidRPr="00545394">
              <w:rPr>
                <w:rFonts w:ascii="Arial" w:hAnsi="Arial" w:cs="Arial"/>
                <w:b/>
                <w:bCs/>
                <w:sz w:val="28"/>
                <w:szCs w:val="28"/>
              </w:rPr>
              <w:t>$1,600,000 = 33%</w:t>
            </w:r>
          </w:p>
        </w:tc>
      </w:tr>
    </w:tbl>
    <w:p w:rsidR="00031B65" w:rsidRPr="00545394" w:rsidRDefault="00031B65" w:rsidP="00031B65"/>
    <w:p w:rsidR="00031B65" w:rsidRPr="00545394" w:rsidRDefault="00031B65" w:rsidP="00031B65"/>
    <w:tbl>
      <w:tblPr>
        <w:tblW w:w="0" w:type="auto"/>
        <w:tblLayout w:type="fixed"/>
        <w:tblLook w:val="04A0"/>
      </w:tblPr>
      <w:tblGrid>
        <w:gridCol w:w="647"/>
        <w:gridCol w:w="5131"/>
        <w:gridCol w:w="1418"/>
      </w:tblGrid>
      <w:tr w:rsidR="00031B65" w:rsidRPr="00545394" w:rsidTr="00324B79">
        <w:trPr>
          <w:gridAfter w:val="1"/>
          <w:wAfter w:w="1418" w:type="dxa"/>
          <w:trHeight w:val="502"/>
        </w:trPr>
        <w:tc>
          <w:tcPr>
            <w:tcW w:w="647" w:type="dxa"/>
            <w:vAlign w:val="center"/>
          </w:tcPr>
          <w:p w:rsidR="00031B65" w:rsidRPr="00545394" w:rsidRDefault="00031B65" w:rsidP="00324B79">
            <w:pPr>
              <w:rPr>
                <w:b/>
                <w:sz w:val="28"/>
                <w:szCs w:val="28"/>
              </w:rPr>
            </w:pPr>
          </w:p>
        </w:tc>
        <w:tc>
          <w:tcPr>
            <w:tcW w:w="5131" w:type="dxa"/>
            <w:vAlign w:val="center"/>
          </w:tcPr>
          <w:p w:rsidR="00031B65" w:rsidRPr="00545394" w:rsidRDefault="00031B65" w:rsidP="00324B79">
            <w:pPr>
              <w:rPr>
                <w:b/>
                <w:sz w:val="28"/>
                <w:szCs w:val="28"/>
              </w:rPr>
            </w:pPr>
            <w:r w:rsidRPr="00545394">
              <w:rPr>
                <w:b/>
                <w:sz w:val="28"/>
                <w:szCs w:val="28"/>
              </w:rPr>
              <w:t>(3)  Fixed costs—with changes</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5131" w:type="dxa"/>
            <w:vAlign w:val="center"/>
          </w:tcPr>
          <w:p w:rsidR="00031B65" w:rsidRPr="00545394" w:rsidRDefault="00031B65" w:rsidP="00324B79">
            <w:pPr>
              <w:rPr>
                <w:b/>
                <w:sz w:val="28"/>
                <w:szCs w:val="28"/>
              </w:rPr>
            </w:pPr>
            <w:r w:rsidRPr="00545394">
              <w:rPr>
                <w:b/>
                <w:sz w:val="28"/>
                <w:szCs w:val="28"/>
              </w:rPr>
              <w:t xml:space="preserve">          Manufacturing overhead</w:t>
            </w:r>
          </w:p>
        </w:tc>
        <w:tc>
          <w:tcPr>
            <w:tcW w:w="1418" w:type="dxa"/>
            <w:vAlign w:val="center"/>
          </w:tcPr>
          <w:p w:rsidR="00031B65" w:rsidRPr="00545394" w:rsidRDefault="00031B65" w:rsidP="00324B79">
            <w:pPr>
              <w:jc w:val="right"/>
              <w:rPr>
                <w:b/>
                <w:sz w:val="28"/>
                <w:szCs w:val="28"/>
              </w:rPr>
            </w:pPr>
            <w:r w:rsidRPr="00545394">
              <w:rPr>
                <w:b/>
                <w:sz w:val="28"/>
                <w:szCs w:val="28"/>
              </w:rPr>
              <w:t>$252,000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5131" w:type="dxa"/>
            <w:vAlign w:val="center"/>
          </w:tcPr>
          <w:p w:rsidR="00031B65" w:rsidRPr="00545394" w:rsidRDefault="00031B65" w:rsidP="00324B79">
            <w:pPr>
              <w:rPr>
                <w:b/>
                <w:sz w:val="28"/>
                <w:szCs w:val="28"/>
              </w:rPr>
            </w:pPr>
            <w:r w:rsidRPr="00545394">
              <w:rPr>
                <w:b/>
                <w:sz w:val="28"/>
                <w:szCs w:val="28"/>
              </w:rPr>
              <w:t xml:space="preserve">          Selling expenses</w:t>
            </w:r>
          </w:p>
        </w:tc>
        <w:tc>
          <w:tcPr>
            <w:tcW w:w="1418" w:type="dxa"/>
            <w:vAlign w:val="center"/>
          </w:tcPr>
          <w:p w:rsidR="00031B65" w:rsidRPr="00545394" w:rsidRDefault="00031B65" w:rsidP="00324B79">
            <w:pPr>
              <w:jc w:val="right"/>
              <w:rPr>
                <w:b/>
                <w:sz w:val="28"/>
                <w:szCs w:val="28"/>
              </w:rPr>
            </w:pPr>
            <w:r w:rsidRPr="00545394">
              <w:rPr>
                <w:b/>
                <w:sz w:val="28"/>
                <w:szCs w:val="28"/>
              </w:rPr>
              <w:t>24,000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5131" w:type="dxa"/>
            <w:vAlign w:val="center"/>
          </w:tcPr>
          <w:p w:rsidR="00031B65" w:rsidRPr="00545394" w:rsidRDefault="00031B65" w:rsidP="00324B79">
            <w:pPr>
              <w:rPr>
                <w:b/>
                <w:sz w:val="28"/>
                <w:szCs w:val="28"/>
              </w:rPr>
            </w:pPr>
            <w:r w:rsidRPr="00545394">
              <w:rPr>
                <w:b/>
                <w:sz w:val="28"/>
                <w:szCs w:val="28"/>
              </w:rPr>
              <w:t xml:space="preserve">          Administrative expenses</w:t>
            </w:r>
          </w:p>
        </w:tc>
        <w:tc>
          <w:tcPr>
            <w:tcW w:w="1418" w:type="dxa"/>
            <w:tcBorders>
              <w:bottom w:val="single" w:sz="4" w:space="0" w:color="auto"/>
            </w:tcBorders>
            <w:vAlign w:val="center"/>
          </w:tcPr>
          <w:p w:rsidR="00031B65" w:rsidRPr="00545394" w:rsidRDefault="00031B65" w:rsidP="00324B79">
            <w:pPr>
              <w:jc w:val="right"/>
              <w:rPr>
                <w:b/>
                <w:sz w:val="28"/>
                <w:szCs w:val="28"/>
              </w:rPr>
            </w:pPr>
            <w:r w:rsidRPr="00545394">
              <w:rPr>
                <w:b/>
                <w:sz w:val="28"/>
                <w:szCs w:val="28"/>
              </w:rPr>
              <w:t>224,000</w:t>
            </w:r>
          </w:p>
        </w:tc>
      </w:tr>
      <w:tr w:rsidR="00031B65" w:rsidRPr="00545394" w:rsidTr="00324B79">
        <w:trPr>
          <w:trHeight w:val="340"/>
        </w:trPr>
        <w:tc>
          <w:tcPr>
            <w:tcW w:w="647" w:type="dxa"/>
            <w:vAlign w:val="center"/>
          </w:tcPr>
          <w:p w:rsidR="00031B65" w:rsidRPr="00545394" w:rsidRDefault="00031B65" w:rsidP="00324B79">
            <w:pPr>
              <w:rPr>
                <w:b/>
                <w:sz w:val="28"/>
                <w:szCs w:val="28"/>
              </w:rPr>
            </w:pPr>
          </w:p>
        </w:tc>
        <w:tc>
          <w:tcPr>
            <w:tcW w:w="5131" w:type="dxa"/>
            <w:vAlign w:val="center"/>
          </w:tcPr>
          <w:p w:rsidR="00031B65" w:rsidRPr="00545394" w:rsidRDefault="00031B65" w:rsidP="00324B79">
            <w:pPr>
              <w:rPr>
                <w:b/>
                <w:sz w:val="28"/>
                <w:szCs w:val="28"/>
              </w:rPr>
            </w:pPr>
          </w:p>
        </w:tc>
        <w:tc>
          <w:tcPr>
            <w:tcW w:w="1418" w:type="dxa"/>
            <w:tcBorders>
              <w:top w:val="single" w:sz="4" w:space="0" w:color="auto"/>
              <w:bottom w:val="double" w:sz="4" w:space="0" w:color="auto"/>
            </w:tcBorders>
            <w:vAlign w:val="center"/>
          </w:tcPr>
          <w:p w:rsidR="00031B65" w:rsidRPr="00545394" w:rsidRDefault="00031B65" w:rsidP="00324B79">
            <w:pPr>
              <w:jc w:val="right"/>
              <w:rPr>
                <w:b/>
                <w:sz w:val="28"/>
                <w:szCs w:val="28"/>
              </w:rPr>
            </w:pPr>
            <w:r w:rsidRPr="00545394">
              <w:rPr>
                <w:b/>
                <w:sz w:val="28"/>
                <w:szCs w:val="28"/>
              </w:rPr>
              <w:t>$500,000</w:t>
            </w:r>
          </w:p>
        </w:tc>
      </w:tr>
    </w:tbl>
    <w:p w:rsidR="00031B65" w:rsidRPr="00545394" w:rsidRDefault="00031B65" w:rsidP="00031B65"/>
    <w:tbl>
      <w:tblPr>
        <w:tblW w:w="0" w:type="auto"/>
        <w:tblLook w:val="04A0"/>
      </w:tblPr>
      <w:tblGrid>
        <w:gridCol w:w="584"/>
        <w:gridCol w:w="588"/>
        <w:gridCol w:w="8404"/>
      </w:tblGrid>
      <w:tr w:rsidR="00031B65" w:rsidRPr="00545394" w:rsidTr="00324B79">
        <w:trPr>
          <w:trHeight w:val="354"/>
        </w:trPr>
        <w:tc>
          <w:tcPr>
            <w:tcW w:w="619" w:type="dxa"/>
            <w:vAlign w:val="center"/>
          </w:tcPr>
          <w:p w:rsidR="00031B65" w:rsidRPr="00545394" w:rsidRDefault="00031B65" w:rsidP="00324B79">
            <w:pPr>
              <w:spacing w:line="400" w:lineRule="exact"/>
              <w:rPr>
                <w:rFonts w:ascii="Arial" w:hAnsi="Arial" w:cs="Arial"/>
                <w:b/>
                <w:bCs/>
                <w:sz w:val="28"/>
                <w:szCs w:val="28"/>
              </w:rPr>
            </w:pPr>
          </w:p>
        </w:tc>
        <w:tc>
          <w:tcPr>
            <w:tcW w:w="623" w:type="dxa"/>
          </w:tcPr>
          <w:p w:rsidR="00031B65" w:rsidRPr="00545394" w:rsidRDefault="00031B65" w:rsidP="00324B79">
            <w:pPr>
              <w:spacing w:line="400" w:lineRule="exact"/>
              <w:rPr>
                <w:rFonts w:ascii="Arial" w:hAnsi="Arial" w:cs="Arial"/>
                <w:b/>
                <w:bCs/>
                <w:sz w:val="28"/>
                <w:szCs w:val="28"/>
                <w:u w:val="single"/>
              </w:rPr>
            </w:pPr>
          </w:p>
        </w:tc>
        <w:tc>
          <w:tcPr>
            <w:tcW w:w="9054" w:type="dxa"/>
            <w:vAlign w:val="center"/>
          </w:tcPr>
          <w:p w:rsidR="00031B65" w:rsidRPr="00545394" w:rsidRDefault="00031B65" w:rsidP="00324B79">
            <w:pPr>
              <w:spacing w:line="400" w:lineRule="exact"/>
              <w:rPr>
                <w:rFonts w:ascii="Arial" w:hAnsi="Arial" w:cs="Arial"/>
                <w:b/>
                <w:bCs/>
                <w:sz w:val="28"/>
                <w:szCs w:val="28"/>
              </w:rPr>
            </w:pPr>
            <w:r w:rsidRPr="00545394">
              <w:rPr>
                <w:rFonts w:ascii="Arial" w:hAnsi="Arial" w:cs="Arial"/>
                <w:b/>
                <w:bCs/>
                <w:sz w:val="28"/>
                <w:szCs w:val="28"/>
              </w:rPr>
              <w:t xml:space="preserve">Break-even in sales = $500,000 </w:t>
            </w:r>
            <w:r w:rsidRPr="00545394">
              <w:rPr>
                <w:rFonts w:ascii="Arial" w:hAnsi="Arial" w:cs="Arial"/>
                <w:b/>
                <w:sz w:val="28"/>
                <w:szCs w:val="28"/>
              </w:rPr>
              <w:t>÷ 0.33 = $1,515,151</w:t>
            </w:r>
          </w:p>
        </w:tc>
      </w:tr>
    </w:tbl>
    <w:p w:rsidR="00031B65" w:rsidRPr="00545394" w:rsidRDefault="00031B65" w:rsidP="00031B65">
      <w:pPr>
        <w:pStyle w:val="BodyLarge"/>
        <w:spacing w:line="320" w:lineRule="atLeast"/>
        <w:rPr>
          <w:rFonts w:ascii="Arial" w:hAnsi="Arial" w:cs="Arial"/>
          <w:szCs w:val="28"/>
        </w:rPr>
      </w:pPr>
    </w:p>
    <w:p w:rsidR="00031B65" w:rsidRPr="00545394" w:rsidRDefault="00031B65" w:rsidP="00031B65">
      <w:pPr>
        <w:pStyle w:val="BodyLarge"/>
        <w:spacing w:line="320" w:lineRule="atLeast"/>
        <w:rPr>
          <w:rFonts w:ascii="Arial" w:hAnsi="Arial" w:cs="Arial"/>
          <w:szCs w:val="28"/>
        </w:rPr>
      </w:pPr>
      <w:r w:rsidRPr="00545394">
        <w:rPr>
          <w:rFonts w:ascii="Arial" w:hAnsi="Arial" w:cs="Arial"/>
          <w:szCs w:val="28"/>
        </w:rPr>
        <w:br w:type="page"/>
      </w:r>
    </w:p>
    <w:p w:rsidR="00031B65" w:rsidRPr="00545394" w:rsidRDefault="00031B65" w:rsidP="00031B65">
      <w:pPr>
        <w:pStyle w:val="BodyLarge"/>
        <w:spacing w:line="320" w:lineRule="atLeast"/>
        <w:jc w:val="both"/>
        <w:rPr>
          <w:rFonts w:ascii="Arial" w:hAnsi="Arial" w:cs="Arial"/>
        </w:rPr>
      </w:pPr>
      <w:r w:rsidRPr="00545394">
        <w:rPr>
          <w:rFonts w:ascii="Arial" w:hAnsi="Arial" w:cs="Arial"/>
        </w:rPr>
        <w:lastRenderedPageBreak/>
        <w:t>PROBLEM 6-46A (Continued)</w:t>
      </w:r>
    </w:p>
    <w:p w:rsidR="00031B65" w:rsidRPr="00545394" w:rsidRDefault="00031B65" w:rsidP="00031B65">
      <w:pPr>
        <w:pStyle w:val="BodyLarge"/>
        <w:spacing w:line="320" w:lineRule="atLeast"/>
        <w:jc w:val="both"/>
        <w:rPr>
          <w:rFonts w:ascii="Arial" w:hAnsi="Arial" w:cs="Arial"/>
        </w:rPr>
      </w:pPr>
    </w:p>
    <w:p w:rsidR="00031B65" w:rsidRPr="00545394" w:rsidRDefault="00031B65" w:rsidP="00031B65">
      <w:pPr>
        <w:pStyle w:val="BodyLarge"/>
        <w:spacing w:line="320" w:lineRule="atLeast"/>
        <w:jc w:val="both"/>
        <w:rPr>
          <w:rFonts w:ascii="Arial" w:hAnsi="Arial" w:cs="Arial"/>
          <w:szCs w:val="28"/>
        </w:rPr>
      </w:pPr>
      <w:r w:rsidRPr="00545394">
        <w:rPr>
          <w:rFonts w:ascii="Arial" w:hAnsi="Arial" w:cs="Arial"/>
          <w:szCs w:val="28"/>
        </w:rPr>
        <w:t>By incorporating the changes, the break-even sales declined—which means the company’s overall risk is decreased.  It will not take them as long to reach break-even as before, so they will show profits sooner.</w:t>
      </w:r>
    </w:p>
    <w:p w:rsidR="00031B65" w:rsidRPr="00545394" w:rsidRDefault="00031B65" w:rsidP="00031B65">
      <w:pPr>
        <w:pStyle w:val="BodyLarge"/>
        <w:spacing w:line="320" w:lineRule="atLeast"/>
        <w:jc w:val="both"/>
        <w:rPr>
          <w:rFonts w:ascii="Arial" w:hAnsi="Arial" w:cs="Arial"/>
          <w:szCs w:val="28"/>
        </w:rPr>
      </w:pPr>
    </w:p>
    <w:p w:rsidR="00645D7F" w:rsidRDefault="00031B65" w:rsidP="00031B65">
      <w:pPr>
        <w:pStyle w:val="BodyLarge"/>
        <w:spacing w:line="320" w:lineRule="atLeast"/>
        <w:jc w:val="both"/>
        <w:rPr>
          <w:rFonts w:ascii="Arial" w:hAnsi="Arial" w:cs="Arial"/>
          <w:szCs w:val="28"/>
        </w:rPr>
      </w:pPr>
      <w:r w:rsidRPr="00545394">
        <w:rPr>
          <w:rFonts w:ascii="Arial" w:hAnsi="Arial" w:cs="Arial"/>
          <w:szCs w:val="28"/>
        </w:rPr>
        <w:t xml:space="preserve">However, the changes actually had opposing effects.  Reducing variable costs increases the contribution margin ratio, but also leads to a higher break-even point because of higher fixed costs (purchase of equipment). </w:t>
      </w:r>
      <w:proofErr w:type="gramStart"/>
      <w:r w:rsidRPr="00545394">
        <w:rPr>
          <w:rFonts w:ascii="Arial" w:hAnsi="Arial" w:cs="Arial"/>
          <w:szCs w:val="28"/>
        </w:rPr>
        <w:t>On the other hand, moving to commissioned sales increases variable costs and lowers fixed costs resulting in a lower contribution margin ratio and a lower break</w:t>
      </w:r>
      <w:r>
        <w:rPr>
          <w:rFonts w:ascii="Arial" w:hAnsi="Arial" w:cs="Arial"/>
          <w:szCs w:val="28"/>
        </w:rPr>
        <w:t>-</w:t>
      </w:r>
      <w:r w:rsidRPr="00545394">
        <w:rPr>
          <w:rFonts w:ascii="Arial" w:hAnsi="Arial" w:cs="Arial"/>
          <w:szCs w:val="28"/>
        </w:rPr>
        <w:t>even point.</w:t>
      </w:r>
      <w:proofErr w:type="gramEnd"/>
    </w:p>
    <w:p w:rsidR="00645D7F" w:rsidRDefault="00645D7F">
      <w:pPr>
        <w:spacing w:line="240" w:lineRule="auto"/>
        <w:rPr>
          <w:rFonts w:ascii="Arial" w:hAnsi="Arial" w:cs="Arial"/>
          <w:b/>
          <w:sz w:val="28"/>
          <w:szCs w:val="28"/>
        </w:rPr>
      </w:pPr>
      <w:r>
        <w:rPr>
          <w:rFonts w:ascii="Arial" w:hAnsi="Arial" w:cs="Arial"/>
          <w:szCs w:val="28"/>
        </w:rPr>
        <w:br w:type="page"/>
      </w:r>
    </w:p>
    <w:p w:rsidR="00031B65" w:rsidRDefault="00031B65" w:rsidP="00031B65">
      <w:pPr>
        <w:pStyle w:val="BodyLarge"/>
        <w:spacing w:line="320" w:lineRule="atLeast"/>
        <w:jc w:val="both"/>
        <w:rPr>
          <w:rFonts w:ascii="Arial" w:hAnsi="Arial" w:cs="Arial"/>
          <w:szCs w:val="28"/>
        </w:rPr>
      </w:pPr>
    </w:p>
    <w:p w:rsidR="00031B65" w:rsidRDefault="00031B65" w:rsidP="00031B65">
      <w:pPr>
        <w:pStyle w:val="BodyLarge"/>
        <w:spacing w:line="320" w:lineRule="atLeast"/>
        <w:jc w:val="both"/>
        <w:rPr>
          <w:rFonts w:ascii="Arial" w:hAnsi="Arial" w:cs="Arial"/>
          <w:szCs w:val="28"/>
        </w:rPr>
      </w:pPr>
    </w:p>
    <w:tbl>
      <w:tblPr>
        <w:tblW w:w="3400" w:type="dxa"/>
        <w:jc w:val="center"/>
        <w:tblInd w:w="2" w:type="dxa"/>
        <w:tblLayout w:type="fixed"/>
        <w:tblCellMar>
          <w:top w:w="80" w:type="dxa"/>
          <w:left w:w="0" w:type="dxa"/>
          <w:bottom w:w="60" w:type="dxa"/>
          <w:right w:w="0" w:type="dxa"/>
        </w:tblCellMar>
        <w:tblLook w:val="0000"/>
      </w:tblPr>
      <w:tblGrid>
        <w:gridCol w:w="3400"/>
      </w:tblGrid>
      <w:tr w:rsidR="00031B65" w:rsidRPr="0054539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031B65" w:rsidRPr="00545394" w:rsidRDefault="00031B65" w:rsidP="00324B79">
            <w:pPr>
              <w:pStyle w:val="Heading1"/>
              <w:spacing w:before="0" w:after="0" w:line="240" w:lineRule="auto"/>
              <w:jc w:val="center"/>
              <w:rPr>
                <w:rFonts w:cs="Arial"/>
                <w:bCs/>
                <w:sz w:val="28"/>
              </w:rPr>
            </w:pPr>
            <w:r w:rsidRPr="00545394">
              <w:rPr>
                <w:rFonts w:cs="Arial"/>
                <w:szCs w:val="28"/>
              </w:rPr>
              <w:br w:type="page"/>
            </w:r>
            <w:r w:rsidRPr="00545394">
              <w:rPr>
                <w:rFonts w:cs="Arial"/>
              </w:rPr>
              <w:br w:type="page"/>
            </w:r>
            <w:r w:rsidRPr="00545394">
              <w:rPr>
                <w:rFonts w:cs="Arial"/>
                <w:bCs/>
                <w:sz w:val="28"/>
              </w:rPr>
              <w:t>PROBLEM 6-49A</w:t>
            </w:r>
          </w:p>
        </w:tc>
      </w:tr>
    </w:tbl>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(a)   Reformat the income statement to CVP format.  </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All </w:t>
      </w:r>
      <w:r w:rsidR="005156AE" w:rsidRPr="00545394">
        <w:rPr>
          <w:rFonts w:ascii="Arial" w:hAnsi="Arial" w:cs="Arial"/>
        </w:rPr>
        <w:t>amounts</w:t>
      </w:r>
      <w:r w:rsidRPr="00545394">
        <w:rPr>
          <w:rFonts w:ascii="Arial" w:hAnsi="Arial" w:cs="Arial"/>
        </w:rPr>
        <w:t xml:space="preserve"> are in $000s.</w:t>
      </w:r>
    </w:p>
    <w:tbl>
      <w:tblPr>
        <w:tblW w:w="7600" w:type="dxa"/>
        <w:tblCellMar>
          <w:left w:w="0" w:type="dxa"/>
          <w:right w:w="0" w:type="dxa"/>
        </w:tblCellMar>
        <w:tblLook w:val="0000"/>
      </w:tblPr>
      <w:tblGrid>
        <w:gridCol w:w="1000"/>
        <w:gridCol w:w="960"/>
        <w:gridCol w:w="960"/>
        <w:gridCol w:w="3472"/>
        <w:gridCol w:w="1208"/>
      </w:tblGrid>
      <w:tr w:rsidR="00031B65" w:rsidRPr="00545394" w:rsidTr="00324B79">
        <w:trPr>
          <w:trHeight w:val="360"/>
        </w:trPr>
        <w:tc>
          <w:tcPr>
            <w:tcW w:w="100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 xml:space="preserve">Sales </w:t>
            </w: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472"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208"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$78,000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5392"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Variable costs  ($36,660 + $14,040)</w:t>
            </w:r>
          </w:p>
        </w:tc>
        <w:tc>
          <w:tcPr>
            <w:tcW w:w="1208"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50,700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5392"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Contribution margin</w:t>
            </w:r>
          </w:p>
        </w:tc>
        <w:tc>
          <w:tcPr>
            <w:tcW w:w="1208"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27,300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5392"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Less:  Fixed costs ($7,940 + $10,260)</w:t>
            </w:r>
          </w:p>
        </w:tc>
        <w:tc>
          <w:tcPr>
            <w:tcW w:w="1208"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18,200 </w:t>
            </w:r>
          </w:p>
        </w:tc>
      </w:tr>
      <w:tr w:rsidR="00031B65" w:rsidRPr="00545394" w:rsidTr="00324B79">
        <w:trPr>
          <w:trHeight w:val="375"/>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5392"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Operating income</w:t>
            </w:r>
          </w:p>
        </w:tc>
        <w:tc>
          <w:tcPr>
            <w:tcW w:w="1208" w:type="dxa"/>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$9,100 </w:t>
            </w:r>
          </w:p>
        </w:tc>
      </w:tr>
    </w:tbl>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Contribution margin ratio = $27,300 ÷ $78,000 = 35%</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Break-even point = $18,200 ÷ 0.35 = $52,000</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(b)  If a hired workforce replaces sales agents, commissions will</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w:t>
      </w:r>
      <w:proofErr w:type="gramStart"/>
      <w:r w:rsidRPr="00545394">
        <w:rPr>
          <w:rFonts w:ascii="Arial" w:hAnsi="Arial" w:cs="Arial"/>
        </w:rPr>
        <w:t>be</w:t>
      </w:r>
      <w:proofErr w:type="gramEnd"/>
      <w:r w:rsidRPr="00545394">
        <w:rPr>
          <w:rFonts w:ascii="Arial" w:hAnsi="Arial" w:cs="Arial"/>
        </w:rPr>
        <w:t xml:space="preserve"> reduced to 10% of sales, or $7,800;  but fixed costs will</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w:t>
      </w:r>
      <w:proofErr w:type="gramStart"/>
      <w:r w:rsidRPr="00545394">
        <w:rPr>
          <w:rFonts w:ascii="Arial" w:hAnsi="Arial" w:cs="Arial"/>
        </w:rPr>
        <w:t>increase</w:t>
      </w:r>
      <w:proofErr w:type="gramEnd"/>
      <w:r w:rsidRPr="00545394">
        <w:rPr>
          <w:rFonts w:ascii="Arial" w:hAnsi="Arial" w:cs="Arial"/>
        </w:rPr>
        <w:t xml:space="preserve"> by $6,240.  All </w:t>
      </w:r>
      <w:proofErr w:type="gramStart"/>
      <w:r w:rsidRPr="00545394">
        <w:rPr>
          <w:rFonts w:ascii="Arial" w:hAnsi="Arial" w:cs="Arial"/>
        </w:rPr>
        <w:t>amount</w:t>
      </w:r>
      <w:proofErr w:type="gramEnd"/>
      <w:r w:rsidRPr="00545394">
        <w:rPr>
          <w:rFonts w:ascii="Arial" w:hAnsi="Arial" w:cs="Arial"/>
        </w:rPr>
        <w:t xml:space="preserve"> are in $000s.</w:t>
      </w:r>
    </w:p>
    <w:tbl>
      <w:tblPr>
        <w:tblW w:w="7600" w:type="dxa"/>
        <w:tblCellMar>
          <w:left w:w="0" w:type="dxa"/>
          <w:right w:w="0" w:type="dxa"/>
        </w:tblCellMar>
        <w:tblLook w:val="0000"/>
      </w:tblPr>
      <w:tblGrid>
        <w:gridCol w:w="1000"/>
        <w:gridCol w:w="960"/>
        <w:gridCol w:w="960"/>
        <w:gridCol w:w="3280"/>
        <w:gridCol w:w="1400"/>
      </w:tblGrid>
      <w:tr w:rsidR="00031B65" w:rsidRPr="00545394" w:rsidTr="00324B79">
        <w:trPr>
          <w:trHeight w:val="360"/>
        </w:trPr>
        <w:tc>
          <w:tcPr>
            <w:tcW w:w="100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 xml:space="preserve">Sales </w:t>
            </w: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2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0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$78,000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Variable costs  ($36,660 + $7,800)</w:t>
            </w:r>
          </w:p>
        </w:tc>
        <w:tc>
          <w:tcPr>
            <w:tcW w:w="0" w:type="auto"/>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44,460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Contribution margin</w:t>
            </w:r>
          </w:p>
        </w:tc>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33,540 </w:t>
            </w:r>
          </w:p>
        </w:tc>
      </w:tr>
      <w:tr w:rsidR="00031B65" w:rsidRPr="00545394" w:rsidTr="00324B79">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Less:  Fixed costs ($18,200 + $6,240)</w:t>
            </w:r>
          </w:p>
        </w:tc>
        <w:tc>
          <w:tcPr>
            <w:tcW w:w="0" w:type="auto"/>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24,440 </w:t>
            </w:r>
          </w:p>
        </w:tc>
      </w:tr>
      <w:tr w:rsidR="00031B65" w:rsidRPr="00545394" w:rsidTr="00324B79">
        <w:trPr>
          <w:trHeight w:val="375"/>
        </w:trPr>
        <w:tc>
          <w:tcPr>
            <w:tcW w:w="0" w:type="auto"/>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Operating income</w:t>
            </w:r>
          </w:p>
        </w:tc>
        <w:tc>
          <w:tcPr>
            <w:tcW w:w="0" w:type="auto"/>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$9,100 </w:t>
            </w:r>
          </w:p>
        </w:tc>
      </w:tr>
    </w:tbl>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Contribution margin ratio = $33,540 ÷ $78,000 = 43%</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Break-even point = $24,440 ÷ 0.43 = $56,837 (rounded)</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(c)   Operating leverage = contribution margin ÷ operating income</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Current situation:  from part (a)</w:t>
      </w:r>
    </w:p>
    <w:p w:rsidR="00031B65" w:rsidRPr="00545394" w:rsidRDefault="00031B65" w:rsidP="00031B65">
      <w:pPr>
        <w:pStyle w:val="BodyLarge"/>
        <w:spacing w:line="320" w:lineRule="atLeast"/>
        <w:rPr>
          <w:rFonts w:ascii="Arial" w:hAnsi="Arial" w:cs="Arial"/>
        </w:rPr>
      </w:pPr>
      <w:r w:rsidRPr="00545394">
        <w:rPr>
          <w:rFonts w:ascii="Arial" w:hAnsi="Arial" w:cs="Arial"/>
        </w:rPr>
        <w:tab/>
      </w:r>
      <w:r w:rsidRPr="00545394">
        <w:rPr>
          <w:rFonts w:ascii="Arial" w:hAnsi="Arial" w:cs="Arial"/>
        </w:rPr>
        <w:tab/>
        <w:t xml:space="preserve">         $27,300,000 ÷ $9,100,000 = 3.00</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Proposed situation:  from part (b)</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$33,540,000 ÷ $9,100,000 = 3.69 (rounded)</w:t>
      </w:r>
    </w:p>
    <w:p w:rsidR="00031B65" w:rsidRPr="00545394" w:rsidRDefault="00031B65" w:rsidP="00031B65">
      <w:pPr>
        <w:pStyle w:val="BodyLarge"/>
        <w:spacing w:line="320" w:lineRule="atLeast"/>
        <w:rPr>
          <w:rFonts w:ascii="Arial" w:hAnsi="Arial" w:cs="Arial"/>
        </w:rPr>
      </w:pPr>
      <w:r w:rsidRPr="00545394">
        <w:rPr>
          <w:rFonts w:ascii="Arial" w:hAnsi="Arial" w:cs="Arial"/>
        </w:rPr>
        <w:br w:type="page"/>
      </w:r>
    </w:p>
    <w:p w:rsidR="00031B65" w:rsidRPr="00545394" w:rsidRDefault="00031B65" w:rsidP="00031B65">
      <w:pPr>
        <w:pStyle w:val="BodyLarge"/>
        <w:spacing w:line="320" w:lineRule="atLeast"/>
        <w:rPr>
          <w:rFonts w:ascii="Arial" w:hAnsi="Arial" w:cs="Arial"/>
        </w:rPr>
      </w:pPr>
      <w:r w:rsidRPr="00545394">
        <w:rPr>
          <w:rFonts w:ascii="Arial" w:hAnsi="Arial" w:cs="Arial"/>
        </w:rPr>
        <w:lastRenderedPageBreak/>
        <w:t>PROBLEM 6-49A (Continued)</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 xml:space="preserve">       The calculations indicate that at a sales level of $78 million, a percentage change in sales and contribution margin will result in 3.00 times that percentage change in operating income if Olin continues to use sales agents.  If they choose to employ their own, the change in operating income will be 3.69 times the percentage change in sales.</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 xml:space="preserve">       The higher contribution margin per dollar of sales and higher fixed costs from Olin employing their own agents gives them more operating leverage.  This will result in greater benefits (increases in operating income) if revenues increase, but greater risks (decreases in operating income) if revenues decline. It will also increase their break-even point, which could be risky in an unstable market.</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 xml:space="preserve">(d)  The sales level at which operating incomes will be identical </w:t>
      </w:r>
      <w:proofErr w:type="gramStart"/>
      <w:r w:rsidRPr="00545394">
        <w:rPr>
          <w:rFonts w:ascii="Arial" w:hAnsi="Arial" w:cs="Arial"/>
        </w:rPr>
        <w:t>is</w:t>
      </w:r>
      <w:proofErr w:type="gramEnd"/>
      <w:r w:rsidRPr="00545394">
        <w:rPr>
          <w:rFonts w:ascii="Arial" w:hAnsi="Arial" w:cs="Arial"/>
        </w:rPr>
        <w:t xml:space="preserve"> called the point of indifference.  This would be when the cost of the network of agents (18% of sales) is exactly equal to the cost of paying employees 10% commission along with additional fixed costs of $6.24 million. None of the other costs are relevant, because they will not change between alternatives.</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 xml:space="preserve">       Let the sales volume = S</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 xml:space="preserve">       18% </w:t>
      </w:r>
      <w:r>
        <w:rPr>
          <w:rFonts w:ascii="Arial" w:hAnsi="Arial" w:cs="Arial"/>
        </w:rPr>
        <w:t>×</w:t>
      </w:r>
      <w:r w:rsidRPr="00545394">
        <w:rPr>
          <w:rFonts w:ascii="Arial" w:hAnsi="Arial" w:cs="Arial"/>
        </w:rPr>
        <w:t xml:space="preserve"> S = (8% </w:t>
      </w:r>
      <w:r>
        <w:rPr>
          <w:rFonts w:ascii="Arial" w:hAnsi="Arial" w:cs="Arial"/>
        </w:rPr>
        <w:t>×</w:t>
      </w:r>
      <w:r w:rsidRPr="00545394">
        <w:rPr>
          <w:rFonts w:ascii="Arial" w:hAnsi="Arial" w:cs="Arial"/>
        </w:rPr>
        <w:t xml:space="preserve"> S) + 7,800,000 </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7"/>
        <w:gridCol w:w="7849"/>
      </w:tblGrid>
      <w:tr w:rsidR="00031B65" w:rsidRPr="00545394" w:rsidTr="00324B79">
        <w:tc>
          <w:tcPr>
            <w:tcW w:w="1809" w:type="dxa"/>
            <w:tcBorders>
              <w:top w:val="nil"/>
              <w:left w:val="nil"/>
              <w:bottom w:val="nil"/>
              <w:right w:val="nil"/>
            </w:tcBorders>
          </w:tcPr>
          <w:p w:rsidR="00031B65" w:rsidRPr="00545394" w:rsidRDefault="00031B65" w:rsidP="00324B79">
            <w:pPr>
              <w:pStyle w:val="BodyLarge"/>
              <w:spacing w:line="320" w:lineRule="atLeast"/>
              <w:jc w:val="right"/>
              <w:rPr>
                <w:rFonts w:ascii="Arial" w:hAnsi="Arial" w:cs="Arial"/>
              </w:rPr>
            </w:pPr>
            <w:r w:rsidRPr="00545394">
              <w:rPr>
                <w:rFonts w:ascii="Arial" w:hAnsi="Arial" w:cs="Arial"/>
              </w:rPr>
              <w:t>0.18S</w:t>
            </w:r>
          </w:p>
        </w:tc>
        <w:tc>
          <w:tcPr>
            <w:tcW w:w="8487" w:type="dxa"/>
            <w:tcBorders>
              <w:top w:val="nil"/>
              <w:left w:val="nil"/>
              <w:bottom w:val="nil"/>
              <w:right w:val="nil"/>
            </w:tcBorders>
          </w:tcPr>
          <w:p w:rsidR="00031B65" w:rsidRPr="00545394" w:rsidRDefault="00031B65" w:rsidP="00324B79">
            <w:pPr>
              <w:pStyle w:val="BodyLarge"/>
              <w:spacing w:line="320" w:lineRule="atLeast"/>
              <w:rPr>
                <w:rFonts w:ascii="Arial" w:hAnsi="Arial" w:cs="Arial"/>
              </w:rPr>
            </w:pPr>
            <w:r w:rsidRPr="00545394">
              <w:rPr>
                <w:rFonts w:ascii="Arial" w:hAnsi="Arial" w:cs="Arial"/>
              </w:rPr>
              <w:t>= 0.08S + $7,800,000</w:t>
            </w:r>
          </w:p>
        </w:tc>
      </w:tr>
      <w:tr w:rsidR="00031B65" w:rsidRPr="00545394" w:rsidTr="00324B79">
        <w:tc>
          <w:tcPr>
            <w:tcW w:w="1809" w:type="dxa"/>
            <w:tcBorders>
              <w:top w:val="nil"/>
              <w:left w:val="nil"/>
              <w:bottom w:val="nil"/>
              <w:right w:val="nil"/>
            </w:tcBorders>
          </w:tcPr>
          <w:p w:rsidR="00031B65" w:rsidRPr="00545394" w:rsidRDefault="00031B65" w:rsidP="00324B79">
            <w:pPr>
              <w:pStyle w:val="BodyLarge"/>
              <w:spacing w:line="320" w:lineRule="atLeast"/>
              <w:jc w:val="right"/>
              <w:rPr>
                <w:rFonts w:ascii="Arial" w:hAnsi="Arial" w:cs="Arial"/>
              </w:rPr>
            </w:pPr>
            <w:r w:rsidRPr="00545394">
              <w:rPr>
                <w:rFonts w:ascii="Arial" w:hAnsi="Arial" w:cs="Arial"/>
              </w:rPr>
              <w:t>0.10S</w:t>
            </w:r>
          </w:p>
        </w:tc>
        <w:tc>
          <w:tcPr>
            <w:tcW w:w="8487" w:type="dxa"/>
            <w:tcBorders>
              <w:top w:val="nil"/>
              <w:left w:val="nil"/>
              <w:bottom w:val="nil"/>
              <w:right w:val="nil"/>
            </w:tcBorders>
          </w:tcPr>
          <w:p w:rsidR="00031B65" w:rsidRPr="00545394" w:rsidRDefault="00031B65" w:rsidP="00324B79">
            <w:pPr>
              <w:pStyle w:val="BodyLarge"/>
              <w:spacing w:line="320" w:lineRule="atLeast"/>
              <w:rPr>
                <w:rFonts w:ascii="Arial" w:hAnsi="Arial" w:cs="Arial"/>
              </w:rPr>
            </w:pPr>
            <w:r w:rsidRPr="00545394">
              <w:rPr>
                <w:rFonts w:ascii="Arial" w:hAnsi="Arial" w:cs="Arial"/>
              </w:rPr>
              <w:t>= $7,800,000</w:t>
            </w:r>
          </w:p>
        </w:tc>
      </w:tr>
      <w:tr w:rsidR="00031B65" w:rsidRPr="00545394" w:rsidTr="00324B79">
        <w:tc>
          <w:tcPr>
            <w:tcW w:w="1809" w:type="dxa"/>
            <w:tcBorders>
              <w:top w:val="nil"/>
              <w:left w:val="nil"/>
              <w:bottom w:val="nil"/>
              <w:right w:val="nil"/>
            </w:tcBorders>
          </w:tcPr>
          <w:p w:rsidR="00031B65" w:rsidRPr="00545394" w:rsidRDefault="00031B65" w:rsidP="00324B79">
            <w:pPr>
              <w:pStyle w:val="BodyLarge"/>
              <w:spacing w:line="320" w:lineRule="atLeast"/>
              <w:jc w:val="right"/>
              <w:rPr>
                <w:rFonts w:ascii="Arial" w:hAnsi="Arial" w:cs="Arial"/>
              </w:rPr>
            </w:pPr>
            <w:r w:rsidRPr="00545394">
              <w:rPr>
                <w:rFonts w:ascii="Arial" w:hAnsi="Arial" w:cs="Arial"/>
              </w:rPr>
              <w:t>S</w:t>
            </w:r>
          </w:p>
        </w:tc>
        <w:tc>
          <w:tcPr>
            <w:tcW w:w="8487" w:type="dxa"/>
            <w:tcBorders>
              <w:top w:val="nil"/>
              <w:left w:val="nil"/>
              <w:bottom w:val="nil"/>
              <w:right w:val="nil"/>
            </w:tcBorders>
          </w:tcPr>
          <w:p w:rsidR="00031B65" w:rsidRPr="00545394" w:rsidRDefault="00031B65" w:rsidP="00324B79">
            <w:pPr>
              <w:pStyle w:val="BodyLarge"/>
              <w:spacing w:line="320" w:lineRule="atLeast"/>
              <w:rPr>
                <w:rFonts w:ascii="Arial" w:hAnsi="Arial" w:cs="Arial"/>
              </w:rPr>
            </w:pPr>
            <w:r w:rsidRPr="00545394">
              <w:rPr>
                <w:rFonts w:ascii="Arial" w:hAnsi="Arial" w:cs="Arial"/>
              </w:rPr>
              <w:t>= $78,000,000</w:t>
            </w:r>
          </w:p>
        </w:tc>
      </w:tr>
      <w:tr w:rsidR="00031B65" w:rsidRPr="00545394" w:rsidTr="00324B79">
        <w:tc>
          <w:tcPr>
            <w:tcW w:w="1809" w:type="dxa"/>
            <w:tcBorders>
              <w:top w:val="nil"/>
              <w:left w:val="nil"/>
              <w:bottom w:val="nil"/>
              <w:right w:val="nil"/>
            </w:tcBorders>
          </w:tcPr>
          <w:p w:rsidR="00031B65" w:rsidRPr="00545394" w:rsidRDefault="00031B65" w:rsidP="00324B79">
            <w:pPr>
              <w:pStyle w:val="BodyLarge"/>
              <w:spacing w:line="320" w:lineRule="atLeast"/>
              <w:jc w:val="right"/>
              <w:rPr>
                <w:rFonts w:ascii="Arial" w:hAnsi="Arial" w:cs="Arial"/>
              </w:rPr>
            </w:pPr>
          </w:p>
        </w:tc>
        <w:tc>
          <w:tcPr>
            <w:tcW w:w="8487" w:type="dxa"/>
            <w:tcBorders>
              <w:top w:val="nil"/>
              <w:left w:val="nil"/>
              <w:bottom w:val="nil"/>
              <w:right w:val="nil"/>
            </w:tcBorders>
          </w:tcPr>
          <w:p w:rsidR="00031B65" w:rsidRPr="00545394" w:rsidRDefault="00031B65" w:rsidP="00324B79">
            <w:pPr>
              <w:pStyle w:val="BodyLarge"/>
              <w:spacing w:line="320" w:lineRule="atLeast"/>
              <w:rPr>
                <w:rFonts w:ascii="Arial" w:hAnsi="Arial" w:cs="Arial"/>
              </w:rPr>
            </w:pPr>
          </w:p>
        </w:tc>
      </w:tr>
      <w:tr w:rsidR="00031B65" w:rsidRPr="00545394" w:rsidTr="00324B79">
        <w:tc>
          <w:tcPr>
            <w:tcW w:w="1809" w:type="dxa"/>
            <w:tcBorders>
              <w:top w:val="nil"/>
              <w:left w:val="nil"/>
              <w:bottom w:val="nil"/>
              <w:right w:val="nil"/>
            </w:tcBorders>
          </w:tcPr>
          <w:p w:rsidR="00031B65" w:rsidRPr="00545394" w:rsidRDefault="00031B65" w:rsidP="00324B79">
            <w:pPr>
              <w:pStyle w:val="BodyLarge"/>
              <w:spacing w:line="320" w:lineRule="atLeast"/>
              <w:jc w:val="right"/>
              <w:rPr>
                <w:rFonts w:ascii="Arial" w:hAnsi="Arial" w:cs="Arial"/>
              </w:rPr>
            </w:pPr>
          </w:p>
        </w:tc>
        <w:tc>
          <w:tcPr>
            <w:tcW w:w="8487" w:type="dxa"/>
            <w:tcBorders>
              <w:top w:val="nil"/>
              <w:left w:val="nil"/>
              <w:bottom w:val="nil"/>
              <w:right w:val="nil"/>
            </w:tcBorders>
          </w:tcPr>
          <w:p w:rsidR="00031B65" w:rsidRPr="00545394" w:rsidRDefault="00031B65" w:rsidP="00324B79">
            <w:pPr>
              <w:pStyle w:val="BodyLarge"/>
              <w:spacing w:line="320" w:lineRule="atLeast"/>
              <w:rPr>
                <w:rFonts w:ascii="Arial" w:hAnsi="Arial" w:cs="Arial"/>
              </w:rPr>
            </w:pPr>
          </w:p>
        </w:tc>
      </w:tr>
    </w:tbl>
    <w:p w:rsidR="00031B65" w:rsidRDefault="00031B65" w:rsidP="00031B65">
      <w:pPr>
        <w:pStyle w:val="BodyLarge"/>
        <w:spacing w:line="320" w:lineRule="atLeast"/>
        <w:ind w:left="510" w:hanging="510"/>
        <w:jc w:val="both"/>
        <w:rPr>
          <w:rFonts w:ascii="Arial" w:hAnsi="Arial" w:cs="Arial"/>
        </w:rPr>
      </w:pPr>
      <w:r w:rsidRPr="00545394">
        <w:rPr>
          <w:rFonts w:ascii="Arial" w:hAnsi="Arial" w:cs="Arial"/>
        </w:rPr>
        <w:tab/>
        <w:t>This confirms what is shown in parts (a) and (b) of this question—the operating income under both scenarios is $9,100,000 and the sales are $78 million.</w:t>
      </w:r>
    </w:p>
    <w:p w:rsidR="00031B65" w:rsidRPr="00545394" w:rsidRDefault="00031B65" w:rsidP="00031B65">
      <w:pPr>
        <w:pStyle w:val="BodyLarge"/>
        <w:spacing w:line="320" w:lineRule="atLeast"/>
        <w:ind w:left="510" w:hanging="510"/>
        <w:rPr>
          <w:rFonts w:ascii="Arial" w:hAnsi="Arial" w:cs="Arial"/>
        </w:rPr>
      </w:pPr>
      <w:r w:rsidRPr="00545394">
        <w:rPr>
          <w:rFonts w:ascii="Arial" w:hAnsi="Arial" w:cs="Arial"/>
        </w:rPr>
        <w:br w:type="page"/>
      </w:r>
    </w:p>
    <w:p w:rsidR="00031B65" w:rsidRPr="00545394" w:rsidRDefault="00031B65" w:rsidP="00031B65">
      <w:pPr>
        <w:rPr>
          <w:rFonts w:ascii="Arial" w:hAnsi="Arial" w:cs="Arial"/>
          <w:b/>
          <w:sz w:val="28"/>
          <w:szCs w:val="28"/>
        </w:rPr>
      </w:pPr>
    </w:p>
    <w:tbl>
      <w:tblPr>
        <w:tblW w:w="3400" w:type="dxa"/>
        <w:jc w:val="center"/>
        <w:tblInd w:w="2" w:type="dxa"/>
        <w:tblLayout w:type="fixed"/>
        <w:tblCellMar>
          <w:top w:w="80" w:type="dxa"/>
          <w:left w:w="0" w:type="dxa"/>
          <w:bottom w:w="60" w:type="dxa"/>
          <w:right w:w="0" w:type="dxa"/>
        </w:tblCellMar>
        <w:tblLook w:val="0000"/>
      </w:tblPr>
      <w:tblGrid>
        <w:gridCol w:w="3400"/>
      </w:tblGrid>
      <w:tr w:rsidR="00031B65" w:rsidRPr="00545394" w:rsidTr="00324B79">
        <w:trPr>
          <w:jc w:val="center"/>
        </w:trPr>
        <w:tc>
          <w:tcPr>
            <w:tcW w:w="3400" w:type="dxa"/>
            <w:tcBorders>
              <w:top w:val="single" w:sz="8" w:space="0" w:color="000000"/>
              <w:left w:val="single" w:sz="8" w:space="0" w:color="000000"/>
              <w:bottom w:val="single" w:sz="8" w:space="0" w:color="000000"/>
              <w:right w:val="single" w:sz="8" w:space="0" w:color="000000"/>
            </w:tcBorders>
          </w:tcPr>
          <w:p w:rsidR="00031B65" w:rsidRPr="00545394" w:rsidRDefault="00031B65" w:rsidP="00324B79">
            <w:pPr>
              <w:pStyle w:val="Heading1"/>
              <w:spacing w:before="0" w:after="0" w:line="240" w:lineRule="auto"/>
              <w:jc w:val="center"/>
              <w:rPr>
                <w:rFonts w:cs="Arial"/>
                <w:bCs/>
                <w:sz w:val="28"/>
              </w:rPr>
            </w:pPr>
            <w:r w:rsidRPr="00545394">
              <w:rPr>
                <w:rFonts w:cs="Arial"/>
                <w:bCs/>
                <w:sz w:val="28"/>
              </w:rPr>
              <w:t>*PROBLEM 6-51A</w:t>
            </w:r>
          </w:p>
        </w:tc>
      </w:tr>
    </w:tbl>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Contribution margin ratio:</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Old Company</w:t>
      </w:r>
      <w:r>
        <w:rPr>
          <w:rFonts w:ascii="Arial" w:hAnsi="Arial" w:cs="Arial"/>
        </w:rPr>
        <w:t xml:space="preserve">:  </w:t>
      </w:r>
      <w:r w:rsidRPr="00545394">
        <w:rPr>
          <w:rFonts w:ascii="Arial" w:hAnsi="Arial" w:cs="Arial"/>
        </w:rPr>
        <w:t>$220,000 ÷ $400,000 = 55%</w:t>
      </w:r>
    </w:p>
    <w:p w:rsidR="00031B65" w:rsidRPr="00545394" w:rsidRDefault="00031B65" w:rsidP="00031B65">
      <w:pPr>
        <w:pStyle w:val="BodyLarge"/>
        <w:spacing w:line="320" w:lineRule="atLeast"/>
        <w:rPr>
          <w:rFonts w:ascii="Arial" w:hAnsi="Arial" w:cs="Arial"/>
        </w:rPr>
      </w:pPr>
      <w:r w:rsidRPr="00545394">
        <w:rPr>
          <w:rFonts w:ascii="Arial" w:hAnsi="Arial" w:cs="Arial"/>
        </w:rPr>
        <w:tab/>
      </w:r>
      <w:r w:rsidRPr="00545394">
        <w:rPr>
          <w:rFonts w:ascii="Arial" w:hAnsi="Arial" w:cs="Arial"/>
        </w:rPr>
        <w:tab/>
      </w:r>
      <w:r w:rsidRPr="00545394">
        <w:rPr>
          <w:rFonts w:ascii="Arial" w:hAnsi="Arial" w:cs="Arial"/>
        </w:rPr>
        <w:tab/>
      </w:r>
      <w:r w:rsidRPr="00545394">
        <w:rPr>
          <w:rFonts w:ascii="Arial" w:hAnsi="Arial" w:cs="Arial"/>
        </w:rPr>
        <w:tab/>
        <w:t xml:space="preserve">        New Company</w:t>
      </w:r>
      <w:r>
        <w:rPr>
          <w:rFonts w:ascii="Arial" w:hAnsi="Arial" w:cs="Arial"/>
        </w:rPr>
        <w:t xml:space="preserve">:  </w:t>
      </w:r>
      <w:r w:rsidRPr="00545394">
        <w:rPr>
          <w:rFonts w:ascii="Arial" w:hAnsi="Arial" w:cs="Arial"/>
        </w:rPr>
        <w:t>$320,000 ÷ $400,000 = 80%</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(a)   Break-even point in dollars:</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Old Company</w:t>
      </w:r>
      <w:r>
        <w:rPr>
          <w:rFonts w:ascii="Arial" w:hAnsi="Arial" w:cs="Arial"/>
        </w:rPr>
        <w:t xml:space="preserve">:  </w:t>
      </w:r>
      <w:r w:rsidRPr="00545394">
        <w:rPr>
          <w:rFonts w:ascii="Arial" w:hAnsi="Arial" w:cs="Arial"/>
        </w:rPr>
        <w:t>$170,000 ÷ 0.55 = $309,090</w:t>
      </w:r>
    </w:p>
    <w:p w:rsidR="00031B65" w:rsidRPr="00545394" w:rsidRDefault="00031B65" w:rsidP="00031B65">
      <w:pPr>
        <w:pStyle w:val="BodyLarge"/>
        <w:spacing w:line="320" w:lineRule="atLeast"/>
        <w:rPr>
          <w:rFonts w:ascii="Arial" w:hAnsi="Arial" w:cs="Arial"/>
        </w:rPr>
      </w:pPr>
      <w:r w:rsidRPr="00545394">
        <w:rPr>
          <w:rFonts w:ascii="Arial" w:hAnsi="Arial" w:cs="Arial"/>
        </w:rPr>
        <w:tab/>
      </w:r>
      <w:r w:rsidRPr="00545394">
        <w:rPr>
          <w:rFonts w:ascii="Arial" w:hAnsi="Arial" w:cs="Arial"/>
        </w:rPr>
        <w:tab/>
      </w:r>
      <w:r w:rsidRPr="00545394">
        <w:rPr>
          <w:rFonts w:ascii="Arial" w:hAnsi="Arial" w:cs="Arial"/>
        </w:rPr>
        <w:tab/>
      </w:r>
      <w:r w:rsidRPr="00545394">
        <w:rPr>
          <w:rFonts w:ascii="Arial" w:hAnsi="Arial" w:cs="Arial"/>
        </w:rPr>
        <w:tab/>
        <w:t xml:space="preserve">        New Company</w:t>
      </w:r>
      <w:r>
        <w:rPr>
          <w:rFonts w:ascii="Arial" w:hAnsi="Arial" w:cs="Arial"/>
        </w:rPr>
        <w:t xml:space="preserve">:  </w:t>
      </w:r>
      <w:r w:rsidRPr="00545394">
        <w:rPr>
          <w:rFonts w:ascii="Arial" w:hAnsi="Arial" w:cs="Arial"/>
        </w:rPr>
        <w:t>$270,000 ÷ 0.80 = $337,500</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Margin of safety ratio:</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Old Company</w:t>
      </w:r>
      <w:r>
        <w:rPr>
          <w:rFonts w:ascii="Arial" w:hAnsi="Arial" w:cs="Arial"/>
        </w:rPr>
        <w:t xml:space="preserve">:  </w:t>
      </w:r>
      <w:r w:rsidRPr="00545394">
        <w:rPr>
          <w:rFonts w:ascii="Arial" w:hAnsi="Arial" w:cs="Arial"/>
        </w:rPr>
        <w:t xml:space="preserve">($400,000 </w:t>
      </w:r>
      <w:r w:rsidRPr="00545394">
        <w:rPr>
          <w:rFonts w:ascii="Arial" w:hAnsi="Arial" w:cs="Arial"/>
          <w:bCs/>
          <w:szCs w:val="28"/>
        </w:rPr>
        <w:t>–</w:t>
      </w:r>
      <w:r w:rsidRPr="00545394">
        <w:rPr>
          <w:rFonts w:ascii="Arial" w:hAnsi="Arial" w:cs="Arial"/>
        </w:rPr>
        <w:t xml:space="preserve"> $309,090) ÷ $400,000 = 22.73%</w:t>
      </w:r>
    </w:p>
    <w:p w:rsidR="00031B65" w:rsidRPr="00545394" w:rsidRDefault="00031B65" w:rsidP="00031B65">
      <w:pPr>
        <w:pStyle w:val="BodyLarge"/>
        <w:spacing w:line="320" w:lineRule="atLeast"/>
        <w:rPr>
          <w:rFonts w:ascii="Arial" w:hAnsi="Arial" w:cs="Arial"/>
        </w:rPr>
      </w:pPr>
      <w:r w:rsidRPr="00545394">
        <w:rPr>
          <w:rFonts w:ascii="Arial" w:hAnsi="Arial" w:cs="Arial"/>
        </w:rPr>
        <w:tab/>
      </w:r>
      <w:r w:rsidRPr="00545394">
        <w:rPr>
          <w:rFonts w:ascii="Arial" w:hAnsi="Arial" w:cs="Arial"/>
        </w:rPr>
        <w:tab/>
      </w:r>
      <w:r w:rsidRPr="00545394">
        <w:rPr>
          <w:rFonts w:ascii="Arial" w:hAnsi="Arial" w:cs="Arial"/>
        </w:rPr>
        <w:tab/>
      </w:r>
      <w:r w:rsidRPr="00545394">
        <w:rPr>
          <w:rFonts w:ascii="Arial" w:hAnsi="Arial" w:cs="Arial"/>
        </w:rPr>
        <w:tab/>
        <w:t xml:space="preserve">        New Company</w:t>
      </w:r>
      <w:r>
        <w:rPr>
          <w:rFonts w:ascii="Arial" w:hAnsi="Arial" w:cs="Arial"/>
        </w:rPr>
        <w:t xml:space="preserve">:  </w:t>
      </w:r>
      <w:r w:rsidRPr="00545394">
        <w:rPr>
          <w:rFonts w:ascii="Arial" w:hAnsi="Arial" w:cs="Arial"/>
        </w:rPr>
        <w:t xml:space="preserve">($400,000 </w:t>
      </w:r>
      <w:r w:rsidRPr="00545394">
        <w:rPr>
          <w:rFonts w:ascii="Arial" w:hAnsi="Arial" w:cs="Arial"/>
          <w:bCs/>
          <w:szCs w:val="28"/>
        </w:rPr>
        <w:t>–</w:t>
      </w:r>
      <w:r w:rsidRPr="00545394">
        <w:rPr>
          <w:rFonts w:ascii="Arial" w:hAnsi="Arial" w:cs="Arial"/>
        </w:rPr>
        <w:t xml:space="preserve"> $337,500) ÷ $400,000 = 15.63%</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spacing w:line="320" w:lineRule="atLeast"/>
        <w:rPr>
          <w:rFonts w:ascii="Arial" w:hAnsi="Arial" w:cs="Arial"/>
        </w:rPr>
      </w:pPr>
      <w:r w:rsidRPr="00545394">
        <w:rPr>
          <w:rFonts w:ascii="Arial" w:hAnsi="Arial" w:cs="Arial"/>
        </w:rPr>
        <w:t>(b)   Degree of operating leverage:</w:t>
      </w:r>
    </w:p>
    <w:p w:rsidR="00031B65" w:rsidRPr="00545394" w:rsidRDefault="00031B65" w:rsidP="00031B65">
      <w:pPr>
        <w:pStyle w:val="BodyLarge"/>
        <w:spacing w:line="320" w:lineRule="atLeast"/>
        <w:rPr>
          <w:rFonts w:ascii="Arial" w:hAnsi="Arial" w:cs="Arial"/>
        </w:rPr>
      </w:pPr>
      <w:r w:rsidRPr="00545394">
        <w:rPr>
          <w:rFonts w:ascii="Arial" w:hAnsi="Arial" w:cs="Arial"/>
        </w:rPr>
        <w:t xml:space="preserve">        Old Company</w:t>
      </w:r>
      <w:r>
        <w:rPr>
          <w:rFonts w:ascii="Arial" w:hAnsi="Arial" w:cs="Arial"/>
        </w:rPr>
        <w:t xml:space="preserve">:  </w:t>
      </w:r>
      <w:r w:rsidRPr="00545394">
        <w:rPr>
          <w:rFonts w:ascii="Arial" w:hAnsi="Arial" w:cs="Arial"/>
        </w:rPr>
        <w:t>$220,000 ÷ $50,000 = 4.4</w:t>
      </w:r>
    </w:p>
    <w:p w:rsidR="00031B65" w:rsidRPr="00545394" w:rsidRDefault="00031B65" w:rsidP="00031B65">
      <w:pPr>
        <w:pStyle w:val="BodyLarge"/>
        <w:spacing w:line="320" w:lineRule="atLeast"/>
        <w:rPr>
          <w:rFonts w:ascii="Arial" w:hAnsi="Arial" w:cs="Arial"/>
        </w:rPr>
      </w:pPr>
      <w:r w:rsidRPr="00545394">
        <w:rPr>
          <w:rFonts w:ascii="Arial" w:hAnsi="Arial" w:cs="Arial"/>
        </w:rPr>
        <w:tab/>
      </w:r>
      <w:r w:rsidRPr="00545394">
        <w:rPr>
          <w:rFonts w:ascii="Arial" w:hAnsi="Arial" w:cs="Arial"/>
        </w:rPr>
        <w:tab/>
      </w:r>
      <w:r w:rsidRPr="00545394">
        <w:rPr>
          <w:rFonts w:ascii="Arial" w:hAnsi="Arial" w:cs="Arial"/>
        </w:rPr>
        <w:tab/>
      </w:r>
      <w:r w:rsidRPr="00545394">
        <w:rPr>
          <w:rFonts w:ascii="Arial" w:hAnsi="Arial" w:cs="Arial"/>
        </w:rPr>
        <w:tab/>
        <w:t xml:space="preserve">        New Company</w:t>
      </w:r>
      <w:r>
        <w:rPr>
          <w:rFonts w:ascii="Arial" w:hAnsi="Arial" w:cs="Arial"/>
        </w:rPr>
        <w:t xml:space="preserve">:  </w:t>
      </w:r>
      <w:r w:rsidRPr="00545394">
        <w:rPr>
          <w:rFonts w:ascii="Arial" w:hAnsi="Arial" w:cs="Arial"/>
        </w:rPr>
        <w:t>$320,000 ÷ $50,000 = 6.4</w:t>
      </w:r>
    </w:p>
    <w:p w:rsidR="00031B65" w:rsidRPr="00545394" w:rsidRDefault="00031B65" w:rsidP="00031B65">
      <w:pPr>
        <w:pStyle w:val="BodyLarge"/>
        <w:spacing w:line="320" w:lineRule="atLeast"/>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ab/>
        <w:t xml:space="preserve">Operating leverage measures the impact any increase or decrease in sales will have on a company’s operating income.  In this situation, any percentage increase in sales for Old Company will result in an increase in operating income equal to 4.4 times that percentage.  For New Company, it would be equal to 6.4 times that percentage. In the current situation, New Company stands to gain much more from sales increases than Old Company. </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ab/>
        <w:t>The opposite effect will occur with any declines in sales.  In this case, Old Company is in a better position because its income will decrease by a smaller amount in relation to any decreases in sales.</w:t>
      </w:r>
    </w:p>
    <w:p w:rsidR="00031B65" w:rsidRPr="00545394" w:rsidRDefault="00031B65" w:rsidP="00031B65"/>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szCs w:val="28"/>
        </w:rPr>
        <w:br w:type="page"/>
      </w:r>
      <w:r w:rsidRPr="00545394">
        <w:rPr>
          <w:rFonts w:ascii="Arial" w:hAnsi="Arial" w:cs="Arial"/>
        </w:rPr>
        <w:lastRenderedPageBreak/>
        <w:t>PROBLEM 6-51A (Continued)</w:t>
      </w:r>
    </w:p>
    <w:p w:rsidR="00031B65" w:rsidRPr="00545394" w:rsidRDefault="00031B65" w:rsidP="00031B65">
      <w:pPr>
        <w:pStyle w:val="BodyLarge"/>
        <w:tabs>
          <w:tab w:val="left" w:pos="600"/>
        </w:tabs>
        <w:spacing w:before="40" w:line="320" w:lineRule="atLeast"/>
        <w:ind w:left="600" w:hanging="600"/>
        <w:jc w:val="both"/>
        <w:rPr>
          <w:rFonts w:ascii="Arial" w:hAnsi="Arial" w:cs="Arial"/>
          <w:szCs w:val="28"/>
        </w:rPr>
      </w:pPr>
      <w:r w:rsidRPr="00545394">
        <w:rPr>
          <w:rFonts w:ascii="Arial" w:hAnsi="Arial" w:cs="Arial"/>
          <w:szCs w:val="28"/>
        </w:rPr>
        <w:t>(c)   New income statements with a 20% increase in sales:</w:t>
      </w:r>
    </w:p>
    <w:p w:rsidR="00031B65" w:rsidRPr="00545394" w:rsidRDefault="00031B65" w:rsidP="00031B65"/>
    <w:tbl>
      <w:tblPr>
        <w:tblW w:w="6980" w:type="dxa"/>
        <w:tblLayout w:type="fixed"/>
        <w:tblCellMar>
          <w:left w:w="0" w:type="dxa"/>
          <w:right w:w="0" w:type="dxa"/>
        </w:tblCellMar>
        <w:tblLook w:val="0000"/>
      </w:tblPr>
      <w:tblGrid>
        <w:gridCol w:w="560"/>
        <w:gridCol w:w="980"/>
        <w:gridCol w:w="960"/>
        <w:gridCol w:w="1180"/>
        <w:gridCol w:w="1380"/>
        <w:gridCol w:w="489"/>
        <w:gridCol w:w="1431"/>
      </w:tblGrid>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1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3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Old</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New</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1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3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pStyle w:val="Heading8"/>
            </w:pPr>
            <w:r w:rsidRPr="00545394">
              <w:t>Company</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pStyle w:val="Heading8"/>
            </w:pPr>
            <w:r w:rsidRPr="00545394">
              <w:t>Company</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940" w:type="dxa"/>
            <w:gridSpan w:val="2"/>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 xml:space="preserve">Sales  </w:t>
            </w:r>
          </w:p>
        </w:tc>
        <w:tc>
          <w:tcPr>
            <w:tcW w:w="11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3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$480,000 </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$480,000 </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120"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Variable costs</w:t>
            </w:r>
          </w:p>
        </w:tc>
        <w:tc>
          <w:tcPr>
            <w:tcW w:w="1380"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216,000 </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96,000 </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120"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Contribution margin</w:t>
            </w:r>
          </w:p>
        </w:tc>
        <w:tc>
          <w:tcPr>
            <w:tcW w:w="13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264,000 </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384,000 </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120"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Less:  Fixed costs</w:t>
            </w:r>
          </w:p>
        </w:tc>
        <w:tc>
          <w:tcPr>
            <w:tcW w:w="1380"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170,000 </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270,000 </w:t>
            </w:r>
          </w:p>
        </w:tc>
      </w:tr>
      <w:tr w:rsidR="00031B65" w:rsidRPr="00545394" w:rsidTr="00324B79">
        <w:trPr>
          <w:trHeight w:val="375"/>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120"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Operating income</w:t>
            </w:r>
          </w:p>
        </w:tc>
        <w:tc>
          <w:tcPr>
            <w:tcW w:w="1380" w:type="dxa"/>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$94,000 </w:t>
            </w:r>
          </w:p>
        </w:tc>
        <w:tc>
          <w:tcPr>
            <w:tcW w:w="489"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$114,000 </w:t>
            </w:r>
          </w:p>
        </w:tc>
      </w:tr>
    </w:tbl>
    <w:p w:rsidR="00031B65" w:rsidRPr="00545394" w:rsidRDefault="00031B65" w:rsidP="00031B65">
      <w:pPr>
        <w:pStyle w:val="BodyLarge"/>
        <w:tabs>
          <w:tab w:val="left" w:pos="3834"/>
        </w:tabs>
        <w:spacing w:line="320" w:lineRule="atLeast"/>
        <w:rPr>
          <w:rFonts w:ascii="Arial" w:hAnsi="Arial" w:cs="Arial"/>
        </w:rPr>
      </w:pPr>
    </w:p>
    <w:p w:rsidR="00031B65" w:rsidRPr="00545394" w:rsidRDefault="00031B65" w:rsidP="00031B65">
      <w:pPr>
        <w:pStyle w:val="BodyLarge"/>
        <w:tabs>
          <w:tab w:val="left" w:pos="3834"/>
        </w:tabs>
        <w:spacing w:line="320" w:lineRule="atLeast"/>
        <w:rPr>
          <w:rFonts w:ascii="Arial" w:hAnsi="Arial" w:cs="Arial"/>
          <w:szCs w:val="28"/>
        </w:rPr>
      </w:pPr>
      <w:r w:rsidRPr="00545394">
        <w:rPr>
          <w:rFonts w:ascii="Arial" w:hAnsi="Arial" w:cs="Arial"/>
        </w:rPr>
        <w:t xml:space="preserve">(d)   </w:t>
      </w:r>
      <w:r w:rsidRPr="00545394">
        <w:rPr>
          <w:rFonts w:ascii="Arial" w:hAnsi="Arial" w:cs="Arial"/>
          <w:szCs w:val="28"/>
        </w:rPr>
        <w:t>New income statements with a 20% decrease in sales:</w:t>
      </w:r>
    </w:p>
    <w:p w:rsidR="00031B65" w:rsidRPr="00545394" w:rsidRDefault="00031B65" w:rsidP="00031B65"/>
    <w:tbl>
      <w:tblPr>
        <w:tblW w:w="6980" w:type="dxa"/>
        <w:tblLayout w:type="fixed"/>
        <w:tblCellMar>
          <w:left w:w="0" w:type="dxa"/>
          <w:right w:w="0" w:type="dxa"/>
        </w:tblCellMar>
        <w:tblLook w:val="0000"/>
      </w:tblPr>
      <w:tblGrid>
        <w:gridCol w:w="560"/>
        <w:gridCol w:w="980"/>
        <w:gridCol w:w="960"/>
        <w:gridCol w:w="1348"/>
        <w:gridCol w:w="1417"/>
        <w:gridCol w:w="284"/>
        <w:gridCol w:w="1431"/>
      </w:tblGrid>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348"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17"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Old</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New</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8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9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348"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17"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pStyle w:val="Heading8"/>
            </w:pPr>
            <w:r w:rsidRPr="00545394">
              <w:t>Company</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pStyle w:val="Heading8"/>
            </w:pPr>
            <w:r w:rsidRPr="00545394">
              <w:t>Company</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940" w:type="dxa"/>
            <w:gridSpan w:val="2"/>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 xml:space="preserve">Sales  </w:t>
            </w:r>
          </w:p>
        </w:tc>
        <w:tc>
          <w:tcPr>
            <w:tcW w:w="1348"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17"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$320,000 </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 xml:space="preserve"> $320,000</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288"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Variable costs</w:t>
            </w:r>
          </w:p>
        </w:tc>
        <w:tc>
          <w:tcPr>
            <w:tcW w:w="1417"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144,000 </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 xml:space="preserve">     64,000</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288"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Contribution margin</w:t>
            </w:r>
          </w:p>
        </w:tc>
        <w:tc>
          <w:tcPr>
            <w:tcW w:w="1417"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176,000 </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 xml:space="preserve">   256,000</w:t>
            </w:r>
          </w:p>
        </w:tc>
      </w:tr>
      <w:tr w:rsidR="00031B65" w:rsidRPr="00545394" w:rsidTr="00324B79">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288"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Less:  Fixed costs</w:t>
            </w:r>
          </w:p>
        </w:tc>
        <w:tc>
          <w:tcPr>
            <w:tcW w:w="1417"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170,000 </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single" w:sz="4" w:space="0" w:color="auto"/>
              <w:right w:val="nil"/>
            </w:tcBorders>
            <w:noWrap/>
            <w:tcMar>
              <w:top w:w="20" w:type="dxa"/>
              <w:left w:w="20" w:type="dxa"/>
              <w:bottom w:w="0" w:type="dxa"/>
              <w:right w:w="20" w:type="dxa"/>
            </w:tcMar>
            <w:vAlign w:val="bottom"/>
          </w:tcPr>
          <w:p w:rsidR="00031B65" w:rsidRPr="00545394" w:rsidRDefault="00031B65" w:rsidP="00324B79">
            <w:pPr>
              <w:jc w:val="center"/>
              <w:rPr>
                <w:rFonts w:ascii="Arial" w:hAnsi="Arial" w:cs="Arial"/>
                <w:b/>
                <w:bCs/>
                <w:sz w:val="28"/>
                <w:szCs w:val="28"/>
              </w:rPr>
            </w:pPr>
            <w:r w:rsidRPr="00545394">
              <w:rPr>
                <w:rFonts w:ascii="Arial" w:hAnsi="Arial" w:cs="Arial"/>
                <w:b/>
                <w:bCs/>
                <w:sz w:val="28"/>
                <w:szCs w:val="28"/>
              </w:rPr>
              <w:t xml:space="preserve">   270,000</w:t>
            </w:r>
          </w:p>
        </w:tc>
      </w:tr>
      <w:tr w:rsidR="00031B65" w:rsidRPr="00545394" w:rsidTr="00324B79">
        <w:trPr>
          <w:trHeight w:val="375"/>
        </w:trPr>
        <w:tc>
          <w:tcPr>
            <w:tcW w:w="560"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3288" w:type="dxa"/>
            <w:gridSpan w:val="3"/>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r w:rsidRPr="00545394">
              <w:rPr>
                <w:rFonts w:ascii="Arial" w:hAnsi="Arial" w:cs="Arial"/>
                <w:b/>
                <w:bCs/>
                <w:sz w:val="28"/>
                <w:szCs w:val="28"/>
              </w:rPr>
              <w:t>Operating income (loss)</w:t>
            </w:r>
          </w:p>
        </w:tc>
        <w:tc>
          <w:tcPr>
            <w:tcW w:w="1417" w:type="dxa"/>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$6,000 </w:t>
            </w:r>
          </w:p>
        </w:tc>
        <w:tc>
          <w:tcPr>
            <w:tcW w:w="284" w:type="dxa"/>
            <w:tcBorders>
              <w:top w:val="nil"/>
              <w:left w:val="nil"/>
              <w:bottom w:val="nil"/>
              <w:right w:val="nil"/>
            </w:tcBorders>
            <w:noWrap/>
            <w:tcMar>
              <w:top w:w="20" w:type="dxa"/>
              <w:left w:w="20" w:type="dxa"/>
              <w:bottom w:w="0" w:type="dxa"/>
              <w:right w:w="20" w:type="dxa"/>
            </w:tcMar>
            <w:vAlign w:val="bottom"/>
          </w:tcPr>
          <w:p w:rsidR="00031B65" w:rsidRPr="00545394" w:rsidRDefault="00031B65" w:rsidP="00324B79">
            <w:pPr>
              <w:rPr>
                <w:rFonts w:ascii="Arial" w:hAnsi="Arial" w:cs="Arial"/>
                <w:b/>
                <w:bCs/>
                <w:sz w:val="28"/>
                <w:szCs w:val="28"/>
              </w:rPr>
            </w:pPr>
          </w:p>
        </w:tc>
        <w:tc>
          <w:tcPr>
            <w:tcW w:w="1431" w:type="dxa"/>
            <w:tcBorders>
              <w:top w:val="nil"/>
              <w:left w:val="nil"/>
              <w:bottom w:val="double" w:sz="6" w:space="0" w:color="auto"/>
              <w:right w:val="nil"/>
            </w:tcBorders>
            <w:noWrap/>
            <w:tcMar>
              <w:top w:w="20" w:type="dxa"/>
              <w:left w:w="20" w:type="dxa"/>
              <w:bottom w:w="0" w:type="dxa"/>
              <w:right w:w="20" w:type="dxa"/>
            </w:tcMar>
            <w:vAlign w:val="bottom"/>
          </w:tcPr>
          <w:p w:rsidR="00031B65" w:rsidRPr="00545394" w:rsidRDefault="00031B65" w:rsidP="00324B79">
            <w:pPr>
              <w:jc w:val="right"/>
              <w:rPr>
                <w:rFonts w:ascii="Arial" w:hAnsi="Arial" w:cs="Arial"/>
                <w:b/>
                <w:bCs/>
                <w:sz w:val="28"/>
                <w:szCs w:val="28"/>
              </w:rPr>
            </w:pPr>
            <w:r w:rsidRPr="00545394">
              <w:rPr>
                <w:rFonts w:ascii="Arial" w:hAnsi="Arial" w:cs="Arial"/>
                <w:b/>
                <w:bCs/>
                <w:sz w:val="28"/>
                <w:szCs w:val="28"/>
              </w:rPr>
              <w:t xml:space="preserve"> $(14,000) </w:t>
            </w:r>
          </w:p>
        </w:tc>
      </w:tr>
    </w:tbl>
    <w:p w:rsidR="00031B65" w:rsidRPr="00545394" w:rsidRDefault="00031B65" w:rsidP="00031B65">
      <w:pPr>
        <w:pStyle w:val="BodyLarge"/>
        <w:tabs>
          <w:tab w:val="left" w:pos="3834"/>
        </w:tabs>
        <w:spacing w:line="320" w:lineRule="atLeast"/>
        <w:rPr>
          <w:rFonts w:ascii="Arial" w:hAnsi="Arial" w:cs="Arial"/>
        </w:rPr>
      </w:pP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(e)</w:t>
      </w:r>
      <w:r w:rsidRPr="00545394">
        <w:rPr>
          <w:rFonts w:ascii="Arial" w:hAnsi="Arial" w:cs="Arial"/>
        </w:rPr>
        <w:tab/>
        <w:t>New Company, with its high ratio of fixed costs to variable costs is highly leveraged, and stands to add 6.4 times any percentage sales increases to its operating income, compared to Old Company, which has less leverage.  But the same cost structure that gives New Company the greater benefits from increased sales has also given it a higher break-even point.  Another risk is that any decreases in sales will have the same, but opposite impact—causing a faster decline in profits.</w:t>
      </w:r>
    </w:p>
    <w:p w:rsidR="00031B65" w:rsidRPr="00545394" w:rsidRDefault="00031B65" w:rsidP="00031B65">
      <w:pPr>
        <w:pStyle w:val="BodyLarge"/>
        <w:tabs>
          <w:tab w:val="left" w:pos="600"/>
        </w:tabs>
        <w:spacing w:before="40" w:line="320" w:lineRule="atLeast"/>
        <w:ind w:left="600" w:hanging="600"/>
        <w:jc w:val="both"/>
        <w:rPr>
          <w:rFonts w:ascii="Arial" w:hAnsi="Arial" w:cs="Arial"/>
        </w:rPr>
      </w:pPr>
      <w:r w:rsidRPr="00545394">
        <w:rPr>
          <w:rFonts w:ascii="Arial" w:hAnsi="Arial" w:cs="Arial"/>
        </w:rPr>
        <w:tab/>
        <w:t>Simply stated, it will take New Company longer to reach break-even, but after that the return on sales will be much greater.  Old Company will start to earn a profit sooner (lower break-even point), but the impact on operating income from any increases in sales will be less. Alternatively, any benefit becomes a risk if the company is losing sales.</w:t>
      </w:r>
    </w:p>
    <w:p w:rsidR="007A6820" w:rsidRDefault="007A6820" w:rsidP="00031B65"/>
    <w:sectPr w:rsidR="007A6820" w:rsidSect="007A682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31B65"/>
    <w:rsid w:val="00031B65"/>
    <w:rsid w:val="005156AE"/>
    <w:rsid w:val="00645D7F"/>
    <w:rsid w:val="007A6820"/>
    <w:rsid w:val="008A0379"/>
    <w:rsid w:val="00D37E6C"/>
    <w:rsid w:val="00DA40BA"/>
    <w:rsid w:val="00EC1FE0"/>
    <w:rsid w:val="00F0445D"/>
    <w:rsid w:val="00F64260"/>
    <w:rsid w:val="00F71F34"/>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65"/>
    <w:pPr>
      <w:spacing w:line="260" w:lineRule="exact"/>
    </w:pPr>
    <w:rPr>
      <w:rFonts w:ascii="Helvetica" w:eastAsia="Times New Roman" w:hAnsi="Helvetica" w:cs="Times New Roman"/>
      <w:szCs w:val="20"/>
    </w:rPr>
  </w:style>
  <w:style w:type="paragraph" w:styleId="Heading1">
    <w:name w:val="heading 1"/>
    <w:basedOn w:val="Normal"/>
    <w:next w:val="Normal"/>
    <w:link w:val="Heading1Char"/>
    <w:qFormat/>
    <w:rsid w:val="00031B65"/>
    <w:pPr>
      <w:keepNext/>
      <w:spacing w:before="240" w:after="60"/>
      <w:outlineLvl w:val="0"/>
    </w:pPr>
    <w:rPr>
      <w:rFonts w:ascii="Arial" w:hAnsi="Arial"/>
      <w:b/>
      <w:kern w:val="32"/>
      <w:sz w:val="32"/>
    </w:rPr>
  </w:style>
  <w:style w:type="paragraph" w:styleId="Heading8">
    <w:name w:val="heading 8"/>
    <w:basedOn w:val="Normal"/>
    <w:next w:val="Normal"/>
    <w:link w:val="Heading8Char"/>
    <w:uiPriority w:val="9"/>
    <w:semiHidden/>
    <w:unhideWhenUsed/>
    <w:qFormat/>
    <w:rsid w:val="00031B65"/>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1B65"/>
    <w:rPr>
      <w:rFonts w:ascii="Arial" w:eastAsia="Times New Roman" w:hAnsi="Arial" w:cs="Times New Roman"/>
      <w:b/>
      <w:kern w:val="32"/>
      <w:sz w:val="32"/>
      <w:szCs w:val="20"/>
    </w:rPr>
  </w:style>
  <w:style w:type="paragraph" w:customStyle="1" w:styleId="BodyLarge">
    <w:name w:val="Body (Large)"/>
    <w:basedOn w:val="Normal"/>
    <w:uiPriority w:val="99"/>
    <w:rsid w:val="00031B65"/>
    <w:pPr>
      <w:spacing w:line="320" w:lineRule="exact"/>
    </w:pPr>
    <w:rPr>
      <w:b/>
      <w:sz w:val="28"/>
    </w:rPr>
  </w:style>
  <w:style w:type="character" w:customStyle="1" w:styleId="Heading8Char">
    <w:name w:val="Heading 8 Char"/>
    <w:basedOn w:val="DefaultParagraphFont"/>
    <w:link w:val="Heading8"/>
    <w:uiPriority w:val="9"/>
    <w:semiHidden/>
    <w:rsid w:val="00031B65"/>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1664</Words>
  <Characters>9488</Characters>
  <Application>Microsoft Office Word</Application>
  <DocSecurity>0</DocSecurity>
  <Lines>79</Lines>
  <Paragraphs>22</Paragraphs>
  <ScaleCrop>false</ScaleCrop>
  <Company/>
  <LinksUpToDate>false</LinksUpToDate>
  <CharactersWithSpaces>11130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Aly</dc:creator>
  <cp:keywords/>
  <dc:description/>
  <cp:lastModifiedBy>Ibrahim Aly</cp:lastModifiedBy>
  <cp:revision>2</cp:revision>
  <dcterms:created xsi:type="dcterms:W3CDTF">2012-08-14T19:16:00Z</dcterms:created>
  <dcterms:modified xsi:type="dcterms:W3CDTF">2012-08-14T19:16:00Z</dcterms:modified>
</cp:coreProperties>
</file>