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C6" w:rsidRPr="00BE64C8" w:rsidRDefault="005C0BC6" w:rsidP="005C0BC6">
      <w:pPr>
        <w:pStyle w:val="2Head"/>
        <w:spacing w:before="120" w:line="240" w:lineRule="auto"/>
        <w:jc w:val="left"/>
        <w:outlineLvl w:val="9"/>
        <w:rPr>
          <w:rFonts w:ascii="Arial" w:hAnsi="Arial" w:cs="Arial"/>
          <w:sz w:val="28"/>
          <w:szCs w:val="28"/>
        </w:rPr>
      </w:pPr>
      <w:r w:rsidRPr="00BE64C8">
        <w:rPr>
          <w:rFonts w:ascii="Arial" w:hAnsi="Arial" w:cs="Arial"/>
          <w:sz w:val="28"/>
          <w:szCs w:val="28"/>
        </w:rPr>
        <w:t>DO IT! REVIEW 10-13</w:t>
      </w:r>
    </w:p>
    <w:p w:rsidR="005C0BC6" w:rsidRPr="00BE64C8" w:rsidRDefault="005C0BC6" w:rsidP="005C0BC6"/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            OAK CREEK COMPANY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      Sales Budget (in thousands)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For the Year Ending December 31, 2012</w:t>
      </w:r>
    </w:p>
    <w:p w:rsidR="005C0BC6" w:rsidRPr="00BE64C8" w:rsidRDefault="005C0BC6" w:rsidP="005C0BC6">
      <w:pPr>
        <w:pStyle w:val="BodyLarge"/>
        <w:tabs>
          <w:tab w:val="right" w:pos="10170"/>
        </w:tabs>
        <w:rPr>
          <w:rFonts w:ascii="Arial" w:hAnsi="Arial" w:cs="Arial"/>
        </w:rPr>
      </w:pPr>
      <w:r w:rsidRPr="00BE64C8">
        <w:rPr>
          <w:rFonts w:ascii="Arial" w:hAnsi="Arial" w:cs="Arial"/>
          <w:u w:val="single"/>
        </w:rPr>
        <w:tab/>
      </w:r>
    </w:p>
    <w:tbl>
      <w:tblPr>
        <w:tblW w:w="0" w:type="auto"/>
        <w:tblLook w:val="04A0"/>
      </w:tblPr>
      <w:tblGrid>
        <w:gridCol w:w="1917"/>
        <w:gridCol w:w="1296"/>
        <w:gridCol w:w="264"/>
        <w:gridCol w:w="1339"/>
        <w:gridCol w:w="254"/>
        <w:gridCol w:w="1384"/>
        <w:gridCol w:w="264"/>
        <w:gridCol w:w="1255"/>
        <w:gridCol w:w="264"/>
        <w:gridCol w:w="1339"/>
      </w:tblGrid>
      <w:tr w:rsidR="005C0BC6" w:rsidRPr="00BE64C8" w:rsidTr="00324B79">
        <w:tc>
          <w:tcPr>
            <w:tcW w:w="2320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6311" w:type="dxa"/>
            <w:gridSpan w:val="7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Quarter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2320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Year</w:t>
            </w:r>
          </w:p>
        </w:tc>
      </w:tr>
      <w:tr w:rsidR="005C0BC6" w:rsidRPr="00BE64C8" w:rsidTr="00324B79">
        <w:tc>
          <w:tcPr>
            <w:tcW w:w="2320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Unit sales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</w:t>
            </w:r>
          </w:p>
        </w:tc>
        <w:tc>
          <w:tcPr>
            <w:tcW w:w="26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1,000</w:t>
            </w:r>
          </w:p>
        </w:tc>
      </w:tr>
      <w:tr w:rsidR="005C0BC6" w:rsidRPr="00BE64C8" w:rsidTr="00324B79">
        <w:tc>
          <w:tcPr>
            <w:tcW w:w="2320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Unit price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$40</w:t>
            </w:r>
          </w:p>
        </w:tc>
        <w:tc>
          <w:tcPr>
            <w:tcW w:w="26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$45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2320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sales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$8,000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$10,000</w:t>
            </w:r>
          </w:p>
        </w:tc>
        <w:tc>
          <w:tcPr>
            <w:tcW w:w="26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$10,000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$13,500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$41,500</w:t>
            </w:r>
          </w:p>
        </w:tc>
      </w:tr>
    </w:tbl>
    <w:p w:rsidR="005C0BC6" w:rsidRPr="00BE64C8" w:rsidRDefault="005C0BC6" w:rsidP="005C0BC6">
      <w:pPr>
        <w:pStyle w:val="BodyLarge"/>
        <w:tabs>
          <w:tab w:val="right" w:pos="9940"/>
        </w:tabs>
        <w:rPr>
          <w:rFonts w:ascii="Arial" w:hAnsi="Arial" w:cs="Arial"/>
        </w:rPr>
      </w:pPr>
    </w:p>
    <w:p w:rsidR="005C0BC6" w:rsidRPr="00BE64C8" w:rsidRDefault="005C0BC6" w:rsidP="005C0BC6"/>
    <w:p w:rsidR="005C0BC6" w:rsidRPr="00BE64C8" w:rsidRDefault="005C0BC6" w:rsidP="005C0BC6"/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         OAK CREEK COMPANY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   Production Budget (in thousands)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For the Year Ending December 31, 2012</w:t>
      </w:r>
    </w:p>
    <w:p w:rsidR="005C0BC6" w:rsidRPr="00BE64C8" w:rsidRDefault="005C0BC6" w:rsidP="005C0BC6">
      <w:pPr>
        <w:pStyle w:val="BodyLarge"/>
        <w:tabs>
          <w:tab w:val="right" w:pos="10170"/>
        </w:tabs>
        <w:rPr>
          <w:rFonts w:ascii="Arial" w:hAnsi="Arial" w:cs="Arial"/>
        </w:rPr>
      </w:pPr>
      <w:r w:rsidRPr="00BE64C8">
        <w:rPr>
          <w:rFonts w:ascii="Arial" w:hAnsi="Arial" w:cs="Arial"/>
          <w:u w:val="single"/>
        </w:rPr>
        <w:tab/>
      </w:r>
      <w:r w:rsidRPr="00BE64C8">
        <w:rPr>
          <w:rFonts w:ascii="Arial" w:hAnsi="Arial" w:cs="Arial"/>
          <w:u w:val="single"/>
        </w:rPr>
        <w:tab/>
      </w:r>
    </w:p>
    <w:tbl>
      <w:tblPr>
        <w:tblW w:w="0" w:type="auto"/>
        <w:tblLayout w:type="fixed"/>
        <w:tblLook w:val="04A0"/>
      </w:tblPr>
      <w:tblGrid>
        <w:gridCol w:w="3369"/>
        <w:gridCol w:w="992"/>
        <w:gridCol w:w="283"/>
        <w:gridCol w:w="1134"/>
        <w:gridCol w:w="284"/>
        <w:gridCol w:w="1134"/>
        <w:gridCol w:w="283"/>
        <w:gridCol w:w="1152"/>
        <w:gridCol w:w="281"/>
        <w:gridCol w:w="1119"/>
      </w:tblGrid>
      <w:tr w:rsidR="005C0BC6" w:rsidRPr="00BE64C8" w:rsidTr="00324B79">
        <w:tc>
          <w:tcPr>
            <w:tcW w:w="336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5262" w:type="dxa"/>
            <w:gridSpan w:val="7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Quarter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19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36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Year</w:t>
            </w:r>
          </w:p>
        </w:tc>
      </w:tr>
      <w:tr w:rsidR="005C0BC6" w:rsidRPr="00BE64C8" w:rsidTr="00324B79">
        <w:tc>
          <w:tcPr>
            <w:tcW w:w="3369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Unit Sales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300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1,000</w:t>
            </w:r>
          </w:p>
        </w:tc>
      </w:tr>
      <w:tr w:rsidR="005C0BC6" w:rsidRPr="00BE64C8" w:rsidTr="00324B79">
        <w:tc>
          <w:tcPr>
            <w:tcW w:w="336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Add: ending inventory</w:t>
            </w:r>
            <w:r w:rsidRPr="00BE64C8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</w:t>
            </w:r>
          </w:p>
        </w:tc>
        <w:tc>
          <w:tcPr>
            <w:tcW w:w="284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44</w:t>
            </w:r>
          </w:p>
        </w:tc>
        <w:tc>
          <w:tcPr>
            <w:tcW w:w="281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both"/>
              <w:rPr>
                <w:rFonts w:ascii="Arial" w:hAnsi="Arial" w:cs="Arial"/>
                <w:vertAlign w:val="superscript"/>
              </w:rPr>
            </w:pPr>
            <w:r w:rsidRPr="00BE64C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44</w:t>
            </w:r>
          </w:p>
        </w:tc>
      </w:tr>
      <w:tr w:rsidR="005C0BC6" w:rsidRPr="00BE64C8" w:rsidTr="00324B79">
        <w:tc>
          <w:tcPr>
            <w:tcW w:w="336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Total required </w:t>
            </w:r>
          </w:p>
        </w:tc>
        <w:tc>
          <w:tcPr>
            <w:tcW w:w="992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310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344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9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1,044</w:t>
            </w:r>
          </w:p>
        </w:tc>
      </w:tr>
      <w:tr w:rsidR="005C0BC6" w:rsidRPr="00BE64C8" w:rsidTr="00324B79">
        <w:tc>
          <w:tcPr>
            <w:tcW w:w="336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Less: beg. inventory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</w:t>
            </w:r>
          </w:p>
        </w:tc>
        <w:tc>
          <w:tcPr>
            <w:tcW w:w="284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60</w:t>
            </w:r>
          </w:p>
        </w:tc>
        <w:tc>
          <w:tcPr>
            <w:tcW w:w="281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40</w:t>
            </w:r>
          </w:p>
        </w:tc>
      </w:tr>
      <w:tr w:rsidR="005C0BC6" w:rsidRPr="00BE64C8" w:rsidTr="00324B79">
        <w:tc>
          <w:tcPr>
            <w:tcW w:w="336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Total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210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260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284</w:t>
            </w:r>
          </w:p>
        </w:tc>
        <w:tc>
          <w:tcPr>
            <w:tcW w:w="281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1,004</w:t>
            </w:r>
          </w:p>
        </w:tc>
      </w:tr>
    </w:tbl>
    <w:p w:rsidR="005C0BC6" w:rsidRPr="00BE64C8" w:rsidRDefault="005C0BC6" w:rsidP="005C0BC6">
      <w:pPr>
        <w:pStyle w:val="BodyLarge"/>
        <w:tabs>
          <w:tab w:val="right" w:pos="9940"/>
        </w:tabs>
        <w:rPr>
          <w:rFonts w:ascii="Arial" w:hAnsi="Arial" w:cs="Arial"/>
          <w:vertAlign w:val="superscript"/>
        </w:rPr>
      </w:pPr>
    </w:p>
    <w:p w:rsidR="005C0BC6" w:rsidRPr="00BE64C8" w:rsidRDefault="005C0BC6" w:rsidP="005C0BC6">
      <w:pPr>
        <w:pStyle w:val="2Head"/>
        <w:spacing w:before="120" w:line="320" w:lineRule="atLeast"/>
        <w:outlineLvl w:val="9"/>
        <w:rPr>
          <w:rFonts w:ascii="Arial" w:hAnsi="Arial" w:cs="Arial"/>
          <w:sz w:val="28"/>
          <w:szCs w:val="28"/>
        </w:rPr>
      </w:pPr>
      <w:proofErr w:type="gramStart"/>
      <w:r w:rsidRPr="00BE64C8">
        <w:rPr>
          <w:rFonts w:ascii="Arial" w:hAnsi="Arial" w:cs="Arial"/>
          <w:sz w:val="28"/>
          <w:szCs w:val="28"/>
          <w:vertAlign w:val="superscript"/>
        </w:rPr>
        <w:t xml:space="preserve">1 </w:t>
      </w:r>
      <w:r w:rsidRPr="00BE64C8">
        <w:rPr>
          <w:rFonts w:ascii="Arial" w:hAnsi="Arial" w:cs="Arial"/>
          <w:sz w:val="28"/>
          <w:szCs w:val="28"/>
        </w:rPr>
        <w:t>20% of next quarter’s sales.</w:t>
      </w:r>
      <w:proofErr w:type="gramEnd"/>
      <w:r w:rsidRPr="00BE64C8">
        <w:rPr>
          <w:rFonts w:ascii="Arial" w:hAnsi="Arial" w:cs="Arial"/>
          <w:sz w:val="28"/>
          <w:szCs w:val="28"/>
        </w:rPr>
        <w:t xml:space="preserve">             </w:t>
      </w:r>
      <w:proofErr w:type="gramStart"/>
      <w:r w:rsidRPr="00BE64C8">
        <w:rPr>
          <w:rFonts w:ascii="Arial" w:hAnsi="Arial" w:cs="Arial"/>
          <w:sz w:val="28"/>
          <w:szCs w:val="28"/>
          <w:vertAlign w:val="superscript"/>
        </w:rPr>
        <w:t xml:space="preserve">2 </w:t>
      </w:r>
      <w:r w:rsidRPr="00BE64C8">
        <w:rPr>
          <w:rFonts w:ascii="Arial" w:hAnsi="Arial" w:cs="Arial"/>
          <w:sz w:val="28"/>
          <w:szCs w:val="28"/>
        </w:rPr>
        <w:t>20% × (200 × 110%).</w:t>
      </w:r>
      <w:proofErr w:type="gramEnd"/>
    </w:p>
    <w:p w:rsidR="005C0BC6" w:rsidRPr="00BE64C8" w:rsidRDefault="005C0BC6" w:rsidP="005C0BC6">
      <w:pPr>
        <w:pStyle w:val="2Head"/>
        <w:spacing w:before="120" w:line="320" w:lineRule="atLeast"/>
        <w:outlineLvl w:val="9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</w:t>
      </w:r>
    </w:p>
    <w:p w:rsidR="005C0BC6" w:rsidRPr="00BE64C8" w:rsidRDefault="005C0BC6" w:rsidP="005C0BC6">
      <w:pPr>
        <w:pStyle w:val="2Head"/>
        <w:spacing w:before="120" w:line="240" w:lineRule="auto"/>
        <w:jc w:val="left"/>
        <w:outlineLvl w:val="9"/>
        <w:rPr>
          <w:rFonts w:ascii="Arial" w:hAnsi="Arial" w:cs="Arial"/>
          <w:sz w:val="28"/>
          <w:szCs w:val="28"/>
        </w:rPr>
      </w:pPr>
      <w:r w:rsidRPr="00BE64C8">
        <w:rPr>
          <w:rFonts w:ascii="Arial" w:hAnsi="Arial" w:cs="Arial"/>
        </w:rPr>
        <w:br w:type="page"/>
      </w:r>
      <w:r w:rsidRPr="00BE64C8">
        <w:rPr>
          <w:rFonts w:ascii="Arial" w:hAnsi="Arial" w:cs="Arial"/>
          <w:sz w:val="28"/>
          <w:szCs w:val="28"/>
        </w:rPr>
        <w:lastRenderedPageBreak/>
        <w:t>DO IT! REVIEW 10-13 (Continued)</w:t>
      </w:r>
    </w:p>
    <w:p w:rsidR="005C0BC6" w:rsidRPr="00BE64C8" w:rsidRDefault="005C0BC6" w:rsidP="005C0BC6"/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       OAK CREEK COMPANY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   Direct Materials Budget (in thousands)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  <w:r w:rsidRPr="00BE64C8">
        <w:rPr>
          <w:rFonts w:ascii="Arial" w:hAnsi="Arial" w:cs="Arial"/>
        </w:rPr>
        <w:t xml:space="preserve">                                       For the Year Ending December 31, 2012</w:t>
      </w:r>
    </w:p>
    <w:p w:rsidR="005C0BC6" w:rsidRPr="00BE64C8" w:rsidRDefault="005C0BC6" w:rsidP="005C0BC6">
      <w:pPr>
        <w:pStyle w:val="BodyLarge"/>
        <w:tabs>
          <w:tab w:val="right" w:pos="10170"/>
        </w:tabs>
        <w:rPr>
          <w:rFonts w:ascii="Arial" w:hAnsi="Arial" w:cs="Arial"/>
        </w:rPr>
      </w:pPr>
      <w:r w:rsidRPr="00BE64C8">
        <w:rPr>
          <w:rFonts w:ascii="Arial" w:hAnsi="Arial" w:cs="Arial"/>
          <w:u w:val="single"/>
        </w:rPr>
        <w:tab/>
      </w:r>
      <w:r w:rsidRPr="00BE64C8">
        <w:rPr>
          <w:rFonts w:ascii="Arial" w:hAnsi="Arial" w:cs="Arial"/>
          <w:u w:val="single"/>
        </w:rPr>
        <w:tab/>
      </w:r>
    </w:p>
    <w:tbl>
      <w:tblPr>
        <w:tblW w:w="10227" w:type="dxa"/>
        <w:tblInd w:w="87" w:type="dxa"/>
        <w:tblLayout w:type="fixed"/>
        <w:tblLook w:val="04A0"/>
      </w:tblPr>
      <w:tblGrid>
        <w:gridCol w:w="21"/>
        <w:gridCol w:w="4111"/>
        <w:gridCol w:w="1134"/>
        <w:gridCol w:w="1134"/>
        <w:gridCol w:w="1134"/>
        <w:gridCol w:w="1134"/>
        <w:gridCol w:w="284"/>
        <w:gridCol w:w="1275"/>
      </w:tblGrid>
      <w:tr w:rsidR="005C0BC6" w:rsidRPr="00BE64C8" w:rsidTr="00324B79">
        <w:trPr>
          <w:gridBefore w:val="1"/>
          <w:wBefore w:w="21" w:type="dxa"/>
        </w:trPr>
        <w:tc>
          <w:tcPr>
            <w:tcW w:w="4111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Quarter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5C0BC6" w:rsidRPr="00BE64C8" w:rsidTr="00324B79">
        <w:trPr>
          <w:gridBefore w:val="1"/>
          <w:wBefore w:w="21" w:type="dxa"/>
        </w:trPr>
        <w:tc>
          <w:tcPr>
            <w:tcW w:w="4111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Year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Units to be produced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210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250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260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284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1,004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Direct materials per unit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2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Total kilograms required for</w:t>
            </w:r>
          </w:p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production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420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500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520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568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2,008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Add:  desired ending</w:t>
            </w:r>
          </w:p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inventory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52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57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50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50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Total materials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470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552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577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618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2,058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Less: beginning materials</w:t>
            </w:r>
          </w:p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inventory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42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52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 57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42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Direct materials purchases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428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502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525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561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2,016 </w:t>
            </w:r>
          </w:p>
        </w:tc>
      </w:tr>
      <w:tr w:rsidR="005C0BC6" w:rsidRPr="00BE64C8" w:rsidTr="00324B79">
        <w:trPr>
          <w:trHeight w:val="360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Cost per kilogram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$10.00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$10.00</w:t>
            </w:r>
          </w:p>
        </w:tc>
      </w:tr>
      <w:tr w:rsidR="005C0BC6" w:rsidRPr="00BE64C8" w:rsidTr="00324B79">
        <w:trPr>
          <w:trHeight w:val="375"/>
        </w:trPr>
        <w:tc>
          <w:tcPr>
            <w:tcW w:w="4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Total cost of direct materials</w:t>
            </w:r>
          </w:p>
          <w:p w:rsidR="005C0BC6" w:rsidRPr="00BE64C8" w:rsidRDefault="005C0BC6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           purchases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$4,280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$5,020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$5,2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$5,61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  <w:lang w:eastAsia="en-C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BC6" w:rsidRPr="00BE64C8" w:rsidRDefault="005C0BC6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BE64C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$20,160</w:t>
            </w:r>
          </w:p>
        </w:tc>
      </w:tr>
    </w:tbl>
    <w:p w:rsidR="005C0BC6" w:rsidRDefault="005C0BC6"/>
    <w:p w:rsidR="005C0BC6" w:rsidRDefault="005C0BC6">
      <w:pPr>
        <w:spacing w:line="240" w:lineRule="auto"/>
      </w:pPr>
      <w:r>
        <w:br w:type="page"/>
      </w:r>
    </w:p>
    <w:p w:rsidR="005C0BC6" w:rsidRPr="00BE64C8" w:rsidRDefault="005C0BC6" w:rsidP="005C0BC6">
      <w:pPr>
        <w:pStyle w:val="Heading6"/>
        <w:spacing w:line="240" w:lineRule="auto"/>
        <w:rPr>
          <w:sz w:val="28"/>
          <w:szCs w:val="28"/>
        </w:rPr>
      </w:pPr>
      <w:r w:rsidRPr="00BE64C8">
        <w:rPr>
          <w:sz w:val="28"/>
          <w:szCs w:val="28"/>
        </w:rPr>
        <w:lastRenderedPageBreak/>
        <w:t>EXERCISE 10-25</w:t>
      </w:r>
    </w:p>
    <w:p w:rsidR="005C0BC6" w:rsidRPr="00BE64C8" w:rsidRDefault="005C0BC6" w:rsidP="005C0BC6">
      <w:pPr>
        <w:pStyle w:val="Heading6"/>
        <w:spacing w:line="240" w:lineRule="auto"/>
        <w:rPr>
          <w:sz w:val="28"/>
          <w:szCs w:val="28"/>
        </w:rPr>
      </w:pP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>(a)</w:t>
      </w:r>
      <w:r w:rsidRPr="00BE64C8">
        <w:rPr>
          <w:rFonts w:ascii="Arial" w:hAnsi="Arial" w:cs="Arial"/>
        </w:rPr>
        <w:tab/>
        <w:t>TYSON CHANDLER COMPANY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Production Budget—198Z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For the Two Months Ending February 28, 2012</w:t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  <w:u w:val="single"/>
        </w:rPr>
      </w:pPr>
      <w:r w:rsidRPr="00BE64C8">
        <w:rPr>
          <w:rFonts w:ascii="Arial" w:hAnsi="Arial" w:cs="Arial"/>
        </w:rPr>
        <w:tab/>
      </w: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6062"/>
        <w:gridCol w:w="283"/>
        <w:gridCol w:w="1134"/>
        <w:gridCol w:w="284"/>
        <w:gridCol w:w="1134"/>
        <w:gridCol w:w="283"/>
        <w:gridCol w:w="1116"/>
      </w:tblGrid>
      <w:tr w:rsidR="005C0BC6" w:rsidRPr="00BE64C8" w:rsidTr="00324B79">
        <w:tc>
          <w:tcPr>
            <w:tcW w:w="6062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Month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6062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Jan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Feb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1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</w:t>
            </w:r>
          </w:p>
        </w:tc>
      </w:tr>
      <w:tr w:rsidR="005C0BC6" w:rsidRPr="00BE64C8" w:rsidTr="00324B79">
        <w:tc>
          <w:tcPr>
            <w:tcW w:w="6062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Expected unit sales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10,000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12,000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22,000</w:t>
            </w:r>
          </w:p>
        </w:tc>
      </w:tr>
      <w:tr w:rsidR="005C0BC6" w:rsidRPr="00BE64C8" w:rsidTr="00324B79">
        <w:tc>
          <w:tcPr>
            <w:tcW w:w="6062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Add:  Desired ending finished goods </w:t>
            </w:r>
            <w:r w:rsidRPr="00BE64C8">
              <w:rPr>
                <w:rFonts w:ascii="Arial" w:hAnsi="Arial" w:cs="Arial"/>
                <w:vertAlign w:val="superscript"/>
              </w:rPr>
              <w:t>1, 2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3,250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3,250</w:t>
            </w:r>
          </w:p>
        </w:tc>
      </w:tr>
      <w:tr w:rsidR="005C0BC6" w:rsidRPr="00BE64C8" w:rsidTr="00324B79">
        <w:tc>
          <w:tcPr>
            <w:tcW w:w="6062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required units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13,000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15,250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25,250</w:t>
            </w:r>
          </w:p>
        </w:tc>
      </w:tr>
      <w:tr w:rsidR="005C0BC6" w:rsidRPr="00BE64C8" w:rsidTr="00324B79">
        <w:tc>
          <w:tcPr>
            <w:tcW w:w="6062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Less: Beginning finished goods inventory </w:t>
            </w:r>
            <w:r w:rsidRPr="00BE64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2,500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2,500</w:t>
            </w:r>
          </w:p>
        </w:tc>
      </w:tr>
      <w:tr w:rsidR="005C0BC6" w:rsidRPr="00BE64C8" w:rsidTr="00324B79">
        <w:tc>
          <w:tcPr>
            <w:tcW w:w="6062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Required production in units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10,500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12,250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22,750</w:t>
            </w:r>
          </w:p>
        </w:tc>
      </w:tr>
    </w:tbl>
    <w:p w:rsidR="005C0BC6" w:rsidRPr="00BE64C8" w:rsidRDefault="005C0BC6" w:rsidP="005C0BC6">
      <w:pPr>
        <w:pStyle w:val="BodyLarge"/>
        <w:rPr>
          <w:rFonts w:ascii="Arial" w:hAnsi="Arial" w:cs="Arial"/>
        </w:rPr>
      </w:pPr>
    </w:p>
    <w:p w:rsidR="005C0BC6" w:rsidRPr="00BE64C8" w:rsidRDefault="005C0BC6" w:rsidP="005C0BC6">
      <w:pPr>
        <w:pStyle w:val="Heading6"/>
        <w:spacing w:line="240" w:lineRule="auto"/>
        <w:rPr>
          <w:rFonts w:ascii="Arial" w:hAnsi="Arial" w:cs="Arial"/>
        </w:rPr>
      </w:pPr>
      <w:r w:rsidRPr="00BE64C8">
        <w:rPr>
          <w:rFonts w:ascii="Arial" w:hAnsi="Arial" w:cs="Arial"/>
          <w:sz w:val="28"/>
          <w:szCs w:val="28"/>
          <w:vertAlign w:val="superscript"/>
        </w:rPr>
        <w:t>1</w:t>
      </w:r>
      <w:r w:rsidRPr="00BE64C8">
        <w:rPr>
          <w:rFonts w:ascii="Arial" w:hAnsi="Arial" w:cs="Arial"/>
          <w:sz w:val="28"/>
          <w:szCs w:val="28"/>
        </w:rPr>
        <w:t xml:space="preserve"> 12,000 × 25%    </w:t>
      </w:r>
      <w:r w:rsidRPr="00BE64C8">
        <w:rPr>
          <w:rFonts w:ascii="Arial" w:hAnsi="Arial" w:cs="Arial"/>
          <w:sz w:val="28"/>
          <w:szCs w:val="28"/>
          <w:vertAlign w:val="superscript"/>
        </w:rPr>
        <w:t>2</w:t>
      </w:r>
      <w:r w:rsidRPr="00BE64C8">
        <w:rPr>
          <w:rFonts w:ascii="Arial" w:hAnsi="Arial" w:cs="Arial"/>
          <w:sz w:val="28"/>
          <w:szCs w:val="28"/>
        </w:rPr>
        <w:t xml:space="preserve"> 13,000 × 25%    </w:t>
      </w:r>
      <w:r w:rsidRPr="00BE64C8">
        <w:rPr>
          <w:rFonts w:ascii="Arial" w:hAnsi="Arial" w:cs="Arial"/>
          <w:sz w:val="28"/>
          <w:szCs w:val="28"/>
          <w:vertAlign w:val="superscript"/>
        </w:rPr>
        <w:t xml:space="preserve">3 </w:t>
      </w:r>
      <w:r w:rsidRPr="00BE64C8">
        <w:rPr>
          <w:rFonts w:ascii="Arial" w:hAnsi="Arial" w:cs="Arial"/>
          <w:sz w:val="28"/>
          <w:szCs w:val="28"/>
        </w:rPr>
        <w:t>10,000; 12,000 × 25%</w:t>
      </w:r>
      <w:r w:rsidRPr="00BE64C8">
        <w:rPr>
          <w:rFonts w:ascii="Arial" w:hAnsi="Arial" w:cs="Arial"/>
        </w:rPr>
        <w:t xml:space="preserve"> </w:t>
      </w:r>
    </w:p>
    <w:p w:rsidR="005C0BC6" w:rsidRPr="00BE64C8" w:rsidRDefault="005C0BC6" w:rsidP="005C0BC6">
      <w:pPr>
        <w:pStyle w:val="Heading6"/>
        <w:spacing w:line="240" w:lineRule="auto"/>
        <w:rPr>
          <w:rFonts w:ascii="Arial" w:hAnsi="Arial" w:cs="Arial"/>
        </w:rPr>
      </w:pPr>
    </w:p>
    <w:p w:rsidR="005C0BC6" w:rsidRPr="00BE64C8" w:rsidRDefault="005C0BC6" w:rsidP="005C0BC6">
      <w:pPr>
        <w:pStyle w:val="Heading6"/>
        <w:spacing w:line="240" w:lineRule="auto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>(b)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TYSON CHANDLER COMPANY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Direct Materials Budget (</w:t>
      </w:r>
      <w:proofErr w:type="spellStart"/>
      <w:r w:rsidRPr="00BE64C8">
        <w:rPr>
          <w:rFonts w:ascii="Arial" w:hAnsi="Arial" w:cs="Arial"/>
        </w:rPr>
        <w:t>kgs</w:t>
      </w:r>
      <w:proofErr w:type="spellEnd"/>
      <w:r w:rsidRPr="00BE64C8">
        <w:rPr>
          <w:rFonts w:ascii="Arial" w:hAnsi="Arial" w:cs="Arial"/>
        </w:rPr>
        <w:t>)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For the Month Ending January 31, 2012</w:t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  <w:u w:val="single"/>
        </w:rPr>
      </w:pPr>
      <w:r w:rsidRPr="00BE64C8">
        <w:rPr>
          <w:rFonts w:ascii="Arial" w:hAnsi="Arial" w:cs="Arial"/>
        </w:rPr>
        <w:tab/>
      </w: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  <w:u w:val="single"/>
        </w:rPr>
      </w:pPr>
    </w:p>
    <w:tbl>
      <w:tblPr>
        <w:tblW w:w="0" w:type="auto"/>
        <w:tblInd w:w="817" w:type="dxa"/>
        <w:tblLayout w:type="fixed"/>
        <w:tblLook w:val="04A0"/>
      </w:tblPr>
      <w:tblGrid>
        <w:gridCol w:w="7655"/>
        <w:gridCol w:w="1275"/>
      </w:tblGrid>
      <w:tr w:rsidR="005C0BC6" w:rsidRPr="00BE64C8" w:rsidTr="00324B79"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</w:t>
            </w:r>
          </w:p>
        </w:tc>
      </w:tr>
      <w:tr w:rsidR="005C0BC6" w:rsidRPr="00BE64C8" w:rsidTr="00324B79"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Units to be produced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10,500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Direct materials per unit (kg)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2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required for production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21,000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Add:  desired ending inventory</w:t>
            </w:r>
            <w:r w:rsidRPr="00BE64C8">
              <w:rPr>
                <w:rFonts w:ascii="Arial" w:hAnsi="Arial" w:cs="Arial"/>
                <w:vertAlign w:val="superscript"/>
              </w:rPr>
              <w:t xml:space="preserve">1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9,800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materials required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30,800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Less: beginning inventory</w:t>
            </w:r>
            <w:r w:rsidRPr="00BE64C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8,400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Materials purchases in units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22,400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Cost per kilogram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$3.00</w:t>
            </w:r>
          </w:p>
        </w:tc>
      </w:tr>
      <w:tr w:rsidR="005C0BC6" w:rsidRPr="00BE64C8" w:rsidTr="00324B79">
        <w:tc>
          <w:tcPr>
            <w:tcW w:w="765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cost of materials purchases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$67,200</w:t>
            </w:r>
          </w:p>
        </w:tc>
      </w:tr>
    </w:tbl>
    <w:p w:rsidR="005C0BC6" w:rsidRPr="00BE64C8" w:rsidRDefault="005C0BC6" w:rsidP="005C0BC6">
      <w:pPr>
        <w:pStyle w:val="BodyLarge"/>
        <w:tabs>
          <w:tab w:val="right" w:pos="9940"/>
        </w:tabs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  <w:u w:val="single"/>
        </w:rPr>
      </w:pPr>
      <w:r w:rsidRPr="00BE64C8">
        <w:rPr>
          <w:rFonts w:ascii="Arial" w:hAnsi="Arial" w:cs="Arial"/>
          <w:vertAlign w:val="superscript"/>
        </w:rPr>
        <w:t xml:space="preserve">                      1</w:t>
      </w:r>
      <w:r w:rsidRPr="00BE64C8">
        <w:rPr>
          <w:rFonts w:ascii="Arial" w:hAnsi="Arial" w:cs="Arial"/>
        </w:rPr>
        <w:t xml:space="preserve">40% of next month’s production needs, (40% × 12,250 × 2) </w:t>
      </w:r>
    </w:p>
    <w:p w:rsidR="005C0BC6" w:rsidRPr="00BE64C8" w:rsidRDefault="005C0BC6" w:rsidP="005C0BC6">
      <w:pPr>
        <w:pStyle w:val="BodyLarge"/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  <w:vertAlign w:val="superscript"/>
        </w:rPr>
        <w:t xml:space="preserve">                      2</w:t>
      </w:r>
      <w:r w:rsidRPr="00BE64C8">
        <w:rPr>
          <w:rFonts w:ascii="Arial" w:hAnsi="Arial" w:cs="Arial"/>
        </w:rPr>
        <w:t>40% × current month’s production needs</w:t>
      </w:r>
    </w:p>
    <w:p w:rsidR="005C0BC6" w:rsidRPr="00BE64C8" w:rsidRDefault="005C0BC6" w:rsidP="005C0BC6">
      <w:pPr>
        <w:pStyle w:val="Heading6"/>
        <w:spacing w:line="240" w:lineRule="auto"/>
        <w:rPr>
          <w:sz w:val="28"/>
          <w:szCs w:val="28"/>
        </w:rPr>
      </w:pPr>
      <w:r w:rsidRPr="00BE64C8">
        <w:rPr>
          <w:sz w:val="28"/>
          <w:szCs w:val="28"/>
        </w:rPr>
        <w:br w:type="page"/>
      </w:r>
      <w:r w:rsidRPr="00BE64C8">
        <w:rPr>
          <w:sz w:val="28"/>
          <w:szCs w:val="28"/>
        </w:rPr>
        <w:lastRenderedPageBreak/>
        <w:t>EXERCISE 10-27</w:t>
      </w:r>
    </w:p>
    <w:p w:rsidR="005C0BC6" w:rsidRPr="00BE64C8" w:rsidRDefault="005C0BC6" w:rsidP="005C0BC6">
      <w:pPr>
        <w:pStyle w:val="BodyLarge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NUNEZ COMPANY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Cash Budget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For the Two Months Ending February 28, 2012</w:t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5637"/>
        <w:gridCol w:w="1275"/>
        <w:gridCol w:w="284"/>
        <w:gridCol w:w="1276"/>
        <w:gridCol w:w="283"/>
        <w:gridCol w:w="1276"/>
      </w:tblGrid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Month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Jan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Feb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</w:t>
            </w:r>
          </w:p>
        </w:tc>
      </w:tr>
      <w:tr w:rsidR="005C0BC6" w:rsidRPr="00BE64C8" w:rsidTr="00324B79">
        <w:tc>
          <w:tcPr>
            <w:tcW w:w="5637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Beginning cash balance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$45,000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$25,000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Add:  </w:t>
            </w:r>
            <w:r>
              <w:rPr>
                <w:rFonts w:ascii="Arial" w:hAnsi="Arial" w:cs="Arial"/>
              </w:rPr>
              <w:t>C</w:t>
            </w:r>
            <w:r w:rsidRPr="00BE64C8">
              <w:rPr>
                <w:rFonts w:ascii="Arial" w:hAnsi="Arial" w:cs="Arial"/>
              </w:rPr>
              <w:t>ash receipts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Collections from customers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160,000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260,000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Sale of marketable securities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Total receipts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110,000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160,000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270,000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available cash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155,000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185,000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315,000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Less:  Disbursements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Direct material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80,000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140,000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Direct labour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75,000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  <w:vertAlign w:val="superscript"/>
              </w:rPr>
            </w:pPr>
            <w:r w:rsidRPr="00BE64C8">
              <w:rPr>
                <w:rFonts w:ascii="Arial" w:hAnsi="Arial" w:cs="Arial"/>
              </w:rPr>
              <w:t xml:space="preserve">   Manufacturing overhead</w:t>
            </w:r>
            <w:r w:rsidRPr="00BE64C8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Selling and administrative expenses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Total disbursements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130,000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175,000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Excess (deficiency) of available cash </w:t>
            </w:r>
          </w:p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over cash disbursements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25,000</w:t>
            </w:r>
          </w:p>
        </w:tc>
        <w:tc>
          <w:tcPr>
            <w:tcW w:w="284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10,000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Financing: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Borrowing</w:t>
            </w: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Repayment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Total financing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</w:tr>
      <w:tr w:rsidR="005C0BC6" w:rsidRPr="00BE64C8" w:rsidTr="00324B79">
        <w:tc>
          <w:tcPr>
            <w:tcW w:w="5637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Ending cash balance     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$25,000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$25,000</w:t>
            </w:r>
          </w:p>
        </w:tc>
      </w:tr>
    </w:tbl>
    <w:p w:rsidR="005C0BC6" w:rsidRPr="00BE64C8" w:rsidRDefault="005C0BC6" w:rsidP="005C0BC6">
      <w:pPr>
        <w:pStyle w:val="BodyLarge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  <w:vertAlign w:val="superscript"/>
        </w:rPr>
        <w:t>1</w:t>
      </w:r>
      <w:r w:rsidRPr="00BE64C8">
        <w:rPr>
          <w:rFonts w:ascii="Arial" w:hAnsi="Arial" w:cs="Arial"/>
        </w:rPr>
        <w:t xml:space="preserve"> Deduct non-cash item, </w:t>
      </w:r>
      <w:r>
        <w:rPr>
          <w:rFonts w:ascii="Arial" w:hAnsi="Arial" w:cs="Arial"/>
        </w:rPr>
        <w:t>depreciation</w:t>
      </w:r>
      <w:r w:rsidRPr="00BE64C8">
        <w:rPr>
          <w:rFonts w:ascii="Arial" w:hAnsi="Arial" w:cs="Arial"/>
        </w:rPr>
        <w:t xml:space="preserve"> $1,000</w:t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</w:p>
    <w:p w:rsidR="005C0BC6" w:rsidRPr="00BE64C8" w:rsidRDefault="005C0BC6" w:rsidP="005C0BC6">
      <w:pPr>
        <w:pStyle w:val="Heading6"/>
        <w:spacing w:line="240" w:lineRule="auto"/>
      </w:pPr>
      <w:r w:rsidRPr="00BE64C8">
        <w:br w:type="page"/>
      </w:r>
    </w:p>
    <w:p w:rsidR="005C0BC6" w:rsidRPr="00BE64C8" w:rsidRDefault="005C0BC6" w:rsidP="005C0BC6">
      <w:pPr>
        <w:pStyle w:val="Heading6"/>
        <w:spacing w:line="240" w:lineRule="auto"/>
        <w:rPr>
          <w:sz w:val="28"/>
          <w:szCs w:val="28"/>
        </w:rPr>
      </w:pPr>
      <w:r w:rsidRPr="00BE64C8">
        <w:rPr>
          <w:sz w:val="28"/>
          <w:szCs w:val="28"/>
        </w:rPr>
        <w:lastRenderedPageBreak/>
        <w:t>EXERCISE 10-29</w:t>
      </w:r>
    </w:p>
    <w:p w:rsidR="005C0BC6" w:rsidRPr="00BE64C8" w:rsidRDefault="005C0BC6" w:rsidP="005C0BC6"/>
    <w:p w:rsidR="005C0BC6" w:rsidRPr="00BE64C8" w:rsidRDefault="005C0BC6" w:rsidP="005C0BC6">
      <w:r w:rsidRPr="00BE64C8">
        <w:rPr>
          <w:b/>
          <w:sz w:val="28"/>
          <w:szCs w:val="28"/>
        </w:rPr>
        <w:t>(a)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NIU COMPANY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Schedule of Expected Collections from Customers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For the Month Ending March 31, 2012</w:t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</w:p>
    <w:tbl>
      <w:tblPr>
        <w:tblW w:w="0" w:type="auto"/>
        <w:tblInd w:w="959" w:type="dxa"/>
        <w:tblLayout w:type="fixed"/>
        <w:tblLook w:val="04A0"/>
      </w:tblPr>
      <w:tblGrid>
        <w:gridCol w:w="6946"/>
        <w:gridCol w:w="1417"/>
      </w:tblGrid>
      <w:tr w:rsidR="005C0BC6" w:rsidRPr="00BE64C8" w:rsidTr="00324B79">
        <w:tc>
          <w:tcPr>
            <w:tcW w:w="694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January—credit sales ($190,000 × 60% × 36%)</w:t>
            </w:r>
          </w:p>
        </w:tc>
        <w:tc>
          <w:tcPr>
            <w:tcW w:w="141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$41,040</w:t>
            </w:r>
          </w:p>
        </w:tc>
      </w:tr>
      <w:tr w:rsidR="005C0BC6" w:rsidRPr="00BE64C8" w:rsidTr="00324B79">
        <w:tc>
          <w:tcPr>
            <w:tcW w:w="694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February—credit sales ($210,000 × 60% × 50%)</w:t>
            </w:r>
          </w:p>
        </w:tc>
        <w:tc>
          <w:tcPr>
            <w:tcW w:w="141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63,000</w:t>
            </w:r>
          </w:p>
        </w:tc>
      </w:tr>
      <w:tr w:rsidR="005C0BC6" w:rsidRPr="00BE64C8" w:rsidTr="00324B79">
        <w:tc>
          <w:tcPr>
            <w:tcW w:w="694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March—cash sales ($300,000 × 40%)</w:t>
            </w:r>
          </w:p>
        </w:tc>
        <w:tc>
          <w:tcPr>
            <w:tcW w:w="141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120,000</w:t>
            </w:r>
          </w:p>
        </w:tc>
      </w:tr>
      <w:tr w:rsidR="005C0BC6" w:rsidRPr="00BE64C8" w:rsidTr="00324B79">
        <w:tc>
          <w:tcPr>
            <w:tcW w:w="694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March—credit sales ($300,000 × 60% × 10%)</w:t>
            </w:r>
          </w:p>
        </w:tc>
        <w:tc>
          <w:tcPr>
            <w:tcW w:w="1417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18,000</w:t>
            </w:r>
          </w:p>
        </w:tc>
      </w:tr>
      <w:tr w:rsidR="005C0BC6" w:rsidRPr="00BE64C8" w:rsidTr="00324B79">
        <w:tc>
          <w:tcPr>
            <w:tcW w:w="6946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expected collections from customers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$242,040</w:t>
            </w:r>
          </w:p>
        </w:tc>
      </w:tr>
    </w:tbl>
    <w:p w:rsidR="005C0BC6" w:rsidRPr="00BE64C8" w:rsidRDefault="005C0BC6" w:rsidP="005C0BC6"/>
    <w:p w:rsidR="005C0BC6" w:rsidRPr="00BE64C8" w:rsidRDefault="005C0BC6" w:rsidP="005C0BC6">
      <w:r w:rsidRPr="00BE64C8">
        <w:rPr>
          <w:b/>
          <w:sz w:val="28"/>
          <w:szCs w:val="28"/>
        </w:rPr>
        <w:t>(b)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NIU COMPANY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Schedule of Expected Payments for Direct Materials</w:t>
      </w:r>
    </w:p>
    <w:p w:rsidR="005C0BC6" w:rsidRPr="00BE64C8" w:rsidRDefault="005C0BC6" w:rsidP="005C0BC6">
      <w:pPr>
        <w:pStyle w:val="BodyLarge"/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For the Month Ending March 31, 2012</w:t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right" w:pos="9940"/>
        </w:tabs>
        <w:spacing w:line="320" w:lineRule="atLeast"/>
        <w:rPr>
          <w:rFonts w:ascii="Arial" w:hAnsi="Arial" w:cs="Arial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8221"/>
        <w:gridCol w:w="1276"/>
      </w:tblGrid>
      <w:tr w:rsidR="005C0BC6" w:rsidRPr="00BE64C8" w:rsidTr="00324B79">
        <w:tc>
          <w:tcPr>
            <w:tcW w:w="8221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February—credit purchases ($35,000 × 50% × </w:t>
            </w:r>
            <w:r>
              <w:rPr>
                <w:rFonts w:ascii="Arial" w:hAnsi="Arial" w:cs="Arial"/>
              </w:rPr>
              <w:t>4</w:t>
            </w:r>
            <w:r w:rsidRPr="00BE64C8">
              <w:rPr>
                <w:rFonts w:ascii="Arial" w:hAnsi="Arial" w:cs="Arial"/>
              </w:rPr>
              <w:t>0%)</w:t>
            </w: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7,000</w:t>
            </w:r>
          </w:p>
        </w:tc>
      </w:tr>
      <w:tr w:rsidR="005C0BC6" w:rsidRPr="00BE64C8" w:rsidTr="00324B79">
        <w:tc>
          <w:tcPr>
            <w:tcW w:w="8221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March—cash payments ($45,000 × 50%)</w:t>
            </w: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22,500</w:t>
            </w:r>
          </w:p>
        </w:tc>
      </w:tr>
      <w:tr w:rsidR="005C0BC6" w:rsidRPr="00BE64C8" w:rsidTr="00324B79">
        <w:tc>
          <w:tcPr>
            <w:tcW w:w="8221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March—credit payments ($45,000 × 50% × </w:t>
            </w:r>
            <w:r>
              <w:rPr>
                <w:rFonts w:ascii="Arial" w:hAnsi="Arial" w:cs="Arial"/>
              </w:rPr>
              <w:t>6</w:t>
            </w:r>
            <w:r w:rsidRPr="00BE64C8">
              <w:rPr>
                <w:rFonts w:ascii="Arial" w:hAnsi="Arial" w:cs="Arial"/>
              </w:rPr>
              <w:t>0%)</w:t>
            </w: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13,500</w:t>
            </w:r>
          </w:p>
        </w:tc>
      </w:tr>
      <w:tr w:rsidR="005C0BC6" w:rsidRPr="00BE64C8" w:rsidTr="00324B79">
        <w:tc>
          <w:tcPr>
            <w:tcW w:w="8221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Total expected payments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</w:t>
            </w:r>
            <w:r>
              <w:rPr>
                <w:rFonts w:ascii="Arial" w:hAnsi="Arial" w:cs="Arial"/>
              </w:rPr>
              <w:t>3</w:t>
            </w:r>
            <w:r w:rsidRPr="00BE64C8">
              <w:rPr>
                <w:rFonts w:ascii="Arial" w:hAnsi="Arial" w:cs="Arial"/>
              </w:rPr>
              <w:t>,000</w:t>
            </w:r>
          </w:p>
        </w:tc>
      </w:tr>
    </w:tbl>
    <w:p w:rsidR="005C0BC6" w:rsidRDefault="005C0BC6" w:rsidP="005C0BC6"/>
    <w:p w:rsidR="005C0BC6" w:rsidRDefault="005C0BC6">
      <w:pPr>
        <w:spacing w:line="240" w:lineRule="auto"/>
      </w:pPr>
      <w:r>
        <w:br w:type="page"/>
      </w:r>
    </w:p>
    <w:p w:rsidR="005C0BC6" w:rsidRPr="00BE64C8" w:rsidRDefault="005C0BC6" w:rsidP="005C0BC6">
      <w:pPr>
        <w:spacing w:line="320" w:lineRule="atLeast"/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5C0BC6" w:rsidRPr="00BE64C8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0BC6" w:rsidRPr="00BE64C8" w:rsidRDefault="005C0BC6" w:rsidP="00324B79">
            <w:pPr>
              <w:pStyle w:val="2Head"/>
              <w:rPr>
                <w:rFonts w:ascii="Arial" w:hAnsi="Arial"/>
                <w:bCs/>
                <w:sz w:val="28"/>
              </w:rPr>
            </w:pPr>
            <w:r w:rsidRPr="00BE64C8">
              <w:rPr>
                <w:rFonts w:ascii="Arial" w:hAnsi="Arial"/>
                <w:bCs/>
                <w:sz w:val="28"/>
              </w:rPr>
              <w:t>PROBLEM 10-43A</w:t>
            </w:r>
          </w:p>
        </w:tc>
      </w:tr>
    </w:tbl>
    <w:p w:rsidR="005C0BC6" w:rsidRPr="00BE64C8" w:rsidRDefault="005C0BC6" w:rsidP="005C0BC6">
      <w:pPr>
        <w:pStyle w:val="BodyLarge"/>
        <w:spacing w:line="320" w:lineRule="atLeast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THE BIG SISTER COMPANY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Cash Budget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For the Four Quarters Ending December 31</w:t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  <w:u w:val="single"/>
        </w:rPr>
      </w:pPr>
      <w:r w:rsidRPr="00BE64C8">
        <w:rPr>
          <w:rFonts w:ascii="Arial" w:hAnsi="Arial" w:cs="Arial"/>
          <w:u w:val="single"/>
        </w:rPr>
        <w:tab/>
      </w: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3544"/>
        <w:gridCol w:w="1559"/>
        <w:gridCol w:w="142"/>
        <w:gridCol w:w="284"/>
        <w:gridCol w:w="1275"/>
        <w:gridCol w:w="284"/>
        <w:gridCol w:w="1276"/>
        <w:gridCol w:w="283"/>
        <w:gridCol w:w="1276"/>
      </w:tblGrid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6379" w:type="dxa"/>
            <w:gridSpan w:val="8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Quarter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2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Beginning cash balance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$25,000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$11,250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$10,938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Plus:  receipts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Accounts Receivable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sales—1st 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320,000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160,000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sales—2nd 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sales—3rd 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320,000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160,000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sales—4th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320,000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cash receipts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470,000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360,000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420,000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480,000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cash available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495,000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370,000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431,250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490,938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Less:  disbursements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Material purchases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400,000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Direct labour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Factory overhead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340,000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Sell &amp; admin expenses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Purchase of equipment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70,000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cash disbursement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1,125,000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205,000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135,000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285,000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Excess (deficiency)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(630,000)</w:t>
            </w:r>
          </w:p>
        </w:tc>
        <w:tc>
          <w:tcPr>
            <w:tcW w:w="28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165,000</w:t>
            </w:r>
          </w:p>
        </w:tc>
        <w:tc>
          <w:tcPr>
            <w:tcW w:w="284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296,250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205,938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Financing: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Borrowing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640,000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Less: Repayment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275,000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185,000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Less: Interest </w:t>
            </w:r>
            <w:r w:rsidRPr="00BE64C8">
              <w:rPr>
                <w:rFonts w:ascii="Arial" w:hAnsi="Arial" w:cs="Arial"/>
                <w:vertAlign w:val="superscript"/>
              </w:rPr>
              <w:t>1, 2, 3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3,750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10,312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9,250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financing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640,000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E64C8">
              <w:rPr>
                <w:rFonts w:ascii="Arial" w:hAnsi="Arial" w:cs="Arial"/>
              </w:rPr>
              <w:t>153,750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E64C8">
              <w:rPr>
                <w:rFonts w:ascii="Arial" w:hAnsi="Arial" w:cs="Arial"/>
              </w:rPr>
              <w:t>285,312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E64C8">
              <w:rPr>
                <w:rFonts w:ascii="Arial" w:hAnsi="Arial" w:cs="Arial"/>
              </w:rPr>
              <w:t>194,194</w:t>
            </w:r>
            <w:r>
              <w:rPr>
                <w:rFonts w:ascii="Arial" w:hAnsi="Arial" w:cs="Arial"/>
              </w:rPr>
              <w:t>)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Ending cash balance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$11,250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$10,938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$11,688</w:t>
            </w:r>
          </w:p>
        </w:tc>
      </w:tr>
    </w:tbl>
    <w:p w:rsidR="005C0BC6" w:rsidRPr="00BE64C8" w:rsidRDefault="005C0BC6" w:rsidP="005C0BC6">
      <w:pPr>
        <w:pStyle w:val="BodyLarge"/>
        <w:spacing w:line="320" w:lineRule="atLeast"/>
      </w:pPr>
    </w:p>
    <w:p w:rsidR="005C0BC6" w:rsidRPr="00BE64C8" w:rsidRDefault="005C0BC6" w:rsidP="005C0BC6">
      <w:pPr>
        <w:pStyle w:val="BodyLarge"/>
        <w:tabs>
          <w:tab w:val="left" w:pos="1276"/>
        </w:tabs>
        <w:spacing w:line="320" w:lineRule="atLeast"/>
      </w:pPr>
      <w:proofErr w:type="gramStart"/>
      <w:r w:rsidRPr="00BE64C8">
        <w:rPr>
          <w:vertAlign w:val="superscript"/>
        </w:rPr>
        <w:t>1</w:t>
      </w:r>
      <w:r w:rsidRPr="00BE64C8">
        <w:t xml:space="preserve">  Interest</w:t>
      </w:r>
      <w:proofErr w:type="gramEnd"/>
      <w:r w:rsidRPr="00BE64C8">
        <w:t xml:space="preserve">:  $150,000 × 5% × 6/12 </w:t>
      </w:r>
    </w:p>
    <w:p w:rsidR="005C0BC6" w:rsidRPr="00BE64C8" w:rsidRDefault="005C0BC6" w:rsidP="005C0BC6">
      <w:pPr>
        <w:pStyle w:val="BodyLarge"/>
        <w:spacing w:line="320" w:lineRule="atLeast"/>
      </w:pPr>
      <w:proofErr w:type="gramStart"/>
      <w:r w:rsidRPr="00BE64C8">
        <w:rPr>
          <w:vertAlign w:val="superscript"/>
        </w:rPr>
        <w:t>2</w:t>
      </w:r>
      <w:r w:rsidRPr="00BE64C8">
        <w:t xml:space="preserve">  Interest</w:t>
      </w:r>
      <w:proofErr w:type="gramEnd"/>
      <w:r w:rsidRPr="00BE64C8">
        <w:t xml:space="preserve">: $275,000 × 5% × 9/12 </w:t>
      </w:r>
    </w:p>
    <w:p w:rsidR="005C0BC6" w:rsidRPr="00BE64C8" w:rsidRDefault="005C0BC6" w:rsidP="005C0BC6">
      <w:pPr>
        <w:pStyle w:val="BodyLarge"/>
        <w:spacing w:line="320" w:lineRule="atLeast"/>
        <w:rPr>
          <w:rFonts w:ascii="Arial" w:hAnsi="Arial" w:cs="Arial"/>
          <w:b w:val="0"/>
        </w:rPr>
      </w:pPr>
      <w:proofErr w:type="gramStart"/>
      <w:r w:rsidRPr="00BE64C8">
        <w:rPr>
          <w:vertAlign w:val="superscript"/>
        </w:rPr>
        <w:t xml:space="preserve">3  </w:t>
      </w:r>
      <w:r w:rsidRPr="00BE64C8">
        <w:t>Interest</w:t>
      </w:r>
      <w:proofErr w:type="gramEnd"/>
      <w:r w:rsidRPr="00BE64C8">
        <w:t xml:space="preserve">:  $185,000 × 5% × 12/12 </w:t>
      </w:r>
      <w:r w:rsidRPr="00BE64C8"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5C0BC6" w:rsidRPr="00BE64C8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0BC6" w:rsidRPr="00BE64C8" w:rsidRDefault="005C0BC6" w:rsidP="00324B79">
            <w:pPr>
              <w:pStyle w:val="2Head"/>
              <w:rPr>
                <w:rFonts w:ascii="Arial" w:hAnsi="Arial"/>
                <w:bCs/>
                <w:sz w:val="28"/>
              </w:rPr>
            </w:pPr>
            <w:r w:rsidRPr="00BE64C8">
              <w:rPr>
                <w:rFonts w:ascii="Arial" w:hAnsi="Arial"/>
                <w:bCs/>
                <w:sz w:val="28"/>
              </w:rPr>
              <w:lastRenderedPageBreak/>
              <w:t>PROBLEM 10-44A</w:t>
            </w:r>
          </w:p>
        </w:tc>
      </w:tr>
    </w:tbl>
    <w:p w:rsidR="005C0BC6" w:rsidRPr="00BE64C8" w:rsidRDefault="005C0BC6" w:rsidP="005C0BC6">
      <w:pPr>
        <w:pStyle w:val="BodyLarge"/>
        <w:spacing w:line="320" w:lineRule="atLeast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>(a)                                                  ROTECH CO.</w:t>
      </w:r>
    </w:p>
    <w:p w:rsidR="005C0BC6" w:rsidRPr="00BE64C8" w:rsidRDefault="005C0BC6" w:rsidP="005C0BC6">
      <w:pPr>
        <w:pStyle w:val="BodyLarge"/>
        <w:tabs>
          <w:tab w:val="center" w:pos="5270"/>
        </w:tabs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Cash Budget</w:t>
      </w:r>
    </w:p>
    <w:p w:rsidR="005C0BC6" w:rsidRPr="00BE64C8" w:rsidRDefault="005C0BC6" w:rsidP="005C0BC6">
      <w:pPr>
        <w:pStyle w:val="BodyLarge"/>
        <w:tabs>
          <w:tab w:val="center" w:pos="5270"/>
        </w:tabs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For the Second Quarter Ended June 30, 2012</w:t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240" w:lineRule="exact"/>
        <w:rPr>
          <w:rFonts w:ascii="Arial" w:hAnsi="Arial" w:cs="Arial"/>
        </w:rPr>
      </w:pPr>
      <w:r w:rsidRPr="00BE64C8">
        <w:rPr>
          <w:rFonts w:ascii="Arial" w:hAnsi="Arial" w:cs="Arial"/>
        </w:rPr>
        <w:tab/>
      </w:r>
      <w:r w:rsidRPr="00BE64C8">
        <w:rPr>
          <w:rFonts w:ascii="Arial" w:hAnsi="Arial" w:cs="Arial"/>
          <w:u w:val="single"/>
        </w:rPr>
        <w:tab/>
      </w:r>
    </w:p>
    <w:tbl>
      <w:tblPr>
        <w:tblW w:w="0" w:type="auto"/>
        <w:tblInd w:w="959" w:type="dxa"/>
        <w:tblLayout w:type="fixed"/>
        <w:tblLook w:val="04A0"/>
      </w:tblPr>
      <w:tblGrid>
        <w:gridCol w:w="7654"/>
        <w:gridCol w:w="1418"/>
      </w:tblGrid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Beginning cash balance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$45,000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Add:  cash receipts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Collections from Q1 ($600,000 × 45%)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270,000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Collections from Q2 ($400,000 × 50%)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200,000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Total cash receipts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470,000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available cash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515,000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Less:  Disbursements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Merchandise purchases</w:t>
            </w:r>
            <w:r w:rsidRPr="00BE64C8">
              <w:rPr>
                <w:rFonts w:ascii="Arial" w:hAnsi="Arial" w:cs="Arial"/>
                <w:vertAlign w:val="superscript"/>
              </w:rPr>
              <w:t>1</w:t>
            </w:r>
            <w:r w:rsidRPr="00BE64C8">
              <w:rPr>
                <w:rFonts w:ascii="Arial" w:hAnsi="Arial" w:cs="Arial"/>
              </w:rPr>
              <w:t xml:space="preserve"> ($150,000 + $150,000)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300,000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Factory overhead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Payroll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29,000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Selling costs (2% × $400,000)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8,000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Administrative costs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Dividends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Total disbursements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387,000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Excess (deficiency) of cash available</w:t>
            </w:r>
          </w:p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           over cash disbursements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128,000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Financing: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Borrowing</w:t>
            </w:r>
          </w:p>
        </w:tc>
        <w:tc>
          <w:tcPr>
            <w:tcW w:w="1418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Less:  Repayment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   Total financing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</w:tr>
      <w:tr w:rsidR="005C0BC6" w:rsidRPr="00BE64C8" w:rsidTr="00324B79">
        <w:tc>
          <w:tcPr>
            <w:tcW w:w="765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Ending cash balance     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$128,000</w:t>
            </w:r>
          </w:p>
        </w:tc>
      </w:tr>
    </w:tbl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</w:rPr>
      </w:pPr>
    </w:p>
    <w:p w:rsidR="005C0BC6" w:rsidRPr="00BE64C8" w:rsidRDefault="005C0BC6" w:rsidP="005C0BC6">
      <w:pPr>
        <w:pStyle w:val="BodyLarge"/>
        <w:spacing w:line="320" w:lineRule="atLeast"/>
      </w:pPr>
      <w:r w:rsidRPr="00BE64C8">
        <w:t xml:space="preserve">    </w:t>
      </w:r>
      <w:r w:rsidRPr="00BE64C8">
        <w:rPr>
          <w:vertAlign w:val="superscript"/>
        </w:rPr>
        <w:t>1</w:t>
      </w:r>
      <w:r w:rsidRPr="00BE64C8">
        <w:t xml:space="preserve"> 60% × ($400,000 + ($800,000 × 25%) – ($400,000 × 25%)) = $300,000</w:t>
      </w:r>
    </w:p>
    <w:p w:rsidR="005C0BC6" w:rsidRPr="00BE64C8" w:rsidRDefault="005C0BC6" w:rsidP="005C0BC6">
      <w:pPr>
        <w:pStyle w:val="BodyLarge"/>
        <w:spacing w:line="320" w:lineRule="atLeast"/>
      </w:pPr>
      <w:r w:rsidRPr="00BE64C8">
        <w:tab/>
        <w:t xml:space="preserve">      Payment from first quarter:  $300,000 × 50%</w:t>
      </w:r>
    </w:p>
    <w:p w:rsidR="005C0BC6" w:rsidRPr="00BE64C8" w:rsidRDefault="005C0BC6" w:rsidP="005C0BC6">
      <w:pPr>
        <w:pStyle w:val="BodyLarge"/>
        <w:spacing w:line="320" w:lineRule="atLeast"/>
      </w:pPr>
      <w:r w:rsidRPr="00BE64C8">
        <w:t xml:space="preserve">               Payment from this quarter:  $300,000 × 50% </w:t>
      </w:r>
    </w:p>
    <w:p w:rsidR="005C0BC6" w:rsidRPr="00BE64C8" w:rsidRDefault="005C0BC6" w:rsidP="005C0BC6">
      <w:pPr>
        <w:spacing w:line="240" w:lineRule="auto"/>
      </w:pPr>
    </w:p>
    <w:p w:rsidR="005C0BC6" w:rsidRPr="00BE64C8" w:rsidRDefault="005C0BC6" w:rsidP="005C0BC6">
      <w:pPr>
        <w:spacing w:line="240" w:lineRule="auto"/>
        <w:rPr>
          <w:b/>
          <w:sz w:val="28"/>
        </w:rPr>
      </w:pPr>
    </w:p>
    <w:p w:rsidR="005C0BC6" w:rsidRDefault="005C0BC6">
      <w:pPr>
        <w:spacing w:line="240" w:lineRule="auto"/>
        <w:rPr>
          <w:rFonts w:ascii="Arial" w:hAnsi="Arial"/>
          <w:b/>
          <w:bCs/>
          <w:sz w:val="28"/>
        </w:rPr>
      </w:pPr>
      <w:r>
        <w:rPr>
          <w:rFonts w:ascii="Arial" w:hAnsi="Arial"/>
          <w:bCs/>
        </w:rPr>
        <w:br w:type="page"/>
      </w:r>
    </w:p>
    <w:p w:rsidR="005C0BC6" w:rsidRPr="00BE64C8" w:rsidRDefault="005C0BC6" w:rsidP="005C0BC6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/>
          <w:bCs/>
        </w:rPr>
      </w:pPr>
      <w:r w:rsidRPr="00BE64C8">
        <w:rPr>
          <w:rFonts w:ascii="Arial" w:hAnsi="Arial"/>
          <w:bCs/>
        </w:rPr>
        <w:lastRenderedPageBreak/>
        <w:t>PROBLEM 10-44A (Continued)</w:t>
      </w:r>
    </w:p>
    <w:p w:rsidR="005C0BC6" w:rsidRPr="00BE64C8" w:rsidRDefault="005C0BC6" w:rsidP="005C0BC6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</w:rPr>
      </w:pPr>
    </w:p>
    <w:p w:rsidR="005C0BC6" w:rsidRPr="00BE64C8" w:rsidRDefault="005C0BC6" w:rsidP="005C0BC6">
      <w:pPr>
        <w:numPr>
          <w:ilvl w:val="0"/>
          <w:numId w:val="2"/>
        </w:numPr>
        <w:tabs>
          <w:tab w:val="right" w:pos="1332"/>
          <w:tab w:val="left" w:pos="2016"/>
          <w:tab w:val="left" w:pos="2700"/>
        </w:tabs>
        <w:rPr>
          <w:rFonts w:ascii="Arial" w:hAnsi="Arial" w:cs="Arial"/>
          <w:b/>
          <w:bCs/>
          <w:spacing w:val="2"/>
          <w:sz w:val="28"/>
        </w:rPr>
      </w:pPr>
      <w:r w:rsidRPr="00BE64C8">
        <w:rPr>
          <w:rFonts w:ascii="Arial" w:hAnsi="Arial" w:cs="Arial"/>
          <w:b/>
          <w:bCs/>
          <w:spacing w:val="2"/>
          <w:sz w:val="28"/>
        </w:rPr>
        <w:t>Advantages of budgeting include the following:</w:t>
      </w:r>
    </w:p>
    <w:p w:rsidR="005C0BC6" w:rsidRPr="00BE64C8" w:rsidRDefault="005C0BC6" w:rsidP="005C0BC6">
      <w:pPr>
        <w:tabs>
          <w:tab w:val="right" w:pos="1332"/>
          <w:tab w:val="left" w:pos="2016"/>
          <w:tab w:val="left" w:pos="2700"/>
        </w:tabs>
        <w:ind w:left="360"/>
        <w:rPr>
          <w:rFonts w:ascii="Arial" w:hAnsi="Arial" w:cs="Arial"/>
          <w:b/>
          <w:bCs/>
          <w:spacing w:val="2"/>
          <w:sz w:val="28"/>
        </w:rPr>
      </w:pP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aids planning by helping management identify problems before they occur</w:t>
      </w: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compatible with management by exception</w:t>
      </w: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communicates top management's plans and goals</w:t>
      </w: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compatible with management by objectives</w:t>
      </w: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aids subsequent performance evaluation</w:t>
      </w: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brings planning to the forefront</w:t>
      </w:r>
    </w:p>
    <w:p w:rsidR="005C0BC6" w:rsidRPr="00BE64C8" w:rsidRDefault="005C0BC6" w:rsidP="005C0BC6">
      <w:pPr>
        <w:pStyle w:val="Style3"/>
        <w:numPr>
          <w:ilvl w:val="0"/>
          <w:numId w:val="1"/>
        </w:numPr>
        <w:rPr>
          <w:rFonts w:ascii="Arial" w:hAnsi="Arial" w:cs="Arial"/>
          <w:b/>
          <w:bCs/>
          <w:noProof w:val="0"/>
          <w:spacing w:val="2"/>
          <w:sz w:val="28"/>
          <w:szCs w:val="20"/>
        </w:rPr>
      </w:pPr>
      <w:r w:rsidRPr="00BE64C8">
        <w:rPr>
          <w:rFonts w:ascii="Arial" w:hAnsi="Arial" w:cs="Arial"/>
          <w:b/>
          <w:bCs/>
          <w:noProof w:val="0"/>
          <w:spacing w:val="2"/>
          <w:sz w:val="28"/>
          <w:szCs w:val="20"/>
        </w:rPr>
        <w:t>provides a means of allocating resources within the firm</w:t>
      </w:r>
    </w:p>
    <w:p w:rsidR="005C0BC6" w:rsidRPr="00BE64C8" w:rsidRDefault="005C0BC6" w:rsidP="009723BE">
      <w:pPr>
        <w:spacing w:line="240" w:lineRule="auto"/>
        <w:rPr>
          <w:rFonts w:ascii="Arial" w:hAnsi="Arial" w:cs="Arial"/>
          <w:b/>
          <w:sz w:val="28"/>
        </w:rPr>
      </w:pPr>
      <w:r w:rsidRPr="00BE64C8">
        <w:rPr>
          <w:rFonts w:ascii="Arial" w:hAnsi="Arial" w:cs="Arial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5C0BC6" w:rsidRPr="00BE64C8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0BC6" w:rsidRPr="00BE64C8" w:rsidRDefault="005C0BC6" w:rsidP="00324B79">
            <w:pPr>
              <w:pStyle w:val="2Head"/>
              <w:rPr>
                <w:rFonts w:ascii="Arial" w:hAnsi="Arial"/>
                <w:bCs/>
                <w:sz w:val="28"/>
              </w:rPr>
            </w:pPr>
            <w:r w:rsidRPr="00BE64C8">
              <w:rPr>
                <w:rFonts w:ascii="Arial" w:hAnsi="Arial"/>
                <w:bCs/>
                <w:sz w:val="28"/>
              </w:rPr>
              <w:lastRenderedPageBreak/>
              <w:t>PROBLEM 10-49B</w:t>
            </w:r>
          </w:p>
        </w:tc>
      </w:tr>
    </w:tbl>
    <w:p w:rsidR="005C0BC6" w:rsidRPr="00BE64C8" w:rsidRDefault="005C0BC6" w:rsidP="005C0BC6">
      <w:pPr>
        <w:tabs>
          <w:tab w:val="left" w:pos="1296"/>
          <w:tab w:val="left" w:pos="4104"/>
        </w:tabs>
        <w:spacing w:line="320" w:lineRule="atLeast"/>
        <w:ind w:right="2304"/>
        <w:jc w:val="center"/>
        <w:rPr>
          <w:rFonts w:ascii="Arial" w:hAnsi="Arial" w:cs="Arial"/>
          <w:b/>
          <w:bCs/>
          <w:caps/>
          <w:sz w:val="28"/>
        </w:rPr>
      </w:pP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jc w:val="center"/>
        <w:rPr>
          <w:rFonts w:ascii="Arial" w:hAnsi="Arial" w:cs="Arial"/>
        </w:rPr>
      </w:pPr>
      <w:r w:rsidRPr="00BE64C8">
        <w:rPr>
          <w:rFonts w:ascii="Arial" w:hAnsi="Arial" w:cs="Arial"/>
        </w:rPr>
        <w:t>THE BIG BOY COMPANY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Cash Budget</w:t>
      </w:r>
    </w:p>
    <w:p w:rsidR="005C0BC6" w:rsidRPr="00BE64C8" w:rsidRDefault="005C0BC6" w:rsidP="005C0BC6">
      <w:pPr>
        <w:pStyle w:val="BodyLarge"/>
        <w:tabs>
          <w:tab w:val="center" w:pos="527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  <w:t>For the Four Quarters Ending December 31</w:t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</w:rPr>
      </w:pPr>
      <w:r w:rsidRPr="00BE64C8">
        <w:rPr>
          <w:rFonts w:ascii="Arial" w:hAnsi="Arial" w:cs="Arial"/>
        </w:rPr>
        <w:tab/>
      </w:r>
      <w:r w:rsidRPr="00BE64C8">
        <w:rPr>
          <w:rFonts w:ascii="Arial" w:hAnsi="Arial" w:cs="Arial"/>
          <w:u w:val="single"/>
        </w:rPr>
        <w:tab/>
      </w:r>
    </w:p>
    <w:p w:rsidR="005C0BC6" w:rsidRPr="00BE64C8" w:rsidRDefault="005C0BC6" w:rsidP="005C0BC6">
      <w:pPr>
        <w:pStyle w:val="BodyLarge"/>
        <w:tabs>
          <w:tab w:val="left" w:pos="600"/>
          <w:tab w:val="right" w:pos="9940"/>
        </w:tabs>
        <w:spacing w:line="320" w:lineRule="atLeas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3544"/>
        <w:gridCol w:w="1559"/>
        <w:gridCol w:w="142"/>
        <w:gridCol w:w="284"/>
        <w:gridCol w:w="1275"/>
        <w:gridCol w:w="284"/>
        <w:gridCol w:w="1276"/>
        <w:gridCol w:w="283"/>
        <w:gridCol w:w="1276"/>
      </w:tblGrid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6379" w:type="dxa"/>
            <w:gridSpan w:val="8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Quarter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2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</w:t>
            </w:r>
          </w:p>
        </w:tc>
        <w:tc>
          <w:tcPr>
            <w:tcW w:w="283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Beginning cash balance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$23,000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$8,000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$8,400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$13,100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Plus:  receipts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Accounts Receivable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130,000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sales—1st 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260,000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130,000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sales—2nd 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250,000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sales—3rd 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260,000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130,000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Credit sales—4th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260,000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cash receipts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390,000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630,000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510,000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390,000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cash available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413,000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638,000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518,400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403,100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Less:  disbursements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Material purchases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360,000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Direct labour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350,000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Factory overhead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430,000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100,000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Sell &amp; admin expenses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Purchase of equipment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50,000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cash disbursement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1,190,000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300,000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200,000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Excess (deficiency)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(777,000)</w:t>
            </w:r>
          </w:p>
        </w:tc>
        <w:tc>
          <w:tcPr>
            <w:tcW w:w="28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338,000</w:t>
            </w:r>
          </w:p>
        </w:tc>
        <w:tc>
          <w:tcPr>
            <w:tcW w:w="284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368,400</w:t>
            </w:r>
          </w:p>
        </w:tc>
        <w:tc>
          <w:tcPr>
            <w:tcW w:w="283" w:type="dxa"/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203,100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Financing: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Borrowing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785,000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Less: Repayment</w:t>
            </w:r>
          </w:p>
        </w:tc>
        <w:tc>
          <w:tcPr>
            <w:tcW w:w="1559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320,000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340,000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125,000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 xml:space="preserve">   Less: Interest </w:t>
            </w:r>
            <w:r w:rsidRPr="00BE64C8">
              <w:rPr>
                <w:rFonts w:ascii="Arial" w:hAnsi="Arial" w:cs="Arial"/>
                <w:vertAlign w:val="superscript"/>
              </w:rPr>
              <w:t>1, 2, 3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9,600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15,300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7,500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Total financing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785,000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E64C8">
              <w:rPr>
                <w:rFonts w:ascii="Arial" w:hAnsi="Arial" w:cs="Arial"/>
              </w:rPr>
              <w:t>329,600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E64C8">
              <w:rPr>
                <w:rFonts w:ascii="Arial" w:hAnsi="Arial" w:cs="Arial"/>
              </w:rPr>
              <w:t>355,300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E64C8">
              <w:rPr>
                <w:rFonts w:ascii="Arial" w:hAnsi="Arial" w:cs="Arial"/>
              </w:rPr>
              <w:t>132,500</w:t>
            </w:r>
            <w:r>
              <w:rPr>
                <w:rFonts w:ascii="Arial" w:hAnsi="Arial" w:cs="Arial"/>
              </w:rPr>
              <w:t>)</w:t>
            </w:r>
          </w:p>
        </w:tc>
      </w:tr>
      <w:tr w:rsidR="005C0BC6" w:rsidRPr="00BE64C8" w:rsidTr="00324B79">
        <w:tc>
          <w:tcPr>
            <w:tcW w:w="3544" w:type="dxa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Ending cash balance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$8,000</w:t>
            </w:r>
          </w:p>
        </w:tc>
        <w:tc>
          <w:tcPr>
            <w:tcW w:w="426" w:type="dxa"/>
            <w:gridSpan w:val="2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$8,400</w:t>
            </w:r>
          </w:p>
        </w:tc>
        <w:tc>
          <w:tcPr>
            <w:tcW w:w="284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$13,100</w:t>
            </w:r>
          </w:p>
        </w:tc>
        <w:tc>
          <w:tcPr>
            <w:tcW w:w="283" w:type="dxa"/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0BC6" w:rsidRPr="00BE64C8" w:rsidRDefault="005C0BC6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BE64C8">
              <w:rPr>
                <w:rFonts w:ascii="Arial" w:hAnsi="Arial" w:cs="Arial"/>
              </w:rPr>
              <w:t>$70,600</w:t>
            </w:r>
          </w:p>
        </w:tc>
      </w:tr>
    </w:tbl>
    <w:p w:rsidR="005C0BC6" w:rsidRPr="00BE64C8" w:rsidRDefault="005C0BC6" w:rsidP="005C0BC6">
      <w:pPr>
        <w:pStyle w:val="BodyLarge"/>
        <w:spacing w:line="320" w:lineRule="atLeast"/>
      </w:pPr>
    </w:p>
    <w:p w:rsidR="005C0BC6" w:rsidRPr="00BE64C8" w:rsidRDefault="005C0BC6" w:rsidP="005C0BC6">
      <w:pPr>
        <w:pStyle w:val="BodyLarge"/>
        <w:tabs>
          <w:tab w:val="left" w:pos="1276"/>
        </w:tabs>
        <w:spacing w:line="320" w:lineRule="atLeast"/>
      </w:pPr>
      <w:proofErr w:type="gramStart"/>
      <w:r w:rsidRPr="00BE64C8">
        <w:rPr>
          <w:vertAlign w:val="superscript"/>
        </w:rPr>
        <w:t>1</w:t>
      </w:r>
      <w:r w:rsidRPr="00BE64C8">
        <w:t xml:space="preserve">  Interest</w:t>
      </w:r>
      <w:proofErr w:type="gramEnd"/>
      <w:r w:rsidRPr="00BE64C8">
        <w:t xml:space="preserve">:  $320,000 × 6% × 6/12 </w:t>
      </w:r>
    </w:p>
    <w:p w:rsidR="005C0BC6" w:rsidRPr="00BE64C8" w:rsidRDefault="005C0BC6" w:rsidP="005C0BC6">
      <w:pPr>
        <w:pStyle w:val="BodyLarge"/>
        <w:spacing w:line="320" w:lineRule="atLeast"/>
      </w:pPr>
      <w:proofErr w:type="gramStart"/>
      <w:r w:rsidRPr="00BE64C8">
        <w:rPr>
          <w:vertAlign w:val="superscript"/>
        </w:rPr>
        <w:t>2</w:t>
      </w:r>
      <w:r w:rsidRPr="00BE64C8">
        <w:t xml:space="preserve">  Interest</w:t>
      </w:r>
      <w:proofErr w:type="gramEnd"/>
      <w:r w:rsidRPr="00BE64C8">
        <w:t>: $340,000 × 6% × 9/12</w:t>
      </w:r>
    </w:p>
    <w:p w:rsidR="005C0BC6" w:rsidRPr="00BE64C8" w:rsidRDefault="005C0BC6" w:rsidP="005C0BC6">
      <w:pPr>
        <w:pStyle w:val="BodyLarge"/>
        <w:spacing w:line="320" w:lineRule="atLeast"/>
      </w:pPr>
      <w:r w:rsidRPr="00BE64C8">
        <w:rPr>
          <w:vertAlign w:val="superscript"/>
        </w:rPr>
        <w:t xml:space="preserve">3   </w:t>
      </w:r>
      <w:r w:rsidRPr="00BE64C8">
        <w:t>Interest:  $125,000 × 6% × 12/12</w:t>
      </w:r>
    </w:p>
    <w:p w:rsidR="007A6820" w:rsidRDefault="007A6820" w:rsidP="005C0BC6"/>
    <w:sectPr w:rsidR="007A6820" w:rsidSect="007A68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59F7"/>
    <w:multiLevelType w:val="hybridMultilevel"/>
    <w:tmpl w:val="31FE5C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38B0D54"/>
    <w:multiLevelType w:val="hybridMultilevel"/>
    <w:tmpl w:val="0E72A5F2"/>
    <w:lvl w:ilvl="0" w:tplc="749E30E2">
      <w:start w:val="2"/>
      <w:numFmt w:val="lowerLetter"/>
      <w:lvlText w:val="(%1)"/>
      <w:lvlJc w:val="left"/>
      <w:pPr>
        <w:tabs>
          <w:tab w:val="num" w:pos="1004"/>
        </w:tabs>
        <w:ind w:left="1004" w:hanging="720"/>
      </w:pPr>
      <w:rPr>
        <w:rFonts w:ascii="Arial" w:hAnsi="Arial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C0BC6"/>
    <w:rsid w:val="005C0BC6"/>
    <w:rsid w:val="007A6820"/>
    <w:rsid w:val="009723BE"/>
    <w:rsid w:val="00DA40BA"/>
    <w:rsid w:val="00EC1FE0"/>
    <w:rsid w:val="00F0445D"/>
    <w:rsid w:val="00F40463"/>
    <w:rsid w:val="00F6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BC6"/>
    <w:pPr>
      <w:spacing w:line="260" w:lineRule="exact"/>
    </w:pPr>
    <w:rPr>
      <w:rFonts w:ascii="Helvetica" w:eastAsia="Times New Roman" w:hAnsi="Helvetica" w:cs="Times New Roman"/>
      <w:szCs w:val="20"/>
    </w:rPr>
  </w:style>
  <w:style w:type="paragraph" w:styleId="Heading6">
    <w:name w:val="heading 6"/>
    <w:basedOn w:val="Normal"/>
    <w:next w:val="Normal"/>
    <w:link w:val="Heading6Char"/>
    <w:qFormat/>
    <w:rsid w:val="005C0BC6"/>
    <w:pPr>
      <w:keepNext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Large">
    <w:name w:val="Body (Large)"/>
    <w:basedOn w:val="Normal"/>
    <w:rsid w:val="005C0BC6"/>
    <w:pPr>
      <w:spacing w:line="320" w:lineRule="exact"/>
    </w:pPr>
    <w:rPr>
      <w:b/>
      <w:sz w:val="28"/>
    </w:rPr>
  </w:style>
  <w:style w:type="paragraph" w:customStyle="1" w:styleId="2Head">
    <w:name w:val="#2 Head"/>
    <w:basedOn w:val="Normal"/>
    <w:next w:val="Normal"/>
    <w:rsid w:val="005C0BC6"/>
    <w:pPr>
      <w:spacing w:line="400" w:lineRule="exact"/>
      <w:jc w:val="center"/>
      <w:outlineLvl w:val="0"/>
    </w:pPr>
    <w:rPr>
      <w:b/>
      <w:sz w:val="36"/>
    </w:rPr>
  </w:style>
  <w:style w:type="character" w:customStyle="1" w:styleId="Heading6Char">
    <w:name w:val="Heading 6 Char"/>
    <w:basedOn w:val="DefaultParagraphFont"/>
    <w:link w:val="Heading6"/>
    <w:rsid w:val="005C0BC6"/>
    <w:rPr>
      <w:rFonts w:ascii="Helvetica" w:eastAsia="Times New Roman" w:hAnsi="Helvetica" w:cs="Times New Roman"/>
      <w:b/>
      <w:szCs w:val="20"/>
    </w:rPr>
  </w:style>
  <w:style w:type="paragraph" w:styleId="Header">
    <w:name w:val="header"/>
    <w:basedOn w:val="Normal"/>
    <w:link w:val="HeaderChar"/>
    <w:rsid w:val="005C0BC6"/>
    <w:pPr>
      <w:tabs>
        <w:tab w:val="center" w:pos="4960"/>
        <w:tab w:val="right" w:pos="9940"/>
      </w:tabs>
      <w:spacing w:line="320" w:lineRule="exact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5C0BC6"/>
    <w:rPr>
      <w:rFonts w:ascii="Helvetica" w:eastAsia="Times New Roman" w:hAnsi="Helvetica" w:cs="Times New Roman"/>
      <w:b/>
      <w:sz w:val="28"/>
      <w:szCs w:val="20"/>
    </w:rPr>
  </w:style>
  <w:style w:type="paragraph" w:customStyle="1" w:styleId="Style3">
    <w:name w:val="Style 3"/>
    <w:basedOn w:val="Normal"/>
    <w:rsid w:val="005C0BC6"/>
    <w:pPr>
      <w:widowControl w:val="0"/>
      <w:autoSpaceDE w:val="0"/>
      <w:autoSpaceDN w:val="0"/>
      <w:spacing w:line="240" w:lineRule="auto"/>
      <w:ind w:left="2664"/>
    </w:pPr>
    <w:rPr>
      <w:rFonts w:ascii="Times New Roman" w:hAnsi="Times New Roman"/>
      <w:noProof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1296</Words>
  <Characters>7393</Characters>
  <Application>Microsoft Office Word</Application>
  <DocSecurity>0</DocSecurity>
  <Lines>61</Lines>
  <Paragraphs>17</Paragraphs>
  <ScaleCrop>false</ScaleCrop>
  <Company/>
  <LinksUpToDate>false</LinksUpToDate>
  <CharactersWithSpaces>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Aly</dc:creator>
  <cp:keywords/>
  <dc:description/>
  <cp:lastModifiedBy>Ibrahim Aly</cp:lastModifiedBy>
  <cp:revision>2</cp:revision>
  <dcterms:created xsi:type="dcterms:W3CDTF">2012-08-10T22:34:00Z</dcterms:created>
  <dcterms:modified xsi:type="dcterms:W3CDTF">2012-08-14T19:23:00Z</dcterms:modified>
</cp:coreProperties>
</file>