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1CE" w:rsidRDefault="008411CE" w:rsidP="008411CE">
      <w:pPr>
        <w:pStyle w:val="BodyLarge"/>
      </w:pPr>
      <w:r>
        <w:t>D1-1</w:t>
      </w:r>
    </w:p>
    <w:tbl>
      <w:tblPr>
        <w:tblW w:w="10062" w:type="dxa"/>
        <w:tblInd w:w="33" w:type="dxa"/>
        <w:tblLayout w:type="fixed"/>
        <w:tblCellMar>
          <w:left w:w="0" w:type="dxa"/>
          <w:right w:w="0" w:type="dxa"/>
        </w:tblCellMar>
        <w:tblLook w:val="0000"/>
      </w:tblPr>
      <w:tblGrid>
        <w:gridCol w:w="2772"/>
        <w:gridCol w:w="236"/>
        <w:gridCol w:w="3209"/>
        <w:gridCol w:w="236"/>
        <w:gridCol w:w="3609"/>
      </w:tblGrid>
      <w:tr w:rsidR="008411CE" w:rsidTr="00324B79">
        <w:tc>
          <w:tcPr>
            <w:tcW w:w="2772" w:type="dxa"/>
            <w:tcMar>
              <w:left w:w="15" w:type="dxa"/>
            </w:tcMar>
          </w:tcPr>
          <w:p w:rsidR="008411CE" w:rsidRDefault="008411CE" w:rsidP="00324B79">
            <w:pPr>
              <w:pStyle w:val="BodyLarge"/>
            </w:pPr>
          </w:p>
        </w:tc>
        <w:tc>
          <w:tcPr>
            <w:tcW w:w="236" w:type="dxa"/>
          </w:tcPr>
          <w:p w:rsidR="008411CE" w:rsidRDefault="008411CE" w:rsidP="00324B79">
            <w:pPr>
              <w:pStyle w:val="BodyLarge"/>
            </w:pPr>
          </w:p>
        </w:tc>
        <w:tc>
          <w:tcPr>
            <w:tcW w:w="3209" w:type="dxa"/>
          </w:tcPr>
          <w:p w:rsidR="008411CE" w:rsidRDefault="008411CE" w:rsidP="00324B79">
            <w:pPr>
              <w:pStyle w:val="BodyLarge"/>
              <w:jc w:val="center"/>
            </w:pPr>
          </w:p>
        </w:tc>
        <w:tc>
          <w:tcPr>
            <w:tcW w:w="236" w:type="dxa"/>
          </w:tcPr>
          <w:p w:rsidR="008411CE" w:rsidRDefault="008411CE" w:rsidP="00324B79">
            <w:pPr>
              <w:pStyle w:val="BodyLarge"/>
            </w:pPr>
          </w:p>
        </w:tc>
        <w:tc>
          <w:tcPr>
            <w:tcW w:w="3609" w:type="dxa"/>
          </w:tcPr>
          <w:p w:rsidR="008411CE" w:rsidRDefault="008411CE" w:rsidP="00324B79">
            <w:pPr>
              <w:pStyle w:val="BodyLarge"/>
              <w:tabs>
                <w:tab w:val="left" w:pos="3510"/>
              </w:tabs>
              <w:jc w:val="center"/>
            </w:pPr>
          </w:p>
        </w:tc>
      </w:tr>
      <w:tr w:rsidR="008411CE" w:rsidTr="00324B79">
        <w:tc>
          <w:tcPr>
            <w:tcW w:w="2772" w:type="dxa"/>
            <w:tcMar>
              <w:left w:w="15" w:type="dxa"/>
            </w:tcMar>
          </w:tcPr>
          <w:p w:rsidR="008411CE" w:rsidRDefault="008411CE" w:rsidP="00324B79">
            <w:pPr>
              <w:pStyle w:val="BodyLarge"/>
              <w:spacing w:line="120" w:lineRule="exact"/>
            </w:pPr>
          </w:p>
        </w:tc>
        <w:tc>
          <w:tcPr>
            <w:tcW w:w="236" w:type="dxa"/>
          </w:tcPr>
          <w:p w:rsidR="008411CE" w:rsidRDefault="008411CE" w:rsidP="00324B79">
            <w:pPr>
              <w:pStyle w:val="BodyLarge"/>
              <w:spacing w:line="120" w:lineRule="exact"/>
            </w:pPr>
          </w:p>
        </w:tc>
        <w:tc>
          <w:tcPr>
            <w:tcW w:w="3209" w:type="dxa"/>
          </w:tcPr>
          <w:p w:rsidR="008411CE" w:rsidRDefault="008411CE" w:rsidP="00324B79">
            <w:pPr>
              <w:pStyle w:val="BodyLarge"/>
              <w:spacing w:line="120" w:lineRule="exact"/>
            </w:pPr>
          </w:p>
        </w:tc>
        <w:tc>
          <w:tcPr>
            <w:tcW w:w="236" w:type="dxa"/>
          </w:tcPr>
          <w:p w:rsidR="008411CE" w:rsidRDefault="008411CE" w:rsidP="00324B79">
            <w:pPr>
              <w:pStyle w:val="BodyLarge"/>
              <w:spacing w:line="120" w:lineRule="exact"/>
            </w:pPr>
          </w:p>
        </w:tc>
        <w:tc>
          <w:tcPr>
            <w:tcW w:w="3609" w:type="dxa"/>
          </w:tcPr>
          <w:p w:rsidR="008411CE" w:rsidRDefault="008411CE" w:rsidP="00324B79">
            <w:pPr>
              <w:pStyle w:val="BodyLarge"/>
              <w:spacing w:line="120" w:lineRule="exact"/>
            </w:pPr>
          </w:p>
        </w:tc>
      </w:tr>
    </w:tbl>
    <w:p w:rsidR="008411CE" w:rsidRDefault="008411CE" w:rsidP="008411CE">
      <w:pPr>
        <w:pStyle w:val="BodyLarge"/>
        <w:tabs>
          <w:tab w:val="left" w:pos="171"/>
          <w:tab w:val="left" w:pos="630"/>
        </w:tabs>
        <w:ind w:left="640" w:right="34" w:hanging="629"/>
        <w:jc w:val="both"/>
        <w:rPr>
          <w:rFonts w:ascii="Arial" w:hAnsi="Arial" w:cs="Arial"/>
        </w:rPr>
      </w:pPr>
      <w:r>
        <w:rPr>
          <w:spacing w:val="-4"/>
        </w:rPr>
        <w:t xml:space="preserve">  </w:t>
      </w:r>
      <w:r w:rsidRPr="009B2E7F">
        <w:rPr>
          <w:rFonts w:ascii="Arial" w:hAnsi="Arial" w:cs="Arial"/>
          <w:spacing w:val="-4"/>
        </w:rPr>
        <w:t>1.</w:t>
      </w:r>
      <w:r w:rsidRPr="009B2E7F">
        <w:rPr>
          <w:rFonts w:ascii="Arial" w:hAnsi="Arial" w:cs="Arial"/>
          <w:spacing w:val="-4"/>
        </w:rPr>
        <w:tab/>
      </w:r>
      <w:r w:rsidRPr="009B2E7F">
        <w:rPr>
          <w:rFonts w:ascii="Arial" w:hAnsi="Arial" w:cs="Arial"/>
          <w:spacing w:val="-6"/>
        </w:rPr>
        <w:t xml:space="preserve">False. </w:t>
      </w:r>
      <w:r>
        <w:rPr>
          <w:rFonts w:ascii="Arial" w:hAnsi="Arial" w:cs="Arial"/>
          <w:spacing w:val="-6"/>
        </w:rPr>
        <w:t xml:space="preserve"> </w:t>
      </w:r>
      <w:r w:rsidRPr="009B2E7F">
        <w:rPr>
          <w:rFonts w:ascii="Arial" w:hAnsi="Arial" w:cs="Arial"/>
          <w:spacing w:val="-4"/>
        </w:rPr>
        <w:t xml:space="preserve">Preparation of budgets is part of </w:t>
      </w:r>
      <w:r w:rsidRPr="009B2E7F">
        <w:rPr>
          <w:rFonts w:ascii="Arial" w:hAnsi="Arial" w:cs="Arial"/>
          <w:i/>
          <w:spacing w:val="-4"/>
        </w:rPr>
        <w:t>managerial</w:t>
      </w:r>
      <w:r w:rsidRPr="009B2E7F">
        <w:rPr>
          <w:rFonts w:ascii="Arial" w:hAnsi="Arial" w:cs="Arial"/>
          <w:spacing w:val="-4"/>
        </w:rPr>
        <w:t xml:space="preserve"> accounting</w:t>
      </w:r>
      <w:r w:rsidRPr="009B2E7F">
        <w:rPr>
          <w:rFonts w:ascii="Arial" w:hAnsi="Arial" w:cs="Arial"/>
        </w:rPr>
        <w:t>.</w:t>
      </w:r>
      <w:r w:rsidRPr="009B2E7F">
        <w:rPr>
          <w:rFonts w:ascii="Arial" w:hAnsi="Arial" w:cs="Arial"/>
        </w:rPr>
        <w:tab/>
      </w:r>
    </w:p>
    <w:p w:rsidR="008411CE" w:rsidRPr="009B2E7F" w:rsidRDefault="008411CE" w:rsidP="008411CE">
      <w:pPr>
        <w:pStyle w:val="BodyLarge"/>
        <w:tabs>
          <w:tab w:val="left" w:pos="171"/>
          <w:tab w:val="left" w:pos="630"/>
        </w:tabs>
        <w:ind w:left="640" w:right="34" w:hanging="629"/>
        <w:jc w:val="both"/>
        <w:rPr>
          <w:rFonts w:ascii="Arial" w:hAnsi="Arial" w:cs="Arial"/>
        </w:rPr>
      </w:pPr>
      <w:r>
        <w:rPr>
          <w:rFonts w:ascii="Arial" w:hAnsi="Arial" w:cs="Arial"/>
        </w:rPr>
        <w:t xml:space="preserve">  </w:t>
      </w:r>
      <w:r w:rsidRPr="009B2E7F">
        <w:rPr>
          <w:rFonts w:ascii="Arial" w:hAnsi="Arial" w:cs="Arial"/>
        </w:rPr>
        <w:t>2.</w:t>
      </w:r>
      <w:r w:rsidRPr="009B2E7F">
        <w:rPr>
          <w:rFonts w:ascii="Arial" w:hAnsi="Arial" w:cs="Arial"/>
        </w:rPr>
        <w:tab/>
        <w:t>False.</w:t>
      </w:r>
      <w:r>
        <w:rPr>
          <w:rFonts w:ascii="Arial" w:hAnsi="Arial" w:cs="Arial"/>
        </w:rPr>
        <w:t xml:space="preserve"> Financial accounting reports pertain to the entity as a whole and are highly aggregated.  It is </w:t>
      </w:r>
      <w:r w:rsidRPr="007F018A">
        <w:rPr>
          <w:rFonts w:ascii="Arial" w:hAnsi="Arial" w:cs="Arial"/>
          <w:i/>
        </w:rPr>
        <w:t>managerial</w:t>
      </w:r>
      <w:r>
        <w:rPr>
          <w:rFonts w:ascii="Arial" w:hAnsi="Arial" w:cs="Arial"/>
        </w:rPr>
        <w:t xml:space="preserve"> accounting reports that pertain to subunits of the business and are very detailed.</w:t>
      </w:r>
      <w:r>
        <w:rPr>
          <w:rFonts w:ascii="Arial" w:hAnsi="Arial" w:cs="Arial"/>
          <w:spacing w:val="-4"/>
        </w:rPr>
        <w:t xml:space="preserve"> </w:t>
      </w:r>
    </w:p>
    <w:p w:rsidR="008411CE" w:rsidRPr="009B2E7F" w:rsidRDefault="008411CE" w:rsidP="008411CE">
      <w:pPr>
        <w:pStyle w:val="BodyLarge"/>
        <w:tabs>
          <w:tab w:val="left" w:pos="171"/>
          <w:tab w:val="left" w:pos="630"/>
        </w:tabs>
        <w:ind w:left="639" w:right="36" w:hanging="630"/>
        <w:jc w:val="both"/>
        <w:rPr>
          <w:rFonts w:ascii="Arial" w:hAnsi="Arial" w:cs="Arial"/>
        </w:rPr>
      </w:pPr>
      <w:r w:rsidRPr="009B2E7F">
        <w:rPr>
          <w:rFonts w:ascii="Arial" w:hAnsi="Arial" w:cs="Arial"/>
        </w:rPr>
        <w:tab/>
      </w:r>
      <w:r>
        <w:rPr>
          <w:rFonts w:ascii="Arial" w:hAnsi="Arial" w:cs="Arial"/>
        </w:rPr>
        <w:t>3</w:t>
      </w:r>
      <w:r w:rsidRPr="009B2E7F">
        <w:rPr>
          <w:rFonts w:ascii="Arial" w:hAnsi="Arial" w:cs="Arial"/>
        </w:rPr>
        <w:t>.</w:t>
      </w:r>
      <w:r w:rsidRPr="009B2E7F">
        <w:rPr>
          <w:rFonts w:ascii="Arial" w:hAnsi="Arial" w:cs="Arial"/>
        </w:rPr>
        <w:tab/>
        <w:t xml:space="preserve">False. </w:t>
      </w:r>
      <w:r w:rsidRPr="00CA4DBC">
        <w:rPr>
          <w:rFonts w:ascii="Arial" w:hAnsi="Arial" w:cs="Arial"/>
          <w:i/>
        </w:rPr>
        <w:t>Financial</w:t>
      </w:r>
      <w:r w:rsidRPr="009B2E7F">
        <w:rPr>
          <w:rFonts w:ascii="Arial" w:hAnsi="Arial" w:cs="Arial"/>
        </w:rPr>
        <w:t xml:space="preserve"> accounting </w:t>
      </w:r>
      <w:r>
        <w:rPr>
          <w:rFonts w:ascii="Arial" w:hAnsi="Arial" w:cs="Arial"/>
        </w:rPr>
        <w:t>must adhere to Generally Accepted Accounting Principles</w:t>
      </w:r>
      <w:r w:rsidRPr="009B2E7F">
        <w:rPr>
          <w:rFonts w:ascii="Arial" w:hAnsi="Arial" w:cs="Arial"/>
        </w:rPr>
        <w:t xml:space="preserve"> and </w:t>
      </w:r>
      <w:r>
        <w:rPr>
          <w:rFonts w:ascii="Arial" w:hAnsi="Arial" w:cs="Arial"/>
        </w:rPr>
        <w:t>are subject to an audit by chartered accountants.</w:t>
      </w:r>
    </w:p>
    <w:p w:rsidR="008411CE" w:rsidRPr="009B2E7F" w:rsidRDefault="008411CE" w:rsidP="008411CE">
      <w:pPr>
        <w:pStyle w:val="BodyLarge"/>
        <w:tabs>
          <w:tab w:val="left" w:pos="171"/>
          <w:tab w:val="left" w:pos="630"/>
        </w:tabs>
        <w:ind w:left="9" w:right="36"/>
        <w:jc w:val="both"/>
        <w:rPr>
          <w:rFonts w:ascii="Arial" w:hAnsi="Arial" w:cs="Arial"/>
        </w:rPr>
      </w:pPr>
      <w:r w:rsidRPr="009B2E7F">
        <w:rPr>
          <w:rFonts w:ascii="Arial" w:hAnsi="Arial" w:cs="Arial"/>
        </w:rPr>
        <w:tab/>
      </w:r>
      <w:r>
        <w:rPr>
          <w:rFonts w:ascii="Arial" w:hAnsi="Arial" w:cs="Arial"/>
        </w:rPr>
        <w:t>4</w:t>
      </w:r>
      <w:r w:rsidRPr="009B2E7F">
        <w:rPr>
          <w:rFonts w:ascii="Arial" w:hAnsi="Arial" w:cs="Arial"/>
        </w:rPr>
        <w:t>.</w:t>
      </w:r>
      <w:r w:rsidRPr="009B2E7F">
        <w:rPr>
          <w:rFonts w:ascii="Arial" w:hAnsi="Arial" w:cs="Arial"/>
        </w:rPr>
        <w:tab/>
        <w:t>True.</w:t>
      </w:r>
    </w:p>
    <w:p w:rsidR="008411CE" w:rsidRPr="009B2E7F" w:rsidRDefault="008411CE" w:rsidP="008411CE">
      <w:pPr>
        <w:pStyle w:val="BodyLarge"/>
        <w:tabs>
          <w:tab w:val="left" w:pos="171"/>
          <w:tab w:val="left" w:pos="630"/>
        </w:tabs>
        <w:ind w:left="639" w:right="36" w:hanging="630"/>
        <w:jc w:val="both"/>
        <w:rPr>
          <w:rFonts w:ascii="Arial" w:hAnsi="Arial" w:cs="Arial"/>
        </w:rPr>
      </w:pPr>
      <w:r w:rsidRPr="009B2E7F">
        <w:rPr>
          <w:rFonts w:ascii="Arial" w:hAnsi="Arial" w:cs="Arial"/>
        </w:rPr>
        <w:tab/>
      </w:r>
      <w:r>
        <w:rPr>
          <w:rFonts w:ascii="Arial" w:hAnsi="Arial" w:cs="Arial"/>
        </w:rPr>
        <w:t>5</w:t>
      </w:r>
      <w:r w:rsidRPr="009B2E7F">
        <w:rPr>
          <w:rFonts w:ascii="Arial" w:hAnsi="Arial" w:cs="Arial"/>
        </w:rPr>
        <w:t>.</w:t>
      </w:r>
      <w:r w:rsidRPr="009B2E7F">
        <w:rPr>
          <w:rFonts w:ascii="Arial" w:hAnsi="Arial" w:cs="Arial"/>
        </w:rPr>
        <w:tab/>
        <w:t>True.</w:t>
      </w:r>
    </w:p>
    <w:p w:rsidR="008411CE" w:rsidRPr="009B2E7F" w:rsidRDefault="008411CE" w:rsidP="008411CE">
      <w:pPr>
        <w:pStyle w:val="BodyLarge"/>
        <w:tabs>
          <w:tab w:val="left" w:pos="189"/>
          <w:tab w:val="left" w:pos="639"/>
        </w:tabs>
        <w:ind w:left="9" w:right="36"/>
        <w:jc w:val="both"/>
        <w:rPr>
          <w:rFonts w:ascii="Arial" w:hAnsi="Arial" w:cs="Arial"/>
        </w:rPr>
      </w:pPr>
      <w:r>
        <w:rPr>
          <w:rFonts w:ascii="Arial" w:hAnsi="Arial" w:cs="Arial"/>
        </w:rPr>
        <w:t xml:space="preserve">  6</w:t>
      </w:r>
      <w:r w:rsidRPr="009B2E7F">
        <w:rPr>
          <w:rFonts w:ascii="Arial" w:hAnsi="Arial" w:cs="Arial"/>
        </w:rPr>
        <w:t>.</w:t>
      </w:r>
      <w:r w:rsidRPr="009B2E7F">
        <w:rPr>
          <w:rFonts w:ascii="Arial" w:hAnsi="Arial" w:cs="Arial"/>
        </w:rPr>
        <w:tab/>
      </w:r>
      <w:r>
        <w:rPr>
          <w:rFonts w:ascii="Arial" w:hAnsi="Arial" w:cs="Arial"/>
          <w:spacing w:val="-6"/>
        </w:rPr>
        <w:t>True</w:t>
      </w:r>
      <w:r w:rsidRPr="009B2E7F">
        <w:rPr>
          <w:rFonts w:ascii="Arial" w:hAnsi="Arial" w:cs="Arial"/>
          <w:spacing w:val="-6"/>
        </w:rPr>
        <w:t xml:space="preserve">. </w:t>
      </w:r>
      <w:r>
        <w:rPr>
          <w:rFonts w:ascii="Arial" w:hAnsi="Arial" w:cs="Arial"/>
          <w:spacing w:val="-6"/>
        </w:rPr>
        <w:t xml:space="preserve"> </w:t>
      </w:r>
      <w:r w:rsidRPr="009B2E7F">
        <w:rPr>
          <w:rFonts w:ascii="Arial" w:hAnsi="Arial" w:cs="Arial"/>
          <w:spacing w:val="-6"/>
        </w:rPr>
        <w:t xml:space="preserve"> </w:t>
      </w:r>
      <w:r>
        <w:rPr>
          <w:rFonts w:ascii="Arial" w:hAnsi="Arial" w:cs="Arial"/>
          <w:spacing w:val="-6"/>
        </w:rPr>
        <w:t xml:space="preserve"> </w:t>
      </w:r>
    </w:p>
    <w:p w:rsidR="008411CE" w:rsidRDefault="008411CE" w:rsidP="008411CE">
      <w:pPr>
        <w:pStyle w:val="BodyLarge"/>
      </w:pPr>
    </w:p>
    <w:p w:rsidR="008411CE" w:rsidRDefault="008411CE" w:rsidP="008411CE">
      <w:pPr>
        <w:pStyle w:val="BodyLarge"/>
      </w:pPr>
      <w:r>
        <w:t>D1-2</w:t>
      </w:r>
    </w:p>
    <w:tbl>
      <w:tblPr>
        <w:tblW w:w="10062" w:type="dxa"/>
        <w:tblInd w:w="33" w:type="dxa"/>
        <w:tblLayout w:type="fixed"/>
        <w:tblCellMar>
          <w:left w:w="0" w:type="dxa"/>
          <w:right w:w="0" w:type="dxa"/>
        </w:tblCellMar>
        <w:tblLook w:val="0000"/>
      </w:tblPr>
      <w:tblGrid>
        <w:gridCol w:w="2772"/>
        <w:gridCol w:w="236"/>
        <w:gridCol w:w="3209"/>
        <w:gridCol w:w="236"/>
        <w:gridCol w:w="3609"/>
      </w:tblGrid>
      <w:tr w:rsidR="008411CE" w:rsidTr="00324B79">
        <w:tc>
          <w:tcPr>
            <w:tcW w:w="2772" w:type="dxa"/>
            <w:tcMar>
              <w:left w:w="15" w:type="dxa"/>
            </w:tcMar>
          </w:tcPr>
          <w:p w:rsidR="008411CE" w:rsidRDefault="008411CE" w:rsidP="00324B79">
            <w:pPr>
              <w:pStyle w:val="BodyLarge"/>
            </w:pPr>
          </w:p>
        </w:tc>
        <w:tc>
          <w:tcPr>
            <w:tcW w:w="236" w:type="dxa"/>
          </w:tcPr>
          <w:p w:rsidR="008411CE" w:rsidRDefault="008411CE" w:rsidP="00324B79">
            <w:pPr>
              <w:pStyle w:val="BodyLarge"/>
            </w:pPr>
          </w:p>
        </w:tc>
        <w:tc>
          <w:tcPr>
            <w:tcW w:w="3209" w:type="dxa"/>
          </w:tcPr>
          <w:p w:rsidR="008411CE" w:rsidRDefault="008411CE" w:rsidP="00324B79">
            <w:pPr>
              <w:pStyle w:val="BodyLarge"/>
              <w:jc w:val="center"/>
            </w:pPr>
          </w:p>
        </w:tc>
        <w:tc>
          <w:tcPr>
            <w:tcW w:w="236" w:type="dxa"/>
          </w:tcPr>
          <w:p w:rsidR="008411CE" w:rsidRDefault="008411CE" w:rsidP="00324B79">
            <w:pPr>
              <w:pStyle w:val="BodyLarge"/>
            </w:pPr>
          </w:p>
        </w:tc>
        <w:tc>
          <w:tcPr>
            <w:tcW w:w="3609" w:type="dxa"/>
          </w:tcPr>
          <w:p w:rsidR="008411CE" w:rsidRDefault="008411CE" w:rsidP="00324B79">
            <w:pPr>
              <w:pStyle w:val="BodyLarge"/>
              <w:tabs>
                <w:tab w:val="left" w:pos="3510"/>
              </w:tabs>
              <w:jc w:val="center"/>
            </w:pPr>
          </w:p>
        </w:tc>
      </w:tr>
      <w:tr w:rsidR="008411CE" w:rsidTr="00324B79">
        <w:tc>
          <w:tcPr>
            <w:tcW w:w="2772" w:type="dxa"/>
            <w:tcMar>
              <w:left w:w="15" w:type="dxa"/>
            </w:tcMar>
          </w:tcPr>
          <w:p w:rsidR="008411CE" w:rsidRDefault="008411CE" w:rsidP="00324B79">
            <w:pPr>
              <w:pStyle w:val="BodyLarge"/>
              <w:spacing w:line="120" w:lineRule="exact"/>
            </w:pPr>
          </w:p>
        </w:tc>
        <w:tc>
          <w:tcPr>
            <w:tcW w:w="236" w:type="dxa"/>
          </w:tcPr>
          <w:p w:rsidR="008411CE" w:rsidRDefault="008411CE" w:rsidP="00324B79">
            <w:pPr>
              <w:pStyle w:val="BodyLarge"/>
              <w:spacing w:line="120" w:lineRule="exact"/>
            </w:pPr>
          </w:p>
        </w:tc>
        <w:tc>
          <w:tcPr>
            <w:tcW w:w="3209" w:type="dxa"/>
          </w:tcPr>
          <w:p w:rsidR="008411CE" w:rsidRDefault="008411CE" w:rsidP="00324B79">
            <w:pPr>
              <w:pStyle w:val="BodyLarge"/>
              <w:spacing w:line="120" w:lineRule="exact"/>
            </w:pPr>
          </w:p>
        </w:tc>
        <w:tc>
          <w:tcPr>
            <w:tcW w:w="236" w:type="dxa"/>
          </w:tcPr>
          <w:p w:rsidR="008411CE" w:rsidRDefault="008411CE" w:rsidP="00324B79">
            <w:pPr>
              <w:pStyle w:val="BodyLarge"/>
              <w:spacing w:line="120" w:lineRule="exact"/>
            </w:pPr>
          </w:p>
        </w:tc>
        <w:tc>
          <w:tcPr>
            <w:tcW w:w="3609" w:type="dxa"/>
          </w:tcPr>
          <w:p w:rsidR="008411CE" w:rsidRDefault="008411CE" w:rsidP="00324B79">
            <w:pPr>
              <w:pStyle w:val="BodyLarge"/>
              <w:spacing w:line="120" w:lineRule="exact"/>
            </w:pPr>
          </w:p>
        </w:tc>
      </w:tr>
    </w:tbl>
    <w:p w:rsidR="008411CE" w:rsidRDefault="008411CE" w:rsidP="008411CE">
      <w:pPr>
        <w:pStyle w:val="BodyLarge"/>
        <w:tabs>
          <w:tab w:val="left" w:pos="171"/>
          <w:tab w:val="left" w:pos="630"/>
        </w:tabs>
        <w:ind w:left="640" w:right="34" w:hanging="629"/>
        <w:jc w:val="both"/>
        <w:rPr>
          <w:rFonts w:ascii="Arial" w:hAnsi="Arial" w:cs="Arial"/>
        </w:rPr>
      </w:pPr>
      <w:r>
        <w:rPr>
          <w:spacing w:val="-4"/>
        </w:rPr>
        <w:t xml:space="preserve">  </w:t>
      </w:r>
      <w:r w:rsidRPr="009B2E7F">
        <w:rPr>
          <w:rFonts w:ascii="Arial" w:hAnsi="Arial" w:cs="Arial"/>
          <w:spacing w:val="-4"/>
        </w:rPr>
        <w:t>1.</w:t>
      </w:r>
      <w:r w:rsidRPr="009B2E7F">
        <w:rPr>
          <w:rFonts w:ascii="Arial" w:hAnsi="Arial" w:cs="Arial"/>
          <w:spacing w:val="-4"/>
        </w:rPr>
        <w:tab/>
      </w:r>
      <w:r>
        <w:rPr>
          <w:rFonts w:ascii="Arial" w:hAnsi="Arial" w:cs="Arial"/>
          <w:spacing w:val="-6"/>
        </w:rPr>
        <w:t>(</w:t>
      </w:r>
      <w:proofErr w:type="gramStart"/>
      <w:r>
        <w:rPr>
          <w:rFonts w:ascii="Arial" w:hAnsi="Arial" w:cs="Arial"/>
          <w:spacing w:val="-6"/>
        </w:rPr>
        <w:t>f</w:t>
      </w:r>
      <w:proofErr w:type="gramEnd"/>
      <w:r>
        <w:rPr>
          <w:rFonts w:ascii="Arial" w:hAnsi="Arial" w:cs="Arial"/>
          <w:spacing w:val="-6"/>
        </w:rPr>
        <w:t>) Just-in-time (JIT) inventory</w:t>
      </w:r>
    </w:p>
    <w:p w:rsidR="008411CE" w:rsidRPr="009B2E7F" w:rsidRDefault="008411CE" w:rsidP="008411CE">
      <w:pPr>
        <w:pStyle w:val="BodyLarge"/>
        <w:tabs>
          <w:tab w:val="left" w:pos="171"/>
          <w:tab w:val="left" w:pos="630"/>
        </w:tabs>
        <w:ind w:left="640" w:right="34" w:hanging="629"/>
        <w:jc w:val="both"/>
        <w:rPr>
          <w:rFonts w:ascii="Arial" w:hAnsi="Arial" w:cs="Arial"/>
        </w:rPr>
      </w:pPr>
      <w:r>
        <w:rPr>
          <w:rFonts w:ascii="Arial" w:hAnsi="Arial" w:cs="Arial"/>
        </w:rPr>
        <w:t xml:space="preserve">  </w:t>
      </w:r>
      <w:r w:rsidRPr="009B2E7F">
        <w:rPr>
          <w:rFonts w:ascii="Arial" w:hAnsi="Arial" w:cs="Arial"/>
        </w:rPr>
        <w:t>2.</w:t>
      </w:r>
      <w:r w:rsidRPr="009B2E7F">
        <w:rPr>
          <w:rFonts w:ascii="Arial" w:hAnsi="Arial" w:cs="Arial"/>
        </w:rPr>
        <w:tab/>
      </w:r>
      <w:r>
        <w:rPr>
          <w:rFonts w:ascii="Arial" w:hAnsi="Arial" w:cs="Arial"/>
        </w:rPr>
        <w:t>(</w:t>
      </w:r>
      <w:proofErr w:type="gramStart"/>
      <w:r>
        <w:rPr>
          <w:rFonts w:ascii="Arial" w:hAnsi="Arial" w:cs="Arial"/>
        </w:rPr>
        <w:t>a</w:t>
      </w:r>
      <w:proofErr w:type="gramEnd"/>
      <w:r>
        <w:rPr>
          <w:rFonts w:ascii="Arial" w:hAnsi="Arial" w:cs="Arial"/>
        </w:rPr>
        <w:t>) Activity-based costing</w:t>
      </w:r>
      <w:r>
        <w:rPr>
          <w:rFonts w:ascii="Arial" w:hAnsi="Arial" w:cs="Arial"/>
          <w:spacing w:val="-4"/>
        </w:rPr>
        <w:t xml:space="preserve"> </w:t>
      </w:r>
    </w:p>
    <w:p w:rsidR="008411CE" w:rsidRPr="009B2E7F" w:rsidRDefault="008411CE" w:rsidP="008411CE">
      <w:pPr>
        <w:pStyle w:val="BodyLarge"/>
        <w:tabs>
          <w:tab w:val="left" w:pos="171"/>
          <w:tab w:val="left" w:pos="630"/>
        </w:tabs>
        <w:ind w:left="639" w:right="36" w:hanging="630"/>
        <w:jc w:val="both"/>
        <w:rPr>
          <w:rFonts w:ascii="Arial" w:hAnsi="Arial" w:cs="Arial"/>
        </w:rPr>
      </w:pPr>
      <w:r w:rsidRPr="009B2E7F">
        <w:rPr>
          <w:rFonts w:ascii="Arial" w:hAnsi="Arial" w:cs="Arial"/>
        </w:rPr>
        <w:tab/>
      </w:r>
      <w:r>
        <w:rPr>
          <w:rFonts w:ascii="Arial" w:hAnsi="Arial" w:cs="Arial"/>
        </w:rPr>
        <w:t>3</w:t>
      </w:r>
      <w:r w:rsidRPr="009B2E7F">
        <w:rPr>
          <w:rFonts w:ascii="Arial" w:hAnsi="Arial" w:cs="Arial"/>
        </w:rPr>
        <w:t>.</w:t>
      </w:r>
      <w:r w:rsidRPr="009B2E7F">
        <w:rPr>
          <w:rFonts w:ascii="Arial" w:hAnsi="Arial" w:cs="Arial"/>
        </w:rPr>
        <w:tab/>
      </w:r>
      <w:r>
        <w:rPr>
          <w:rFonts w:ascii="Arial" w:hAnsi="Arial" w:cs="Arial"/>
        </w:rPr>
        <w:t>(c) Total quality management (TQM)</w:t>
      </w:r>
    </w:p>
    <w:p w:rsidR="008411CE" w:rsidRPr="009B2E7F" w:rsidRDefault="008411CE" w:rsidP="008411CE">
      <w:pPr>
        <w:pStyle w:val="BodyLarge"/>
        <w:tabs>
          <w:tab w:val="left" w:pos="171"/>
          <w:tab w:val="left" w:pos="630"/>
        </w:tabs>
        <w:ind w:left="9" w:right="36"/>
        <w:jc w:val="both"/>
        <w:rPr>
          <w:rFonts w:ascii="Arial" w:hAnsi="Arial" w:cs="Arial"/>
        </w:rPr>
      </w:pPr>
      <w:r w:rsidRPr="009B2E7F">
        <w:rPr>
          <w:rFonts w:ascii="Arial" w:hAnsi="Arial" w:cs="Arial"/>
        </w:rPr>
        <w:tab/>
      </w:r>
      <w:r>
        <w:rPr>
          <w:rFonts w:ascii="Arial" w:hAnsi="Arial" w:cs="Arial"/>
        </w:rPr>
        <w:t>4</w:t>
      </w:r>
      <w:r w:rsidRPr="009B2E7F">
        <w:rPr>
          <w:rFonts w:ascii="Arial" w:hAnsi="Arial" w:cs="Arial"/>
        </w:rPr>
        <w:t>.</w:t>
      </w:r>
      <w:r w:rsidRPr="009B2E7F">
        <w:rPr>
          <w:rFonts w:ascii="Arial" w:hAnsi="Arial" w:cs="Arial"/>
        </w:rPr>
        <w:tab/>
      </w:r>
      <w:r>
        <w:rPr>
          <w:rFonts w:ascii="Arial" w:hAnsi="Arial" w:cs="Arial"/>
        </w:rPr>
        <w:t>(</w:t>
      </w:r>
      <w:proofErr w:type="gramStart"/>
      <w:r>
        <w:rPr>
          <w:rFonts w:ascii="Arial" w:hAnsi="Arial" w:cs="Arial"/>
        </w:rPr>
        <w:t>d</w:t>
      </w:r>
      <w:proofErr w:type="gramEnd"/>
      <w:r>
        <w:rPr>
          <w:rFonts w:ascii="Arial" w:hAnsi="Arial" w:cs="Arial"/>
        </w:rPr>
        <w:t>) Research and development, and product design</w:t>
      </w:r>
    </w:p>
    <w:p w:rsidR="008411CE" w:rsidRPr="009B2E7F" w:rsidRDefault="008411CE" w:rsidP="008411CE">
      <w:pPr>
        <w:pStyle w:val="BodyLarge"/>
        <w:tabs>
          <w:tab w:val="left" w:pos="171"/>
          <w:tab w:val="left" w:pos="630"/>
        </w:tabs>
        <w:ind w:left="639" w:right="36" w:hanging="630"/>
        <w:jc w:val="both"/>
        <w:rPr>
          <w:rFonts w:ascii="Arial" w:hAnsi="Arial" w:cs="Arial"/>
        </w:rPr>
      </w:pPr>
      <w:r w:rsidRPr="009B2E7F">
        <w:rPr>
          <w:rFonts w:ascii="Arial" w:hAnsi="Arial" w:cs="Arial"/>
        </w:rPr>
        <w:tab/>
      </w:r>
      <w:r>
        <w:rPr>
          <w:rFonts w:ascii="Arial" w:hAnsi="Arial" w:cs="Arial"/>
        </w:rPr>
        <w:t>5</w:t>
      </w:r>
      <w:r w:rsidRPr="009B2E7F">
        <w:rPr>
          <w:rFonts w:ascii="Arial" w:hAnsi="Arial" w:cs="Arial"/>
        </w:rPr>
        <w:t>.</w:t>
      </w:r>
      <w:r w:rsidRPr="009B2E7F">
        <w:rPr>
          <w:rFonts w:ascii="Arial" w:hAnsi="Arial" w:cs="Arial"/>
        </w:rPr>
        <w:tab/>
      </w:r>
      <w:r>
        <w:rPr>
          <w:rFonts w:ascii="Arial" w:hAnsi="Arial" w:cs="Arial"/>
        </w:rPr>
        <w:t>(</w:t>
      </w:r>
      <w:proofErr w:type="gramStart"/>
      <w:r>
        <w:rPr>
          <w:rFonts w:ascii="Arial" w:hAnsi="Arial" w:cs="Arial"/>
        </w:rPr>
        <w:t>e</w:t>
      </w:r>
      <w:proofErr w:type="gramEnd"/>
      <w:r>
        <w:rPr>
          <w:rFonts w:ascii="Arial" w:hAnsi="Arial" w:cs="Arial"/>
        </w:rPr>
        <w:t>) Service industries</w:t>
      </w:r>
      <w:r w:rsidRPr="00090522">
        <w:rPr>
          <w:rFonts w:ascii="Arial" w:hAnsi="Arial" w:cs="Arial"/>
        </w:rPr>
        <w:t xml:space="preserve"> </w:t>
      </w:r>
    </w:p>
    <w:p w:rsidR="008411CE" w:rsidRPr="009B2E7F" w:rsidRDefault="008411CE" w:rsidP="008411CE">
      <w:pPr>
        <w:pStyle w:val="BodyLarge"/>
        <w:tabs>
          <w:tab w:val="left" w:pos="171"/>
          <w:tab w:val="left" w:pos="630"/>
        </w:tabs>
        <w:ind w:left="9" w:right="36"/>
        <w:jc w:val="both"/>
        <w:rPr>
          <w:rFonts w:ascii="Arial" w:hAnsi="Arial" w:cs="Arial"/>
        </w:rPr>
      </w:pPr>
      <w:r w:rsidRPr="009B2E7F">
        <w:rPr>
          <w:rFonts w:ascii="Arial" w:hAnsi="Arial" w:cs="Arial"/>
        </w:rPr>
        <w:tab/>
      </w:r>
      <w:r>
        <w:rPr>
          <w:rFonts w:ascii="Arial" w:hAnsi="Arial" w:cs="Arial"/>
        </w:rPr>
        <w:t>6</w:t>
      </w:r>
      <w:r w:rsidRPr="009B2E7F">
        <w:rPr>
          <w:rFonts w:ascii="Arial" w:hAnsi="Arial" w:cs="Arial"/>
        </w:rPr>
        <w:t>.</w:t>
      </w:r>
      <w:r w:rsidRPr="009B2E7F">
        <w:rPr>
          <w:rFonts w:ascii="Arial" w:hAnsi="Arial" w:cs="Arial"/>
        </w:rPr>
        <w:tab/>
      </w:r>
      <w:r>
        <w:rPr>
          <w:rFonts w:ascii="Arial" w:hAnsi="Arial" w:cs="Arial"/>
        </w:rPr>
        <w:t>(</w:t>
      </w:r>
      <w:proofErr w:type="gramStart"/>
      <w:r>
        <w:rPr>
          <w:rFonts w:ascii="Arial" w:hAnsi="Arial" w:cs="Arial"/>
        </w:rPr>
        <w:t>b</w:t>
      </w:r>
      <w:proofErr w:type="gramEnd"/>
      <w:r>
        <w:rPr>
          <w:rFonts w:ascii="Arial" w:hAnsi="Arial" w:cs="Arial"/>
        </w:rPr>
        <w:t>) Balanced scorecard</w:t>
      </w:r>
    </w:p>
    <w:p w:rsidR="008411CE" w:rsidRPr="009B2E7F" w:rsidRDefault="008411CE" w:rsidP="008411CE">
      <w:pPr>
        <w:pStyle w:val="BodyLarge"/>
        <w:tabs>
          <w:tab w:val="left" w:pos="171"/>
          <w:tab w:val="left" w:pos="630"/>
        </w:tabs>
        <w:ind w:left="639" w:right="36" w:hanging="630"/>
        <w:jc w:val="both"/>
        <w:rPr>
          <w:rFonts w:ascii="Arial" w:hAnsi="Arial" w:cs="Arial"/>
        </w:rPr>
      </w:pPr>
    </w:p>
    <w:p w:rsidR="003E6B83" w:rsidRDefault="003E6B83" w:rsidP="003E6B83">
      <w:pPr>
        <w:pStyle w:val="BodyLarge"/>
      </w:pPr>
      <w:r>
        <w:t>E1-3</w:t>
      </w:r>
    </w:p>
    <w:tbl>
      <w:tblPr>
        <w:tblW w:w="10062" w:type="dxa"/>
        <w:tblInd w:w="33" w:type="dxa"/>
        <w:tblLayout w:type="fixed"/>
        <w:tblCellMar>
          <w:left w:w="0" w:type="dxa"/>
          <w:right w:w="0" w:type="dxa"/>
        </w:tblCellMar>
        <w:tblLook w:val="0000"/>
      </w:tblPr>
      <w:tblGrid>
        <w:gridCol w:w="2772"/>
        <w:gridCol w:w="236"/>
        <w:gridCol w:w="3209"/>
        <w:gridCol w:w="236"/>
        <w:gridCol w:w="3609"/>
      </w:tblGrid>
      <w:tr w:rsidR="003E6B83" w:rsidTr="00324B79">
        <w:tc>
          <w:tcPr>
            <w:tcW w:w="2772" w:type="dxa"/>
            <w:tcMar>
              <w:left w:w="15" w:type="dxa"/>
            </w:tcMar>
          </w:tcPr>
          <w:p w:rsidR="003E6B83" w:rsidRDefault="003E6B83" w:rsidP="00324B79">
            <w:pPr>
              <w:pStyle w:val="BodyLarge"/>
            </w:pPr>
          </w:p>
        </w:tc>
        <w:tc>
          <w:tcPr>
            <w:tcW w:w="236" w:type="dxa"/>
          </w:tcPr>
          <w:p w:rsidR="003E6B83" w:rsidRDefault="003E6B83" w:rsidP="00324B79">
            <w:pPr>
              <w:pStyle w:val="BodyLarge"/>
            </w:pPr>
          </w:p>
        </w:tc>
        <w:tc>
          <w:tcPr>
            <w:tcW w:w="3209" w:type="dxa"/>
            <w:tcBorders>
              <w:bottom w:val="single" w:sz="8" w:space="0" w:color="auto"/>
            </w:tcBorders>
          </w:tcPr>
          <w:p w:rsidR="003E6B83" w:rsidRDefault="003E6B83" w:rsidP="00324B79">
            <w:pPr>
              <w:pStyle w:val="BodyLarge"/>
              <w:jc w:val="center"/>
            </w:pPr>
            <w:r>
              <w:t>Financial Accounting</w:t>
            </w:r>
          </w:p>
        </w:tc>
        <w:tc>
          <w:tcPr>
            <w:tcW w:w="236" w:type="dxa"/>
          </w:tcPr>
          <w:p w:rsidR="003E6B83" w:rsidRDefault="003E6B83" w:rsidP="00324B79">
            <w:pPr>
              <w:pStyle w:val="BodyLarge"/>
            </w:pPr>
          </w:p>
        </w:tc>
        <w:tc>
          <w:tcPr>
            <w:tcW w:w="3609" w:type="dxa"/>
            <w:tcBorders>
              <w:bottom w:val="single" w:sz="8" w:space="0" w:color="auto"/>
            </w:tcBorders>
          </w:tcPr>
          <w:p w:rsidR="003E6B83" w:rsidRDefault="003E6B83" w:rsidP="00324B79">
            <w:pPr>
              <w:pStyle w:val="BodyLarge"/>
              <w:tabs>
                <w:tab w:val="left" w:pos="3510"/>
              </w:tabs>
              <w:jc w:val="center"/>
            </w:pPr>
            <w:r>
              <w:t>Managerial Accounting</w:t>
            </w:r>
          </w:p>
        </w:tc>
      </w:tr>
      <w:tr w:rsidR="003E6B83" w:rsidTr="00324B79">
        <w:tc>
          <w:tcPr>
            <w:tcW w:w="2772" w:type="dxa"/>
            <w:tcMar>
              <w:left w:w="15" w:type="dxa"/>
            </w:tcMar>
          </w:tcPr>
          <w:p w:rsidR="003E6B83" w:rsidRDefault="003E6B83" w:rsidP="00324B79">
            <w:pPr>
              <w:pStyle w:val="BodyLarge"/>
              <w:spacing w:line="120" w:lineRule="exact"/>
            </w:pPr>
          </w:p>
        </w:tc>
        <w:tc>
          <w:tcPr>
            <w:tcW w:w="236" w:type="dxa"/>
          </w:tcPr>
          <w:p w:rsidR="003E6B83" w:rsidRDefault="003E6B83" w:rsidP="00324B79">
            <w:pPr>
              <w:pStyle w:val="BodyLarge"/>
              <w:spacing w:line="120" w:lineRule="exact"/>
            </w:pPr>
          </w:p>
        </w:tc>
        <w:tc>
          <w:tcPr>
            <w:tcW w:w="3209" w:type="dxa"/>
            <w:tcBorders>
              <w:top w:val="single" w:sz="8" w:space="0" w:color="auto"/>
            </w:tcBorders>
          </w:tcPr>
          <w:p w:rsidR="003E6B83" w:rsidRDefault="003E6B83" w:rsidP="00324B79">
            <w:pPr>
              <w:pStyle w:val="BodyLarge"/>
              <w:spacing w:line="120" w:lineRule="exact"/>
            </w:pPr>
          </w:p>
        </w:tc>
        <w:tc>
          <w:tcPr>
            <w:tcW w:w="236" w:type="dxa"/>
          </w:tcPr>
          <w:p w:rsidR="003E6B83" w:rsidRDefault="003E6B83" w:rsidP="00324B79">
            <w:pPr>
              <w:pStyle w:val="BodyLarge"/>
              <w:spacing w:line="120" w:lineRule="exact"/>
            </w:pPr>
          </w:p>
        </w:tc>
        <w:tc>
          <w:tcPr>
            <w:tcW w:w="3609" w:type="dxa"/>
            <w:tcBorders>
              <w:top w:val="single" w:sz="8" w:space="0" w:color="auto"/>
            </w:tcBorders>
          </w:tcPr>
          <w:p w:rsidR="003E6B83" w:rsidRDefault="003E6B83" w:rsidP="00324B79">
            <w:pPr>
              <w:pStyle w:val="BodyLarge"/>
              <w:spacing w:line="120" w:lineRule="exact"/>
            </w:pPr>
          </w:p>
        </w:tc>
      </w:tr>
      <w:tr w:rsidR="003E6B83" w:rsidTr="00324B79">
        <w:tc>
          <w:tcPr>
            <w:tcW w:w="2772" w:type="dxa"/>
            <w:tcMar>
              <w:left w:w="15" w:type="dxa"/>
            </w:tcMar>
          </w:tcPr>
          <w:p w:rsidR="003E6B83" w:rsidRDefault="003E6B83" w:rsidP="00324B79">
            <w:pPr>
              <w:pStyle w:val="BodyLarge"/>
              <w:ind w:left="-15"/>
            </w:pPr>
            <w:r>
              <w:t>Primary users</w:t>
            </w:r>
          </w:p>
        </w:tc>
        <w:tc>
          <w:tcPr>
            <w:tcW w:w="236" w:type="dxa"/>
          </w:tcPr>
          <w:p w:rsidR="003E6B83" w:rsidRDefault="003E6B83" w:rsidP="00324B79">
            <w:pPr>
              <w:pStyle w:val="BodyLarge"/>
            </w:pPr>
          </w:p>
        </w:tc>
        <w:tc>
          <w:tcPr>
            <w:tcW w:w="3209" w:type="dxa"/>
          </w:tcPr>
          <w:p w:rsidR="003E6B83" w:rsidRDefault="003E6B83" w:rsidP="00324B79">
            <w:pPr>
              <w:pStyle w:val="BodyLarge"/>
            </w:pPr>
            <w:r>
              <w:t>External users</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t>Internal users</w:t>
            </w:r>
          </w:p>
        </w:tc>
      </w:tr>
      <w:tr w:rsidR="003E6B83" w:rsidTr="00324B79">
        <w:tc>
          <w:tcPr>
            <w:tcW w:w="2772" w:type="dxa"/>
            <w:tcMar>
              <w:left w:w="15" w:type="dxa"/>
            </w:tcMar>
          </w:tcPr>
          <w:p w:rsidR="003E6B83" w:rsidRDefault="003E6B83" w:rsidP="00324B79">
            <w:pPr>
              <w:pStyle w:val="BodyLarge"/>
              <w:spacing w:line="200" w:lineRule="exact"/>
              <w:ind w:left="-15"/>
            </w:pPr>
          </w:p>
        </w:tc>
        <w:tc>
          <w:tcPr>
            <w:tcW w:w="236" w:type="dxa"/>
          </w:tcPr>
          <w:p w:rsidR="003E6B83" w:rsidRDefault="003E6B83" w:rsidP="00324B79">
            <w:pPr>
              <w:pStyle w:val="BodyLarge"/>
              <w:spacing w:line="200" w:lineRule="exact"/>
            </w:pPr>
          </w:p>
        </w:tc>
        <w:tc>
          <w:tcPr>
            <w:tcW w:w="3209" w:type="dxa"/>
          </w:tcPr>
          <w:p w:rsidR="003E6B83" w:rsidRDefault="003E6B83" w:rsidP="00324B79">
            <w:pPr>
              <w:pStyle w:val="BodyLarge"/>
              <w:spacing w:line="200" w:lineRule="exact"/>
            </w:pPr>
          </w:p>
        </w:tc>
        <w:tc>
          <w:tcPr>
            <w:tcW w:w="236" w:type="dxa"/>
          </w:tcPr>
          <w:p w:rsidR="003E6B83" w:rsidRDefault="003E6B83" w:rsidP="00324B79">
            <w:pPr>
              <w:pStyle w:val="BodyLarge"/>
              <w:spacing w:line="200" w:lineRule="exact"/>
            </w:pPr>
          </w:p>
        </w:tc>
        <w:tc>
          <w:tcPr>
            <w:tcW w:w="3609" w:type="dxa"/>
          </w:tcPr>
          <w:p w:rsidR="003E6B83" w:rsidRDefault="003E6B83" w:rsidP="00324B79">
            <w:pPr>
              <w:pStyle w:val="BodyLarge"/>
              <w:spacing w:line="200" w:lineRule="exact"/>
              <w:ind w:left="9"/>
            </w:pPr>
          </w:p>
        </w:tc>
      </w:tr>
      <w:tr w:rsidR="003E6B83" w:rsidTr="00324B79">
        <w:tc>
          <w:tcPr>
            <w:tcW w:w="2772" w:type="dxa"/>
            <w:tcMar>
              <w:left w:w="15" w:type="dxa"/>
            </w:tcMar>
          </w:tcPr>
          <w:p w:rsidR="003E6B83" w:rsidRDefault="003E6B83" w:rsidP="00324B79">
            <w:pPr>
              <w:pStyle w:val="BodyLarge"/>
              <w:ind w:left="-15"/>
            </w:pPr>
            <w:r>
              <w:t>Types of reports</w:t>
            </w:r>
          </w:p>
        </w:tc>
        <w:tc>
          <w:tcPr>
            <w:tcW w:w="236" w:type="dxa"/>
          </w:tcPr>
          <w:p w:rsidR="003E6B83" w:rsidRDefault="003E6B83" w:rsidP="00324B79">
            <w:pPr>
              <w:pStyle w:val="BodyLarge"/>
            </w:pPr>
          </w:p>
        </w:tc>
        <w:tc>
          <w:tcPr>
            <w:tcW w:w="3209" w:type="dxa"/>
          </w:tcPr>
          <w:p w:rsidR="003E6B83" w:rsidRDefault="003E6B83" w:rsidP="00324B79">
            <w:pPr>
              <w:pStyle w:val="BodyLarge"/>
            </w:pPr>
            <w:r>
              <w:t>Financial statements</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t>Internal reports</w:t>
            </w:r>
          </w:p>
        </w:tc>
      </w:tr>
      <w:tr w:rsidR="003E6B83" w:rsidTr="00324B79">
        <w:tc>
          <w:tcPr>
            <w:tcW w:w="2772" w:type="dxa"/>
            <w:tcMar>
              <w:left w:w="15" w:type="dxa"/>
            </w:tcMar>
          </w:tcPr>
          <w:p w:rsidR="003E6B83" w:rsidRDefault="003E6B83" w:rsidP="00324B79">
            <w:pPr>
              <w:pStyle w:val="BodyLarge"/>
              <w:spacing w:line="200" w:lineRule="exact"/>
              <w:ind w:left="-15"/>
            </w:pPr>
          </w:p>
        </w:tc>
        <w:tc>
          <w:tcPr>
            <w:tcW w:w="236" w:type="dxa"/>
          </w:tcPr>
          <w:p w:rsidR="003E6B83" w:rsidRDefault="003E6B83" w:rsidP="00324B79">
            <w:pPr>
              <w:pStyle w:val="BodyLarge"/>
              <w:spacing w:line="200" w:lineRule="exact"/>
            </w:pPr>
          </w:p>
        </w:tc>
        <w:tc>
          <w:tcPr>
            <w:tcW w:w="3209" w:type="dxa"/>
          </w:tcPr>
          <w:p w:rsidR="003E6B83" w:rsidRDefault="003E6B83" w:rsidP="00324B79">
            <w:pPr>
              <w:pStyle w:val="BodyLarge"/>
              <w:spacing w:line="200" w:lineRule="exact"/>
            </w:pPr>
          </w:p>
        </w:tc>
        <w:tc>
          <w:tcPr>
            <w:tcW w:w="236" w:type="dxa"/>
          </w:tcPr>
          <w:p w:rsidR="003E6B83" w:rsidRDefault="003E6B83" w:rsidP="00324B79">
            <w:pPr>
              <w:pStyle w:val="BodyLarge"/>
              <w:spacing w:line="200" w:lineRule="exact"/>
            </w:pPr>
          </w:p>
        </w:tc>
        <w:tc>
          <w:tcPr>
            <w:tcW w:w="3609" w:type="dxa"/>
          </w:tcPr>
          <w:p w:rsidR="003E6B83" w:rsidRDefault="003E6B83" w:rsidP="00324B79">
            <w:pPr>
              <w:pStyle w:val="BodyLarge"/>
              <w:spacing w:line="200" w:lineRule="exact"/>
              <w:ind w:left="9"/>
            </w:pPr>
          </w:p>
        </w:tc>
      </w:tr>
      <w:tr w:rsidR="003E6B83" w:rsidTr="00324B79">
        <w:tc>
          <w:tcPr>
            <w:tcW w:w="2772" w:type="dxa"/>
            <w:tcMar>
              <w:left w:w="15" w:type="dxa"/>
            </w:tcMar>
          </w:tcPr>
          <w:p w:rsidR="003E6B83" w:rsidRDefault="003E6B83" w:rsidP="00324B79">
            <w:pPr>
              <w:pStyle w:val="BodyLarge"/>
              <w:ind w:left="-15"/>
              <w:rPr>
                <w:spacing w:val="-4"/>
              </w:rPr>
            </w:pPr>
            <w:r>
              <w:rPr>
                <w:spacing w:val="-4"/>
              </w:rPr>
              <w:t>Frequency of reports</w:t>
            </w:r>
          </w:p>
        </w:tc>
        <w:tc>
          <w:tcPr>
            <w:tcW w:w="236" w:type="dxa"/>
          </w:tcPr>
          <w:p w:rsidR="003E6B83" w:rsidRDefault="003E6B83" w:rsidP="00324B79">
            <w:pPr>
              <w:pStyle w:val="BodyLarge"/>
            </w:pPr>
          </w:p>
        </w:tc>
        <w:tc>
          <w:tcPr>
            <w:tcW w:w="3209" w:type="dxa"/>
          </w:tcPr>
          <w:p w:rsidR="003E6B83" w:rsidRDefault="003E6B83" w:rsidP="00324B79">
            <w:pPr>
              <w:pStyle w:val="BodyLarge"/>
            </w:pPr>
            <w:r w:rsidRPr="0040694C">
              <w:t>Monthly,</w:t>
            </w:r>
            <w:r>
              <w:t xml:space="preserve"> quarterly and annually</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t>As frequently as needed</w:t>
            </w:r>
          </w:p>
        </w:tc>
      </w:tr>
      <w:tr w:rsidR="003E6B83" w:rsidTr="00324B79">
        <w:tc>
          <w:tcPr>
            <w:tcW w:w="2772" w:type="dxa"/>
            <w:tcMar>
              <w:left w:w="15" w:type="dxa"/>
            </w:tcMar>
          </w:tcPr>
          <w:p w:rsidR="003E6B83" w:rsidRDefault="003E6B83" w:rsidP="00324B79">
            <w:pPr>
              <w:pStyle w:val="BodyLarge"/>
              <w:spacing w:line="200" w:lineRule="exact"/>
              <w:ind w:left="-15"/>
            </w:pPr>
          </w:p>
        </w:tc>
        <w:tc>
          <w:tcPr>
            <w:tcW w:w="236" w:type="dxa"/>
          </w:tcPr>
          <w:p w:rsidR="003E6B83" w:rsidRDefault="003E6B83" w:rsidP="00324B79">
            <w:pPr>
              <w:pStyle w:val="BodyLarge"/>
              <w:spacing w:line="200" w:lineRule="exact"/>
            </w:pPr>
          </w:p>
        </w:tc>
        <w:tc>
          <w:tcPr>
            <w:tcW w:w="3209" w:type="dxa"/>
          </w:tcPr>
          <w:p w:rsidR="003E6B83" w:rsidRDefault="003E6B83" w:rsidP="00324B79">
            <w:pPr>
              <w:pStyle w:val="BodyLarge"/>
              <w:spacing w:line="200" w:lineRule="exact"/>
            </w:pPr>
          </w:p>
        </w:tc>
        <w:tc>
          <w:tcPr>
            <w:tcW w:w="236" w:type="dxa"/>
          </w:tcPr>
          <w:p w:rsidR="003E6B83" w:rsidRDefault="003E6B83" w:rsidP="00324B79">
            <w:pPr>
              <w:pStyle w:val="BodyLarge"/>
              <w:spacing w:line="200" w:lineRule="exact"/>
            </w:pPr>
          </w:p>
        </w:tc>
        <w:tc>
          <w:tcPr>
            <w:tcW w:w="3609" w:type="dxa"/>
          </w:tcPr>
          <w:p w:rsidR="003E6B83" w:rsidRDefault="003E6B83" w:rsidP="00324B79">
            <w:pPr>
              <w:pStyle w:val="BodyLarge"/>
              <w:spacing w:line="200" w:lineRule="exact"/>
              <w:ind w:left="9"/>
            </w:pPr>
          </w:p>
        </w:tc>
      </w:tr>
      <w:tr w:rsidR="003E6B83" w:rsidTr="00324B79">
        <w:tc>
          <w:tcPr>
            <w:tcW w:w="2772" w:type="dxa"/>
            <w:tcMar>
              <w:left w:w="15" w:type="dxa"/>
            </w:tcMar>
          </w:tcPr>
          <w:p w:rsidR="003E6B83" w:rsidRDefault="003E6B83" w:rsidP="00324B79">
            <w:pPr>
              <w:pStyle w:val="BodyLarge"/>
              <w:ind w:left="-15"/>
            </w:pPr>
            <w:r>
              <w:t>Purpose of reports</w:t>
            </w:r>
          </w:p>
        </w:tc>
        <w:tc>
          <w:tcPr>
            <w:tcW w:w="236" w:type="dxa"/>
          </w:tcPr>
          <w:p w:rsidR="003E6B83" w:rsidRDefault="003E6B83" w:rsidP="00324B79">
            <w:pPr>
              <w:pStyle w:val="BodyLarge"/>
            </w:pPr>
          </w:p>
        </w:tc>
        <w:tc>
          <w:tcPr>
            <w:tcW w:w="3209" w:type="dxa"/>
          </w:tcPr>
          <w:p w:rsidR="003E6B83" w:rsidRDefault="003E6B83" w:rsidP="00324B79">
            <w:pPr>
              <w:pStyle w:val="BodyLarge"/>
            </w:pPr>
            <w:r>
              <w:t>General-purpose</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rPr>
                <w:spacing w:val="-8"/>
              </w:rPr>
              <w:t>Special-purpose information</w:t>
            </w:r>
            <w:r>
              <w:t xml:space="preserve"> for specific decisions</w:t>
            </w:r>
          </w:p>
        </w:tc>
      </w:tr>
      <w:tr w:rsidR="003E6B83" w:rsidTr="00324B79">
        <w:tc>
          <w:tcPr>
            <w:tcW w:w="2772" w:type="dxa"/>
            <w:tcMar>
              <w:left w:w="15" w:type="dxa"/>
            </w:tcMar>
          </w:tcPr>
          <w:p w:rsidR="003E6B83" w:rsidRDefault="003E6B83" w:rsidP="00324B79">
            <w:pPr>
              <w:pStyle w:val="BodyLarge"/>
              <w:spacing w:line="200" w:lineRule="exact"/>
              <w:ind w:left="-15"/>
            </w:pPr>
          </w:p>
        </w:tc>
        <w:tc>
          <w:tcPr>
            <w:tcW w:w="236" w:type="dxa"/>
          </w:tcPr>
          <w:p w:rsidR="003E6B83" w:rsidRDefault="003E6B83" w:rsidP="00324B79">
            <w:pPr>
              <w:pStyle w:val="BodyLarge"/>
              <w:spacing w:line="200" w:lineRule="exact"/>
            </w:pPr>
          </w:p>
        </w:tc>
        <w:tc>
          <w:tcPr>
            <w:tcW w:w="3209" w:type="dxa"/>
          </w:tcPr>
          <w:p w:rsidR="003E6B83" w:rsidRDefault="003E6B83" w:rsidP="00324B79">
            <w:pPr>
              <w:pStyle w:val="BodyLarge"/>
              <w:spacing w:line="200" w:lineRule="exact"/>
            </w:pPr>
          </w:p>
        </w:tc>
        <w:tc>
          <w:tcPr>
            <w:tcW w:w="236" w:type="dxa"/>
          </w:tcPr>
          <w:p w:rsidR="003E6B83" w:rsidRDefault="003E6B83" w:rsidP="00324B79">
            <w:pPr>
              <w:pStyle w:val="BodyLarge"/>
              <w:spacing w:line="200" w:lineRule="exact"/>
            </w:pPr>
          </w:p>
        </w:tc>
        <w:tc>
          <w:tcPr>
            <w:tcW w:w="3609" w:type="dxa"/>
          </w:tcPr>
          <w:p w:rsidR="003E6B83" w:rsidRDefault="003E6B83" w:rsidP="00324B79">
            <w:pPr>
              <w:pStyle w:val="BodyLarge"/>
              <w:spacing w:line="200" w:lineRule="exact"/>
              <w:ind w:left="9"/>
            </w:pPr>
          </w:p>
        </w:tc>
      </w:tr>
      <w:tr w:rsidR="003E6B83" w:rsidTr="00324B79">
        <w:tc>
          <w:tcPr>
            <w:tcW w:w="2772" w:type="dxa"/>
            <w:tcMar>
              <w:left w:w="15" w:type="dxa"/>
            </w:tcMar>
          </w:tcPr>
          <w:p w:rsidR="003E6B83" w:rsidRDefault="003E6B83" w:rsidP="00324B79">
            <w:pPr>
              <w:pStyle w:val="BodyLarge"/>
              <w:ind w:left="-15"/>
            </w:pPr>
            <w:r>
              <w:t>Content of reports</w:t>
            </w:r>
          </w:p>
        </w:tc>
        <w:tc>
          <w:tcPr>
            <w:tcW w:w="236" w:type="dxa"/>
          </w:tcPr>
          <w:p w:rsidR="003E6B83" w:rsidRDefault="003E6B83" w:rsidP="00324B79">
            <w:pPr>
              <w:pStyle w:val="BodyLarge"/>
            </w:pPr>
          </w:p>
        </w:tc>
        <w:tc>
          <w:tcPr>
            <w:tcW w:w="3209" w:type="dxa"/>
          </w:tcPr>
          <w:p w:rsidR="003E6B83" w:rsidRDefault="003E6B83" w:rsidP="00324B79">
            <w:pPr>
              <w:pStyle w:val="BodyLarge"/>
            </w:pPr>
            <w:r>
              <w:t xml:space="preserve">Generally accepted </w:t>
            </w:r>
            <w:r>
              <w:br/>
              <w:t>accounting principles</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t>Relevance to decisions</w:t>
            </w:r>
          </w:p>
        </w:tc>
      </w:tr>
      <w:tr w:rsidR="003E6B83" w:rsidTr="00324B79">
        <w:tc>
          <w:tcPr>
            <w:tcW w:w="2772" w:type="dxa"/>
            <w:tcMar>
              <w:left w:w="15" w:type="dxa"/>
            </w:tcMar>
          </w:tcPr>
          <w:p w:rsidR="003E6B83" w:rsidRDefault="003E6B83" w:rsidP="00324B79">
            <w:pPr>
              <w:pStyle w:val="BodyLarge"/>
              <w:spacing w:line="200" w:lineRule="exact"/>
              <w:ind w:left="-15"/>
            </w:pPr>
          </w:p>
        </w:tc>
        <w:tc>
          <w:tcPr>
            <w:tcW w:w="236" w:type="dxa"/>
          </w:tcPr>
          <w:p w:rsidR="003E6B83" w:rsidRDefault="003E6B83" w:rsidP="00324B79">
            <w:pPr>
              <w:pStyle w:val="BodyLarge"/>
              <w:spacing w:line="200" w:lineRule="exact"/>
            </w:pPr>
          </w:p>
        </w:tc>
        <w:tc>
          <w:tcPr>
            <w:tcW w:w="3209" w:type="dxa"/>
          </w:tcPr>
          <w:p w:rsidR="003E6B83" w:rsidRDefault="003E6B83" w:rsidP="00324B79">
            <w:pPr>
              <w:pStyle w:val="BodyLarge"/>
              <w:spacing w:line="200" w:lineRule="exact"/>
            </w:pPr>
          </w:p>
        </w:tc>
        <w:tc>
          <w:tcPr>
            <w:tcW w:w="236" w:type="dxa"/>
          </w:tcPr>
          <w:p w:rsidR="003E6B83" w:rsidRDefault="003E6B83" w:rsidP="00324B79">
            <w:pPr>
              <w:pStyle w:val="BodyLarge"/>
              <w:spacing w:line="200" w:lineRule="exact"/>
            </w:pPr>
          </w:p>
        </w:tc>
        <w:tc>
          <w:tcPr>
            <w:tcW w:w="3609" w:type="dxa"/>
          </w:tcPr>
          <w:p w:rsidR="003E6B83" w:rsidRDefault="003E6B83" w:rsidP="00324B79">
            <w:pPr>
              <w:pStyle w:val="BodyLarge"/>
              <w:spacing w:line="200" w:lineRule="exact"/>
              <w:ind w:left="9"/>
            </w:pPr>
          </w:p>
        </w:tc>
      </w:tr>
      <w:tr w:rsidR="003E6B83" w:rsidTr="00324B79">
        <w:tc>
          <w:tcPr>
            <w:tcW w:w="2772" w:type="dxa"/>
            <w:tcMar>
              <w:left w:w="15" w:type="dxa"/>
            </w:tcMar>
          </w:tcPr>
          <w:p w:rsidR="003E6B83" w:rsidRDefault="003E6B83" w:rsidP="00324B79">
            <w:pPr>
              <w:pStyle w:val="BodyLarge"/>
              <w:ind w:left="-15"/>
            </w:pPr>
            <w:r>
              <w:t>Verification</w:t>
            </w:r>
          </w:p>
        </w:tc>
        <w:tc>
          <w:tcPr>
            <w:tcW w:w="236" w:type="dxa"/>
          </w:tcPr>
          <w:p w:rsidR="003E6B83" w:rsidRDefault="003E6B83" w:rsidP="00324B79">
            <w:pPr>
              <w:pStyle w:val="BodyLarge"/>
            </w:pPr>
          </w:p>
        </w:tc>
        <w:tc>
          <w:tcPr>
            <w:tcW w:w="3209" w:type="dxa"/>
          </w:tcPr>
          <w:p w:rsidR="003E6B83" w:rsidRDefault="003E6B83" w:rsidP="00324B79">
            <w:pPr>
              <w:pStyle w:val="BodyLarge"/>
            </w:pPr>
            <w:r>
              <w:rPr>
                <w:spacing w:val="-4"/>
              </w:rPr>
              <w:t>Annual audit by Chartered Accountant</w:t>
            </w:r>
          </w:p>
        </w:tc>
        <w:tc>
          <w:tcPr>
            <w:tcW w:w="236" w:type="dxa"/>
          </w:tcPr>
          <w:p w:rsidR="003E6B83" w:rsidRDefault="003E6B83" w:rsidP="00324B79">
            <w:pPr>
              <w:pStyle w:val="BodyLarge"/>
            </w:pPr>
          </w:p>
        </w:tc>
        <w:tc>
          <w:tcPr>
            <w:tcW w:w="3609" w:type="dxa"/>
          </w:tcPr>
          <w:p w:rsidR="003E6B83" w:rsidRDefault="003E6B83" w:rsidP="00324B79">
            <w:pPr>
              <w:pStyle w:val="BodyLarge"/>
              <w:ind w:left="9"/>
            </w:pPr>
            <w:r>
              <w:t>No independent audits</w:t>
            </w:r>
          </w:p>
        </w:tc>
      </w:tr>
    </w:tbl>
    <w:p w:rsidR="003E6B83" w:rsidRDefault="003E6B83" w:rsidP="003E6B83">
      <w:pPr>
        <w:pStyle w:val="BodyLarge"/>
      </w:pPr>
      <w:r>
        <w:lastRenderedPageBreak/>
        <w:t>E1-5</w:t>
      </w:r>
    </w:p>
    <w:p w:rsidR="003E6B83" w:rsidRDefault="003E6B83" w:rsidP="003E6B83">
      <w:pPr>
        <w:pStyle w:val="BodyLarge"/>
      </w:pPr>
    </w:p>
    <w:p w:rsidR="003E6B83" w:rsidRDefault="003E6B83" w:rsidP="003E6B83">
      <w:pPr>
        <w:pStyle w:val="BodyLarge"/>
        <w:tabs>
          <w:tab w:val="left" w:pos="600"/>
          <w:tab w:val="left" w:pos="1200"/>
        </w:tabs>
        <w:ind w:left="18"/>
      </w:pPr>
      <w:r>
        <w:t>(a)</w:t>
      </w:r>
      <w:r>
        <w:tab/>
        <w:t>(1)</w:t>
      </w:r>
      <w:r>
        <w:tab/>
        <w:t>Planning.</w:t>
      </w:r>
    </w:p>
    <w:p w:rsidR="003E6B83" w:rsidRDefault="003E6B83" w:rsidP="003E6B83">
      <w:pPr>
        <w:pStyle w:val="BodyLarge"/>
        <w:tabs>
          <w:tab w:val="left" w:pos="600"/>
          <w:tab w:val="left" w:pos="1200"/>
        </w:tabs>
        <w:ind w:left="18"/>
      </w:pPr>
      <w:r>
        <w:t>(b)</w:t>
      </w:r>
      <w:r>
        <w:tab/>
        <w:t>(2)</w:t>
      </w:r>
      <w:r>
        <w:tab/>
        <w:t>Directing.</w:t>
      </w:r>
    </w:p>
    <w:p w:rsidR="003E6B83" w:rsidRDefault="003E6B83" w:rsidP="003E6B83">
      <w:pPr>
        <w:pStyle w:val="BodyLarge"/>
        <w:tabs>
          <w:tab w:val="left" w:pos="600"/>
          <w:tab w:val="left" w:pos="1200"/>
        </w:tabs>
        <w:ind w:left="18"/>
      </w:pPr>
      <w:r>
        <w:t>(c)</w:t>
      </w:r>
      <w:r>
        <w:tab/>
        <w:t>(3)</w:t>
      </w:r>
      <w:r>
        <w:tab/>
        <w:t>Controlling.</w:t>
      </w:r>
    </w:p>
    <w:p w:rsidR="003E6B83" w:rsidRDefault="003E6B83" w:rsidP="003E6B83">
      <w:pPr>
        <w:pStyle w:val="BodyLarge"/>
        <w:tabs>
          <w:tab w:val="left" w:pos="600"/>
          <w:tab w:val="left" w:pos="1200"/>
        </w:tabs>
      </w:pPr>
    </w:p>
    <w:p w:rsidR="003E6B83" w:rsidRDefault="003E6B83" w:rsidP="003E6B83">
      <w:pPr>
        <w:spacing w:line="240" w:lineRule="auto"/>
      </w:pPr>
    </w:p>
    <w:p w:rsidR="008411CE" w:rsidRPr="003E6B83" w:rsidRDefault="008411CE" w:rsidP="003E6B83">
      <w:pPr>
        <w:spacing w:line="240" w:lineRule="auto"/>
        <w:rPr>
          <w:b/>
          <w:bCs/>
          <w:sz w:val="28"/>
          <w:szCs w:val="28"/>
          <w:lang w:val="de-DE"/>
        </w:rPr>
      </w:pPr>
      <w:r w:rsidRPr="003E6B83">
        <w:rPr>
          <w:b/>
          <w:bCs/>
          <w:sz w:val="28"/>
          <w:szCs w:val="28"/>
          <w:lang w:val="de-DE"/>
        </w:rPr>
        <w:t>E1-</w:t>
      </w:r>
      <w:r w:rsidR="003E6B83">
        <w:rPr>
          <w:b/>
          <w:bCs/>
          <w:sz w:val="28"/>
          <w:szCs w:val="28"/>
          <w:lang w:val="de-DE"/>
        </w:rPr>
        <w:t>6</w:t>
      </w:r>
    </w:p>
    <w:p w:rsidR="008411CE" w:rsidRPr="001E2A96" w:rsidRDefault="008411CE" w:rsidP="008411CE">
      <w:pPr>
        <w:pStyle w:val="BodyLarge"/>
        <w:tabs>
          <w:tab w:val="left" w:pos="600"/>
          <w:tab w:val="left" w:pos="1200"/>
        </w:tabs>
        <w:rPr>
          <w:lang w:val="de-DE"/>
        </w:rPr>
      </w:pPr>
    </w:p>
    <w:p w:rsidR="009E1FAA" w:rsidRDefault="009E1FAA" w:rsidP="009E1FAA">
      <w:pPr>
        <w:pStyle w:val="BodyLarge"/>
      </w:pPr>
      <w:r>
        <w:t>(a)  (6) Chief executive officer</w:t>
      </w:r>
    </w:p>
    <w:p w:rsidR="009E1FAA" w:rsidRDefault="009E1FAA" w:rsidP="009E1FAA">
      <w:pPr>
        <w:pStyle w:val="BodyLarge"/>
      </w:pPr>
      <w:r>
        <w:t>(b)  (5) Line position</w:t>
      </w:r>
    </w:p>
    <w:p w:rsidR="009E1FAA" w:rsidRDefault="009E1FAA" w:rsidP="009E1FAA">
      <w:pPr>
        <w:pStyle w:val="BodyLarge"/>
      </w:pPr>
      <w:r>
        <w:t>(c)  (2) Chief financial officer</w:t>
      </w:r>
    </w:p>
    <w:p w:rsidR="009E1FAA" w:rsidRDefault="009E1FAA" w:rsidP="009E1FAA">
      <w:pPr>
        <w:pStyle w:val="BodyLarge"/>
      </w:pPr>
      <w:r>
        <w:t>(d)  (1) Board of directors</w:t>
      </w:r>
    </w:p>
    <w:p w:rsidR="009E1FAA" w:rsidRDefault="009E1FAA" w:rsidP="009E1FAA">
      <w:pPr>
        <w:pStyle w:val="BodyLarge"/>
      </w:pPr>
      <w:r>
        <w:t>(e)  (7) Staff position</w:t>
      </w:r>
    </w:p>
    <w:p w:rsidR="009E1FAA" w:rsidRDefault="009E1FAA" w:rsidP="009E1FAA">
      <w:pPr>
        <w:pStyle w:val="BodyLarge"/>
      </w:pPr>
      <w:r>
        <w:t>(f)   (4) Controller</w:t>
      </w:r>
    </w:p>
    <w:p w:rsidR="009E1FAA" w:rsidRDefault="009E1FAA" w:rsidP="009E1FAA">
      <w:pPr>
        <w:pStyle w:val="BodyLarge"/>
      </w:pPr>
      <w:r>
        <w:t>(g)  (3) Treasurer</w:t>
      </w:r>
    </w:p>
    <w:p w:rsidR="008411CE" w:rsidRDefault="008411CE" w:rsidP="009E1FAA">
      <w:pPr>
        <w:pStyle w:val="BodyLarge"/>
        <w:tabs>
          <w:tab w:val="left" w:pos="600"/>
          <w:tab w:val="left" w:pos="1200"/>
        </w:tabs>
      </w:pPr>
    </w:p>
    <w:p w:rsidR="008411CE" w:rsidRDefault="008411CE" w:rsidP="009E1FAA">
      <w:pPr>
        <w:pStyle w:val="BodyLarge"/>
        <w:tabs>
          <w:tab w:val="left" w:pos="600"/>
          <w:tab w:val="left" w:pos="1200"/>
        </w:tabs>
      </w:pPr>
      <w:r>
        <w:t>E1-</w:t>
      </w:r>
      <w:r w:rsidR="009E1FAA">
        <w:t>8</w:t>
      </w:r>
    </w:p>
    <w:p w:rsidR="008411CE" w:rsidRDefault="008411CE" w:rsidP="008411CE">
      <w:pPr>
        <w:pStyle w:val="BodyLarge"/>
        <w:tabs>
          <w:tab w:val="left" w:pos="540"/>
          <w:tab w:val="left" w:pos="1080"/>
          <w:tab w:val="left" w:pos="1350"/>
        </w:tabs>
        <w:ind w:left="1323" w:right="36" w:hanging="1314"/>
      </w:pPr>
    </w:p>
    <w:p w:rsidR="008411CE" w:rsidRDefault="008411CE" w:rsidP="008411CE">
      <w:pPr>
        <w:pStyle w:val="BodyLarge"/>
        <w:tabs>
          <w:tab w:val="left" w:pos="171"/>
          <w:tab w:val="left" w:pos="630"/>
        </w:tabs>
        <w:ind w:left="639" w:right="36" w:hanging="630"/>
        <w:jc w:val="both"/>
      </w:pPr>
      <w:r>
        <w:rPr>
          <w:spacing w:val="-4"/>
        </w:rPr>
        <w:tab/>
        <w:t>1.</w:t>
      </w:r>
      <w:r>
        <w:rPr>
          <w:spacing w:val="-4"/>
        </w:rPr>
        <w:tab/>
      </w:r>
      <w:r>
        <w:rPr>
          <w:spacing w:val="-6"/>
        </w:rPr>
        <w:t xml:space="preserve">False. Financial accounting focuses on providing information to </w:t>
      </w:r>
      <w:r>
        <w:rPr>
          <w:i/>
          <w:spacing w:val="-6"/>
        </w:rPr>
        <w:t>external</w:t>
      </w:r>
      <w:r>
        <w:t xml:space="preserve"> users.</w:t>
      </w:r>
    </w:p>
    <w:p w:rsidR="008411CE" w:rsidRDefault="008411CE" w:rsidP="008411CE">
      <w:pPr>
        <w:pStyle w:val="BodyLarge"/>
        <w:tabs>
          <w:tab w:val="left" w:pos="171"/>
          <w:tab w:val="left" w:pos="630"/>
        </w:tabs>
        <w:ind w:left="9" w:right="36"/>
        <w:jc w:val="both"/>
      </w:pPr>
      <w:r>
        <w:tab/>
        <w:t>2.</w:t>
      </w:r>
      <w:r>
        <w:tab/>
        <w:t>True.</w:t>
      </w:r>
    </w:p>
    <w:p w:rsidR="008411CE" w:rsidRDefault="008411CE" w:rsidP="008411CE">
      <w:pPr>
        <w:pStyle w:val="BodyLarge"/>
        <w:tabs>
          <w:tab w:val="left" w:pos="171"/>
          <w:tab w:val="left" w:pos="630"/>
        </w:tabs>
        <w:ind w:left="9" w:right="36"/>
        <w:jc w:val="both"/>
      </w:pPr>
      <w:r>
        <w:tab/>
        <w:t>3.</w:t>
      </w:r>
      <w:r>
        <w:tab/>
        <w:t xml:space="preserve">False. </w:t>
      </w:r>
      <w:r>
        <w:rPr>
          <w:spacing w:val="-4"/>
        </w:rPr>
        <w:t xml:space="preserve">Preparation of budgets is part of </w:t>
      </w:r>
      <w:r>
        <w:rPr>
          <w:i/>
          <w:spacing w:val="-4"/>
        </w:rPr>
        <w:t>managerial</w:t>
      </w:r>
      <w:r>
        <w:rPr>
          <w:spacing w:val="-4"/>
        </w:rPr>
        <w:t xml:space="preserve"> accounting</w:t>
      </w:r>
      <w:r>
        <w:t>.</w:t>
      </w:r>
    </w:p>
    <w:p w:rsidR="008411CE" w:rsidRDefault="008411CE" w:rsidP="008411CE">
      <w:pPr>
        <w:pStyle w:val="BodyLarge"/>
        <w:tabs>
          <w:tab w:val="left" w:pos="171"/>
          <w:tab w:val="left" w:pos="630"/>
        </w:tabs>
        <w:ind w:left="639" w:right="36" w:hanging="630"/>
        <w:jc w:val="both"/>
      </w:pPr>
      <w:r>
        <w:tab/>
        <w:t>4.</w:t>
      </w:r>
      <w:r>
        <w:tab/>
        <w:t xml:space="preserve">False. Managerial accounting applies to </w:t>
      </w:r>
      <w:r w:rsidRPr="00887410">
        <w:t>service</w:t>
      </w:r>
      <w:r>
        <w:t>, merchandising and manufacturing companies.</w:t>
      </w:r>
    </w:p>
    <w:p w:rsidR="008411CE" w:rsidRDefault="008411CE" w:rsidP="008411CE">
      <w:pPr>
        <w:pStyle w:val="BodyLarge"/>
        <w:tabs>
          <w:tab w:val="left" w:pos="171"/>
          <w:tab w:val="left" w:pos="630"/>
        </w:tabs>
        <w:ind w:left="9" w:right="36"/>
        <w:jc w:val="both"/>
      </w:pPr>
      <w:r>
        <w:tab/>
        <w:t>5.</w:t>
      </w:r>
      <w:r>
        <w:tab/>
        <w:t>True.</w:t>
      </w:r>
    </w:p>
    <w:p w:rsidR="008411CE" w:rsidRDefault="008411CE" w:rsidP="008411CE">
      <w:pPr>
        <w:pStyle w:val="BodyLarge"/>
        <w:tabs>
          <w:tab w:val="left" w:pos="171"/>
          <w:tab w:val="left" w:pos="630"/>
        </w:tabs>
        <w:ind w:left="639" w:right="36" w:hanging="630"/>
        <w:jc w:val="both"/>
        <w:rPr>
          <w:i/>
        </w:rPr>
      </w:pPr>
      <w:r>
        <w:tab/>
        <w:t>6.</w:t>
      </w:r>
      <w:r>
        <w:tab/>
        <w:t xml:space="preserve">False. Managerial accounting reports are prepared as </w:t>
      </w:r>
      <w:r>
        <w:rPr>
          <w:i/>
        </w:rPr>
        <w:t>frequently as needed</w:t>
      </w:r>
      <w:r>
        <w:t>.</w:t>
      </w:r>
    </w:p>
    <w:p w:rsidR="008411CE" w:rsidRDefault="008411CE" w:rsidP="008411CE">
      <w:pPr>
        <w:pStyle w:val="BodyLarge"/>
        <w:tabs>
          <w:tab w:val="left" w:pos="171"/>
          <w:tab w:val="left" w:pos="630"/>
        </w:tabs>
        <w:ind w:left="9" w:right="36"/>
        <w:jc w:val="both"/>
      </w:pPr>
      <w:r>
        <w:tab/>
        <w:t>7.</w:t>
      </w:r>
      <w:r>
        <w:tab/>
        <w:t>True.</w:t>
      </w:r>
    </w:p>
    <w:p w:rsidR="008411CE" w:rsidRDefault="008411CE" w:rsidP="008411CE">
      <w:pPr>
        <w:pStyle w:val="BodyLarge"/>
        <w:tabs>
          <w:tab w:val="left" w:pos="171"/>
          <w:tab w:val="left" w:pos="630"/>
        </w:tabs>
        <w:ind w:left="9" w:right="36"/>
        <w:jc w:val="both"/>
      </w:pPr>
      <w:r>
        <w:tab/>
        <w:t>8.</w:t>
      </w:r>
      <w:r>
        <w:tab/>
        <w:t>True.</w:t>
      </w:r>
    </w:p>
    <w:p w:rsidR="008411CE" w:rsidRDefault="008411CE" w:rsidP="008411CE">
      <w:pPr>
        <w:pStyle w:val="BodyLarge"/>
        <w:tabs>
          <w:tab w:val="left" w:pos="171"/>
          <w:tab w:val="left" w:pos="630"/>
        </w:tabs>
        <w:ind w:left="639" w:right="36" w:hanging="630"/>
        <w:jc w:val="both"/>
      </w:pPr>
      <w:r>
        <w:tab/>
        <w:t>9.</w:t>
      </w:r>
      <w:r>
        <w:tab/>
      </w:r>
      <w:r>
        <w:rPr>
          <w:spacing w:val="-10"/>
        </w:rPr>
        <w:t xml:space="preserve">False. </w:t>
      </w:r>
      <w:r>
        <w:rPr>
          <w:i/>
          <w:spacing w:val="-10"/>
        </w:rPr>
        <w:t>Financial</w:t>
      </w:r>
      <w:r>
        <w:rPr>
          <w:spacing w:val="-10"/>
        </w:rPr>
        <w:t xml:space="preserve"> accounting reports must comply with Generally Accepted</w:t>
      </w:r>
      <w:r>
        <w:t xml:space="preserve"> Accounting Principles.</w:t>
      </w:r>
    </w:p>
    <w:p w:rsidR="008411CE" w:rsidRDefault="008411CE" w:rsidP="008411CE">
      <w:pPr>
        <w:pStyle w:val="BodyLarge"/>
        <w:tabs>
          <w:tab w:val="left" w:pos="189"/>
          <w:tab w:val="left" w:pos="639"/>
        </w:tabs>
        <w:ind w:left="639" w:right="36" w:hanging="630"/>
        <w:jc w:val="both"/>
      </w:pPr>
      <w:r>
        <w:t>10.</w:t>
      </w:r>
      <w:r>
        <w:tab/>
      </w:r>
      <w:r>
        <w:rPr>
          <w:spacing w:val="-6"/>
        </w:rPr>
        <w:t>False. Managerial accountants are expected to behave ethically,</w:t>
      </w:r>
      <w:r>
        <w:rPr>
          <w:spacing w:val="-14"/>
        </w:rPr>
        <w:t xml:space="preserve"> </w:t>
      </w:r>
      <w:r>
        <w:rPr>
          <w:i/>
          <w:spacing w:val="-6"/>
        </w:rPr>
        <w:t>and</w:t>
      </w:r>
      <w:r w:rsidRPr="00694CBB">
        <w:rPr>
          <w:i/>
          <w:spacing w:val="-6"/>
        </w:rPr>
        <w:t xml:space="preserve"> there</w:t>
      </w:r>
      <w:r w:rsidRPr="00694CBB">
        <w:rPr>
          <w:i/>
        </w:rPr>
        <w:t xml:space="preserve"> is </w:t>
      </w:r>
      <w:r>
        <w:rPr>
          <w:i/>
        </w:rPr>
        <w:t>a</w:t>
      </w:r>
      <w:r>
        <w:t xml:space="preserve"> code of ethical standards for managerial accountants.</w:t>
      </w:r>
    </w:p>
    <w:p w:rsidR="008411CE" w:rsidRDefault="008411CE" w:rsidP="008411CE">
      <w:pPr>
        <w:pStyle w:val="BodyLarge"/>
        <w:tabs>
          <w:tab w:val="left" w:pos="600"/>
          <w:tab w:val="left" w:pos="1200"/>
        </w:tabs>
      </w:pPr>
    </w:p>
    <w:p w:rsidR="008411CE" w:rsidRDefault="008411CE" w:rsidP="008411CE">
      <w:pPr>
        <w:pStyle w:val="BodyLarge"/>
        <w:tabs>
          <w:tab w:val="left" w:pos="600"/>
          <w:tab w:val="left" w:pos="1200"/>
        </w:tabs>
      </w:pPr>
    </w:p>
    <w:p w:rsidR="009E1FAA" w:rsidRDefault="009E1FAA">
      <w:pPr>
        <w:spacing w:line="240" w:lineRule="auto"/>
        <w:rPr>
          <w:b/>
          <w:sz w:val="28"/>
        </w:rPr>
      </w:pPr>
      <w:r>
        <w:br w:type="page"/>
      </w:r>
    </w:p>
    <w:p w:rsidR="008411CE" w:rsidRPr="008411CE" w:rsidRDefault="008411CE" w:rsidP="008411CE">
      <w:pPr>
        <w:pStyle w:val="BodyLarge"/>
        <w:tabs>
          <w:tab w:val="left" w:pos="171"/>
          <w:tab w:val="left" w:pos="630"/>
        </w:tabs>
        <w:ind w:left="9" w:right="36"/>
        <w:jc w:val="both"/>
      </w:pPr>
      <w:r>
        <w:lastRenderedPageBreak/>
        <w:tab/>
      </w:r>
    </w:p>
    <w:tbl>
      <w:tblPr>
        <w:tblW w:w="3400" w:type="dxa"/>
        <w:jc w:val="center"/>
        <w:tblInd w:w="10" w:type="dxa"/>
        <w:tblLayout w:type="fixed"/>
        <w:tblCellMar>
          <w:top w:w="80" w:type="dxa"/>
          <w:left w:w="0" w:type="dxa"/>
          <w:bottom w:w="60" w:type="dxa"/>
          <w:right w:w="0" w:type="dxa"/>
        </w:tblCellMar>
        <w:tblLook w:val="0000"/>
      </w:tblPr>
      <w:tblGrid>
        <w:gridCol w:w="3400"/>
      </w:tblGrid>
      <w:tr w:rsidR="008411CE" w:rsidRPr="00D96B23"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8411CE" w:rsidRDefault="008411CE" w:rsidP="00324B79">
            <w:pPr>
              <w:pStyle w:val="Heading1"/>
              <w:numPr>
                <w:ilvl w:val="0"/>
                <w:numId w:val="0"/>
              </w:numPr>
              <w:ind w:left="999" w:hanging="432"/>
              <w:jc w:val="left"/>
              <w:rPr>
                <w:sz w:val="28"/>
              </w:rPr>
            </w:pPr>
            <w:r>
              <w:rPr>
                <w:sz w:val="28"/>
              </w:rPr>
              <w:t xml:space="preserve">      CASE 1-11</w:t>
            </w:r>
          </w:p>
        </w:tc>
      </w:tr>
    </w:tbl>
    <w:p w:rsidR="008411CE" w:rsidRDefault="008411CE" w:rsidP="008411CE">
      <w:pPr>
        <w:pStyle w:val="BodyLarge"/>
      </w:pPr>
    </w:p>
    <w:p w:rsidR="008411CE" w:rsidRDefault="008411CE" w:rsidP="008411CE">
      <w:pPr>
        <w:pStyle w:val="BodyLarge"/>
      </w:pPr>
    </w:p>
    <w:p w:rsidR="008411CE" w:rsidRDefault="008411CE" w:rsidP="008411CE">
      <w:pPr>
        <w:pStyle w:val="BodyLarge"/>
        <w:ind w:left="601" w:hanging="601"/>
        <w:jc w:val="both"/>
      </w:pPr>
      <w:r>
        <w:t>(1) It is ethical to use different performance measures to evaluate employees, if and only if, the performance that is being measured is performance that is under the direct control or responsibility of the individual being evaluated.  This is not as much an ethics problem as it is a management problem—management is responsible for putting systems in place that are fair to all employees.</w:t>
      </w:r>
    </w:p>
    <w:p w:rsidR="008411CE" w:rsidRDefault="008411CE" w:rsidP="008411CE">
      <w:pPr>
        <w:pStyle w:val="BodyLarge"/>
        <w:ind w:left="601" w:hanging="601"/>
      </w:pPr>
    </w:p>
    <w:p w:rsidR="007A6820" w:rsidRDefault="008411CE" w:rsidP="008411CE">
      <w:pPr>
        <w:pStyle w:val="BodyLarge"/>
        <w:ind w:left="601" w:hanging="601"/>
        <w:jc w:val="both"/>
      </w:pPr>
      <w:r>
        <w:t>(2)</w:t>
      </w:r>
      <w:r>
        <w:tab/>
        <w:t>Firstly, a company can establish a Code of Conduct that provides guidelines to employees who are unsure of what should be done in questionable situations.  Secondly, a company can practice transparent reporting—allow all employees to see the financial statements, and encourage them to question what they don’t understand, or what they think might not be right</w:t>
      </w:r>
    </w:p>
    <w:sectPr w:rsidR="007A6820" w:rsidSect="007A6820">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AD8" w:rsidRDefault="00E44AD8" w:rsidP="002665E7">
      <w:pPr>
        <w:spacing w:line="240" w:lineRule="auto"/>
      </w:pPr>
      <w:r>
        <w:separator/>
      </w:r>
    </w:p>
  </w:endnote>
  <w:endnote w:type="continuationSeparator" w:id="0">
    <w:p w:rsidR="00E44AD8" w:rsidRDefault="00E44AD8" w:rsidP="002665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DF7" w:rsidRDefault="008411CE">
    <w:pPr>
      <w:pStyle w:val="Heading1"/>
      <w:numPr>
        <w:ilvl w:val="0"/>
        <w:numId w:val="0"/>
      </w:numPr>
      <w:tabs>
        <w:tab w:val="left" w:pos="4716"/>
        <w:tab w:val="right" w:pos="10080"/>
      </w:tabs>
      <w:ind w:right="-9"/>
      <w:jc w:val="left"/>
      <w:rPr>
        <w:rStyle w:val="PageNumber"/>
        <w:rFonts w:ascii="Helvetica" w:hAnsi="Helvetica"/>
        <w:b w:val="0"/>
        <w:sz w:val="22"/>
      </w:rPr>
    </w:pPr>
    <w:r>
      <w:rPr>
        <w:rStyle w:val="PageNumber"/>
        <w:rFonts w:ascii="Helvetica" w:hAnsi="Helvetica"/>
        <w:b w:val="0"/>
        <w:sz w:val="24"/>
        <w:u w:val="single"/>
      </w:rPr>
      <w:tab/>
    </w:r>
    <w:r>
      <w:rPr>
        <w:rStyle w:val="PageNumber"/>
        <w:rFonts w:ascii="Helvetica" w:hAnsi="Helvetica"/>
        <w:b w:val="0"/>
        <w:sz w:val="24"/>
        <w:u w:val="single"/>
      </w:rPr>
      <w:tab/>
    </w:r>
  </w:p>
  <w:p w:rsidR="00006DF7" w:rsidRPr="002E24D1" w:rsidRDefault="008411CE" w:rsidP="002E24D1">
    <w:pPr>
      <w:pStyle w:val="Heading1"/>
      <w:numPr>
        <w:ilvl w:val="0"/>
        <w:numId w:val="0"/>
      </w:numPr>
      <w:tabs>
        <w:tab w:val="left" w:pos="4716"/>
        <w:tab w:val="right" w:pos="10071"/>
      </w:tabs>
      <w:ind w:right="-9"/>
      <w:jc w:val="left"/>
      <w:rPr>
        <w:sz w:val="16"/>
        <w:szCs w:val="16"/>
      </w:rPr>
    </w:pPr>
    <w:proofErr w:type="gramStart"/>
    <w:r w:rsidRPr="002E24D1">
      <w:rPr>
        <w:rStyle w:val="PageNumber"/>
        <w:rFonts w:ascii="Helvetica" w:hAnsi="Helvetica"/>
        <w:b w:val="0"/>
        <w:sz w:val="16"/>
        <w:szCs w:val="16"/>
      </w:rPr>
      <w:t>Solutions Manual © 20</w:t>
    </w:r>
    <w:r>
      <w:rPr>
        <w:rStyle w:val="PageNumber"/>
        <w:rFonts w:ascii="Helvetica" w:hAnsi="Helvetica"/>
        <w:b w:val="0"/>
        <w:sz w:val="16"/>
        <w:szCs w:val="16"/>
      </w:rPr>
      <w:t>12</w:t>
    </w:r>
    <w:r w:rsidRPr="002E24D1">
      <w:rPr>
        <w:rStyle w:val="PageNumber"/>
        <w:rFonts w:ascii="Helvetica" w:hAnsi="Helvetica"/>
        <w:b w:val="0"/>
        <w:sz w:val="16"/>
        <w:szCs w:val="16"/>
      </w:rPr>
      <w:t xml:space="preserve"> </w:t>
    </w:r>
    <w:r w:rsidRPr="002E24D1">
      <w:rPr>
        <w:rFonts w:ascii="Helvetica" w:hAnsi="Helvetica"/>
        <w:b w:val="0"/>
        <w:bCs/>
        <w:sz w:val="16"/>
      </w:rPr>
      <w:t>John Wiley &amp; Sons Canada, Ltd.</w:t>
    </w:r>
    <w:proofErr w:type="gramEnd"/>
    <w:r w:rsidRPr="002E24D1">
      <w:rPr>
        <w:rFonts w:ascii="Helvetica" w:hAnsi="Helvetica"/>
        <w:b w:val="0"/>
        <w:bCs/>
        <w:sz w:val="16"/>
      </w:rPr>
      <w:t xml:space="preserve">  Unauthorized copying, distribution, or transmission of this page is prohibited</w:t>
    </w:r>
    <w:r w:rsidRPr="002E24D1">
      <w:rPr>
        <w:rFonts w:ascii="Helvetica" w:hAnsi="Helvetica"/>
        <w:sz w:val="16"/>
        <w:szCs w:val="16"/>
      </w:rPr>
      <w:t xml:space="preserve"> </w:t>
    </w:r>
    <w:r w:rsidRPr="002E24D1">
      <w:rPr>
        <w:rFonts w:ascii="Helvetica" w:hAnsi="Helvetica"/>
        <w:sz w:val="16"/>
        <w:szCs w:val="16"/>
      </w:rPr>
      <w:t> </w:t>
    </w:r>
    <w:r w:rsidRPr="002E24D1">
      <w:rPr>
        <w:rFonts w:ascii="Helvetica" w:hAnsi="Helvetica"/>
        <w:sz w:val="16"/>
        <w:szCs w:val="16"/>
      </w:rPr>
      <w:t> </w:t>
    </w:r>
    <w:r w:rsidRPr="002E24D1">
      <w:rPr>
        <w:rFonts w:ascii="Helvetica" w:hAnsi="Helvetica"/>
        <w:sz w:val="16"/>
        <w:szCs w:val="16"/>
      </w:rPr>
      <w:t> </w:t>
    </w:r>
    <w:r w:rsidRPr="002E24D1">
      <w:rPr>
        <w:rStyle w:val="PageNumber"/>
        <w:rFonts w:ascii="Helvetica" w:hAnsi="Helvetica"/>
        <w:b w:val="0"/>
        <w:sz w:val="16"/>
        <w:szCs w:val="16"/>
      </w:rPr>
      <w:tab/>
    </w:r>
    <w:r w:rsidRPr="002E24D1">
      <w:rPr>
        <w:rStyle w:val="PageNumber"/>
        <w:rFonts w:ascii="Helvetica" w:hAnsi="Helvetica"/>
        <w:b w:val="0"/>
        <w:sz w:val="16"/>
        <w:szCs w:val="16"/>
      </w:rPr>
      <w:tab/>
      <w:t>1-</w:t>
    </w:r>
    <w:r w:rsidR="002665E7" w:rsidRPr="002E24D1">
      <w:rPr>
        <w:rStyle w:val="PageNumber"/>
        <w:rFonts w:ascii="Helvetica" w:hAnsi="Helvetica"/>
        <w:b w:val="0"/>
        <w:sz w:val="16"/>
        <w:szCs w:val="16"/>
      </w:rPr>
      <w:fldChar w:fldCharType="begin"/>
    </w:r>
    <w:r w:rsidRPr="002E24D1">
      <w:rPr>
        <w:rStyle w:val="PageNumber"/>
        <w:rFonts w:ascii="Helvetica" w:hAnsi="Helvetica"/>
        <w:b w:val="0"/>
        <w:sz w:val="16"/>
        <w:szCs w:val="16"/>
      </w:rPr>
      <w:instrText xml:space="preserve"> PAGE </w:instrText>
    </w:r>
    <w:r w:rsidR="002665E7" w:rsidRPr="002E24D1">
      <w:rPr>
        <w:rStyle w:val="PageNumber"/>
        <w:rFonts w:ascii="Helvetica" w:hAnsi="Helvetica"/>
        <w:b w:val="0"/>
        <w:sz w:val="16"/>
        <w:szCs w:val="16"/>
      </w:rPr>
      <w:fldChar w:fldCharType="separate"/>
    </w:r>
    <w:r w:rsidR="009E1FAA">
      <w:rPr>
        <w:rStyle w:val="PageNumber"/>
        <w:rFonts w:ascii="Helvetica" w:hAnsi="Helvetica"/>
        <w:b w:val="0"/>
        <w:noProof/>
        <w:sz w:val="16"/>
        <w:szCs w:val="16"/>
      </w:rPr>
      <w:t>1</w:t>
    </w:r>
    <w:r w:rsidR="002665E7" w:rsidRPr="002E24D1">
      <w:rPr>
        <w:rStyle w:val="PageNumber"/>
        <w:rFonts w:ascii="Helvetica" w:hAnsi="Helvetica"/>
        <w:b w:val="0"/>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AD8" w:rsidRDefault="00E44AD8" w:rsidP="002665E7">
      <w:pPr>
        <w:spacing w:line="240" w:lineRule="auto"/>
      </w:pPr>
      <w:r>
        <w:separator/>
      </w:r>
    </w:p>
  </w:footnote>
  <w:footnote w:type="continuationSeparator" w:id="0">
    <w:p w:rsidR="00E44AD8" w:rsidRDefault="00E44AD8" w:rsidP="002665E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DF7" w:rsidRDefault="00E44A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61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footnotePr>
    <w:footnote w:id="-1"/>
    <w:footnote w:id="0"/>
  </w:footnotePr>
  <w:endnotePr>
    <w:endnote w:id="-1"/>
    <w:endnote w:id="0"/>
  </w:endnotePr>
  <w:compat/>
  <w:rsids>
    <w:rsidRoot w:val="008411CE"/>
    <w:rsid w:val="002665E7"/>
    <w:rsid w:val="003E6B83"/>
    <w:rsid w:val="007A6820"/>
    <w:rsid w:val="008411CE"/>
    <w:rsid w:val="009E1FAA"/>
    <w:rsid w:val="00DA40BA"/>
    <w:rsid w:val="00E44AD8"/>
    <w:rsid w:val="00EC1FE0"/>
    <w:rsid w:val="00F0445D"/>
    <w:rsid w:val="00F6426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1CE"/>
    <w:pPr>
      <w:spacing w:line="260" w:lineRule="exact"/>
    </w:pPr>
    <w:rPr>
      <w:rFonts w:ascii="Helvetica" w:eastAsia="Times New Roman" w:hAnsi="Helvetica" w:cs="Times New Roman"/>
      <w:szCs w:val="20"/>
      <w:lang w:val="en-US"/>
    </w:rPr>
  </w:style>
  <w:style w:type="paragraph" w:styleId="Heading1">
    <w:name w:val="heading 1"/>
    <w:basedOn w:val="Normal"/>
    <w:next w:val="Normal"/>
    <w:link w:val="Heading1Char"/>
    <w:qFormat/>
    <w:rsid w:val="008411CE"/>
    <w:pPr>
      <w:keepNext/>
      <w:numPr>
        <w:numId w:val="1"/>
      </w:numPr>
      <w:spacing w:line="240" w:lineRule="auto"/>
      <w:jc w:val="center"/>
      <w:outlineLvl w:val="0"/>
    </w:pPr>
    <w:rPr>
      <w:rFonts w:ascii="Arial" w:hAnsi="Arial"/>
      <w:b/>
      <w:sz w:val="20"/>
    </w:rPr>
  </w:style>
  <w:style w:type="paragraph" w:styleId="Heading2">
    <w:name w:val="heading 2"/>
    <w:basedOn w:val="Normal"/>
    <w:next w:val="Normal"/>
    <w:link w:val="Heading2Char"/>
    <w:qFormat/>
    <w:rsid w:val="008411CE"/>
    <w:pPr>
      <w:keepNext/>
      <w:numPr>
        <w:ilvl w:val="1"/>
        <w:numId w:val="1"/>
      </w:numPr>
      <w:spacing w:line="240" w:lineRule="auto"/>
      <w:jc w:val="center"/>
      <w:outlineLvl w:val="1"/>
    </w:pPr>
    <w:rPr>
      <w:rFonts w:ascii="Arial" w:hAnsi="Arial"/>
      <w:b/>
      <w:sz w:val="24"/>
    </w:rPr>
  </w:style>
  <w:style w:type="paragraph" w:styleId="Heading3">
    <w:name w:val="heading 3"/>
    <w:basedOn w:val="Normal"/>
    <w:next w:val="Normal"/>
    <w:link w:val="Heading3Char"/>
    <w:qFormat/>
    <w:rsid w:val="008411CE"/>
    <w:pPr>
      <w:keepNext/>
      <w:numPr>
        <w:ilvl w:val="2"/>
        <w:numId w:val="1"/>
      </w:numPr>
      <w:spacing w:line="240" w:lineRule="auto"/>
      <w:outlineLvl w:val="2"/>
    </w:pPr>
    <w:rPr>
      <w:b/>
    </w:rPr>
  </w:style>
  <w:style w:type="paragraph" w:styleId="Heading4">
    <w:name w:val="heading 4"/>
    <w:basedOn w:val="Normal"/>
    <w:next w:val="Normal"/>
    <w:link w:val="Heading4Char"/>
    <w:qFormat/>
    <w:rsid w:val="008411CE"/>
    <w:pPr>
      <w:keepNext/>
      <w:numPr>
        <w:ilvl w:val="3"/>
        <w:numId w:val="1"/>
      </w:numPr>
      <w:spacing w:line="240" w:lineRule="auto"/>
      <w:outlineLvl w:val="3"/>
    </w:pPr>
    <w:rPr>
      <w:b/>
      <w:sz w:val="24"/>
    </w:rPr>
  </w:style>
  <w:style w:type="paragraph" w:styleId="Heading5">
    <w:name w:val="heading 5"/>
    <w:basedOn w:val="Normal"/>
    <w:next w:val="Normal"/>
    <w:link w:val="Heading5Char"/>
    <w:qFormat/>
    <w:rsid w:val="008411CE"/>
    <w:pPr>
      <w:numPr>
        <w:ilvl w:val="4"/>
        <w:numId w:val="1"/>
      </w:numPr>
      <w:spacing w:before="240" w:after="60" w:line="240" w:lineRule="auto"/>
      <w:outlineLvl w:val="4"/>
    </w:pPr>
    <w:rPr>
      <w:rFonts w:ascii="Times New Roman" w:hAnsi="Times New Roman"/>
    </w:rPr>
  </w:style>
  <w:style w:type="paragraph" w:styleId="Heading6">
    <w:name w:val="heading 6"/>
    <w:basedOn w:val="Normal"/>
    <w:next w:val="Normal"/>
    <w:link w:val="Heading6Char"/>
    <w:qFormat/>
    <w:rsid w:val="008411CE"/>
    <w:pPr>
      <w:numPr>
        <w:ilvl w:val="5"/>
        <w:numId w:val="1"/>
      </w:numPr>
      <w:spacing w:before="240" w:after="60" w:line="240" w:lineRule="auto"/>
      <w:outlineLvl w:val="5"/>
    </w:pPr>
    <w:rPr>
      <w:rFonts w:ascii="Times New Roman" w:hAnsi="Times New Roman"/>
      <w:i/>
    </w:rPr>
  </w:style>
  <w:style w:type="paragraph" w:styleId="Heading7">
    <w:name w:val="heading 7"/>
    <w:basedOn w:val="Normal"/>
    <w:next w:val="Normal"/>
    <w:link w:val="Heading7Char"/>
    <w:qFormat/>
    <w:rsid w:val="008411CE"/>
    <w:pPr>
      <w:numPr>
        <w:ilvl w:val="6"/>
        <w:numId w:val="1"/>
      </w:numPr>
      <w:spacing w:before="240" w:after="60" w:line="240" w:lineRule="auto"/>
      <w:outlineLvl w:val="6"/>
    </w:pPr>
    <w:rPr>
      <w:rFonts w:ascii="Arial" w:hAnsi="Arial"/>
      <w:sz w:val="20"/>
    </w:rPr>
  </w:style>
  <w:style w:type="paragraph" w:styleId="Heading8">
    <w:name w:val="heading 8"/>
    <w:basedOn w:val="Normal"/>
    <w:next w:val="Normal"/>
    <w:link w:val="Heading8Char"/>
    <w:qFormat/>
    <w:rsid w:val="008411CE"/>
    <w:pPr>
      <w:numPr>
        <w:ilvl w:val="7"/>
        <w:numId w:val="1"/>
      </w:numPr>
      <w:spacing w:before="240" w:after="60" w:line="240" w:lineRule="auto"/>
      <w:outlineLvl w:val="7"/>
    </w:pPr>
    <w:rPr>
      <w:rFonts w:ascii="Arial" w:hAnsi="Arial"/>
      <w:i/>
      <w:sz w:val="20"/>
    </w:rPr>
  </w:style>
  <w:style w:type="paragraph" w:styleId="Heading9">
    <w:name w:val="heading 9"/>
    <w:basedOn w:val="Normal"/>
    <w:next w:val="Normal"/>
    <w:link w:val="Heading9Char"/>
    <w:qFormat/>
    <w:rsid w:val="008411CE"/>
    <w:pPr>
      <w:numPr>
        <w:ilvl w:val="8"/>
        <w:numId w:val="1"/>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Large">
    <w:name w:val="Body (Large)"/>
    <w:basedOn w:val="Normal"/>
    <w:rsid w:val="008411CE"/>
    <w:pPr>
      <w:spacing w:line="320" w:lineRule="exact"/>
    </w:pPr>
    <w:rPr>
      <w:b/>
      <w:sz w:val="28"/>
    </w:rPr>
  </w:style>
  <w:style w:type="character" w:customStyle="1" w:styleId="Heading1Char">
    <w:name w:val="Heading 1 Char"/>
    <w:basedOn w:val="DefaultParagraphFont"/>
    <w:link w:val="Heading1"/>
    <w:rsid w:val="008411CE"/>
    <w:rPr>
      <w:rFonts w:ascii="Arial" w:eastAsia="Times New Roman" w:hAnsi="Arial" w:cs="Times New Roman"/>
      <w:b/>
      <w:sz w:val="20"/>
      <w:szCs w:val="20"/>
      <w:lang w:val="en-US"/>
    </w:rPr>
  </w:style>
  <w:style w:type="character" w:customStyle="1" w:styleId="Heading2Char">
    <w:name w:val="Heading 2 Char"/>
    <w:basedOn w:val="DefaultParagraphFont"/>
    <w:link w:val="Heading2"/>
    <w:rsid w:val="008411CE"/>
    <w:rPr>
      <w:rFonts w:ascii="Arial" w:eastAsia="Times New Roman" w:hAnsi="Arial" w:cs="Times New Roman"/>
      <w:b/>
      <w:sz w:val="24"/>
      <w:szCs w:val="20"/>
      <w:lang w:val="en-US"/>
    </w:rPr>
  </w:style>
  <w:style w:type="character" w:customStyle="1" w:styleId="Heading3Char">
    <w:name w:val="Heading 3 Char"/>
    <w:basedOn w:val="DefaultParagraphFont"/>
    <w:link w:val="Heading3"/>
    <w:rsid w:val="008411CE"/>
    <w:rPr>
      <w:rFonts w:ascii="Helvetica" w:eastAsia="Times New Roman" w:hAnsi="Helvetica" w:cs="Times New Roman"/>
      <w:b/>
      <w:szCs w:val="20"/>
      <w:lang w:val="en-US"/>
    </w:rPr>
  </w:style>
  <w:style w:type="character" w:customStyle="1" w:styleId="Heading4Char">
    <w:name w:val="Heading 4 Char"/>
    <w:basedOn w:val="DefaultParagraphFont"/>
    <w:link w:val="Heading4"/>
    <w:rsid w:val="008411CE"/>
    <w:rPr>
      <w:rFonts w:ascii="Helvetica" w:eastAsia="Times New Roman" w:hAnsi="Helvetica" w:cs="Times New Roman"/>
      <w:b/>
      <w:sz w:val="24"/>
      <w:szCs w:val="20"/>
      <w:lang w:val="en-US"/>
    </w:rPr>
  </w:style>
  <w:style w:type="character" w:customStyle="1" w:styleId="Heading5Char">
    <w:name w:val="Heading 5 Char"/>
    <w:basedOn w:val="DefaultParagraphFont"/>
    <w:link w:val="Heading5"/>
    <w:rsid w:val="008411CE"/>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8411CE"/>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8411CE"/>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8411CE"/>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8411CE"/>
    <w:rPr>
      <w:rFonts w:ascii="Arial" w:eastAsia="Times New Roman" w:hAnsi="Arial" w:cs="Times New Roman"/>
      <w:b/>
      <w:i/>
      <w:sz w:val="18"/>
      <w:szCs w:val="20"/>
      <w:lang w:val="en-US"/>
    </w:rPr>
  </w:style>
  <w:style w:type="character" w:styleId="PageNumber">
    <w:name w:val="page number"/>
    <w:basedOn w:val="DefaultParagraphFont"/>
    <w:rsid w:val="008411CE"/>
  </w:style>
  <w:style w:type="paragraph" w:styleId="Header">
    <w:name w:val="header"/>
    <w:basedOn w:val="Normal"/>
    <w:link w:val="HeaderChar"/>
    <w:rsid w:val="008411CE"/>
    <w:pPr>
      <w:tabs>
        <w:tab w:val="center" w:pos="4960"/>
        <w:tab w:val="right" w:pos="9940"/>
      </w:tabs>
      <w:spacing w:line="320" w:lineRule="exact"/>
    </w:pPr>
    <w:rPr>
      <w:b/>
      <w:sz w:val="28"/>
    </w:rPr>
  </w:style>
  <w:style w:type="character" w:customStyle="1" w:styleId="HeaderChar">
    <w:name w:val="Header Char"/>
    <w:basedOn w:val="DefaultParagraphFont"/>
    <w:link w:val="Header"/>
    <w:rsid w:val="008411CE"/>
    <w:rPr>
      <w:rFonts w:ascii="Helvetica" w:eastAsia="Times New Roman" w:hAnsi="Helvetica" w:cs="Times New Roman"/>
      <w:b/>
      <w:sz w:val="28"/>
      <w:szCs w:val="20"/>
      <w:lang w:val="en-US"/>
    </w:rPr>
  </w:style>
  <w:style w:type="character" w:customStyle="1" w:styleId="slatetextbold1">
    <w:name w:val="slatetextbold1"/>
    <w:basedOn w:val="DefaultParagraphFont"/>
    <w:rsid w:val="008411CE"/>
    <w:rPr>
      <w:rFonts w:ascii="Arial" w:hAnsi="Arial" w:cs="Arial" w:hint="default"/>
      <w:b/>
      <w:bCs/>
      <w:color w:val="354551"/>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428</Words>
  <Characters>2446</Characters>
  <Application>Microsoft Office Word</Application>
  <DocSecurity>0</DocSecurity>
  <Lines>20</Lines>
  <Paragraphs>5</Paragraphs>
  <ScaleCrop>false</ScaleCrop>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3</cp:revision>
  <dcterms:created xsi:type="dcterms:W3CDTF">2012-08-10T16:04:00Z</dcterms:created>
  <dcterms:modified xsi:type="dcterms:W3CDTF">2012-08-11T19:58:00Z</dcterms:modified>
</cp:coreProperties>
</file>