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0370" w:rsidRPr="00AF0370" w:rsidRDefault="00AF0370" w:rsidP="00AF0370">
      <w:pPr>
        <w:jc w:val="center"/>
        <w:rPr>
          <w:rFonts w:ascii="Arial" w:hAnsi="Arial" w:cs="Arial"/>
          <w:color w:val="000000"/>
          <w:sz w:val="22"/>
          <w:szCs w:val="22"/>
        </w:rPr>
      </w:pPr>
      <w:r w:rsidRPr="00AF0370">
        <w:rPr>
          <w:rFonts w:ascii="Arial" w:hAnsi="Arial" w:cs="Arial"/>
          <w:b/>
          <w:bCs/>
          <w:color w:val="000000"/>
        </w:rPr>
        <w:t>IBUS/MARK 462</w:t>
      </w:r>
    </w:p>
    <w:p w:rsidR="00AF0370" w:rsidRPr="00AF0370" w:rsidRDefault="00AF0370" w:rsidP="00AF0370">
      <w:pPr>
        <w:jc w:val="center"/>
        <w:rPr>
          <w:rFonts w:ascii="Arial" w:hAnsi="Arial" w:cs="Arial"/>
          <w:color w:val="000000"/>
          <w:sz w:val="22"/>
          <w:szCs w:val="22"/>
        </w:rPr>
      </w:pPr>
      <w:r w:rsidRPr="00AF0370">
        <w:rPr>
          <w:rFonts w:ascii="Arial" w:hAnsi="Arial" w:cs="Arial"/>
          <w:b/>
          <w:bCs/>
          <w:color w:val="000000"/>
        </w:rPr>
        <w:t>SECOND EXAM – WINTER 2013</w:t>
      </w:r>
    </w:p>
    <w:p w:rsidR="00AF0370" w:rsidRPr="00AF0370" w:rsidRDefault="00AF0370" w:rsidP="00AF0370">
      <w:pPr>
        <w:jc w:val="center"/>
        <w:rPr>
          <w:rFonts w:ascii="Arial" w:hAnsi="Arial" w:cs="Arial"/>
          <w:color w:val="000000"/>
          <w:sz w:val="22"/>
          <w:szCs w:val="22"/>
        </w:rPr>
      </w:pPr>
      <w:r w:rsidRPr="00AF0370">
        <w:rPr>
          <w:rFonts w:ascii="Arial" w:hAnsi="Arial" w:cs="Arial"/>
          <w:b/>
          <w:bCs/>
          <w:color w:val="000000"/>
        </w:rPr>
        <w:t>STUDY QUESTIONS</w:t>
      </w:r>
    </w:p>
    <w:p w:rsidR="00AF0370" w:rsidRPr="00AF0370" w:rsidRDefault="00AF0370" w:rsidP="00AF0370">
      <w:pPr>
        <w:jc w:val="center"/>
        <w:rPr>
          <w:rFonts w:ascii="Arial" w:hAnsi="Arial" w:cs="Arial"/>
          <w:color w:val="000000"/>
          <w:sz w:val="22"/>
          <w:szCs w:val="22"/>
        </w:rPr>
      </w:pPr>
      <w:r w:rsidRPr="00AF0370">
        <w:rPr>
          <w:rFonts w:ascii="Arial" w:hAnsi="Arial" w:cs="Arial"/>
          <w:b/>
          <w:bCs/>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A.</w:t>
      </w:r>
      <w:r w:rsidRPr="00AF0370">
        <w:rPr>
          <w:rFonts w:ascii="Times New Roman" w:hAnsi="Times New Roman" w:cs="Times New Roman"/>
          <w:color w:val="000000"/>
          <w:sz w:val="14"/>
          <w:szCs w:val="14"/>
        </w:rPr>
        <w:t>    </w:t>
      </w:r>
      <w:r w:rsidRPr="00AF0370">
        <w:rPr>
          <w:rFonts w:ascii="Arial" w:hAnsi="Arial" w:cs="Arial"/>
          <w:b/>
          <w:bCs/>
          <w:color w:val="000000"/>
        </w:rPr>
        <w:t>Definitions –four will be chosen for the exam</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Transaction exposure</w:t>
      </w:r>
      <w:r w:rsidRPr="00AF0370">
        <w:rPr>
          <w:rFonts w:ascii="Arial" w:hAnsi="Arial" w:cs="Arial"/>
          <w:color w:val="000000"/>
        </w:rPr>
        <w:t>: The extent to which income from individual transactions is affected by fluctuations in foreign exchange values.</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Balance-of-trade equilibrium</w:t>
      </w:r>
      <w:r w:rsidRPr="00AF0370">
        <w:rPr>
          <w:rFonts w:ascii="Arial" w:hAnsi="Arial" w:cs="Arial"/>
          <w:color w:val="000000"/>
        </w:rPr>
        <w:t>: Reached when the income a nation’s residents earn from exports equals money paid for imports.</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Spot exchange rate</w:t>
      </w:r>
      <w:r w:rsidRPr="00AF0370">
        <w:rPr>
          <w:rFonts w:ascii="Arial" w:hAnsi="Arial" w:cs="Arial"/>
          <w:color w:val="000000"/>
        </w:rPr>
        <w:t>: The exchange rate at which a foreign exchange dealer will convert one currency into another that particular day.</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Carry trade: </w:t>
      </w:r>
      <w:r w:rsidRPr="00AF0370">
        <w:rPr>
          <w:rFonts w:ascii="Arial" w:hAnsi="Arial" w:cs="Arial"/>
          <w:color w:val="000000"/>
        </w:rPr>
        <w:t>A kind of speculation that involves borrowing in one currency where interest rates are low, and then using the proceeds to invest in another currency where interest rates are high.</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Forward exchange</w:t>
      </w:r>
      <w:r w:rsidRPr="00AF0370">
        <w:rPr>
          <w:rFonts w:ascii="Arial" w:hAnsi="Arial" w:cs="Arial"/>
          <w:color w:val="000000"/>
        </w:rPr>
        <w:t>: When two parties agree to exchange currency and execute a deal at some specific date in the future.</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Dirty float</w:t>
      </w:r>
      <w:r w:rsidRPr="00AF0370">
        <w:rPr>
          <w:rFonts w:ascii="Arial" w:hAnsi="Arial" w:cs="Arial"/>
          <w:color w:val="000000"/>
        </w:rPr>
        <w:t>: A system under which a country’s currency is nominally allowed to float freely against other currencies, but in which the government will intervene, buying and selling currency, if it believes that the currency has deviated too far from its fair value.</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Location economies:</w:t>
      </w:r>
      <w:r w:rsidRPr="00AF0370">
        <w:rPr>
          <w:rFonts w:ascii="Arial" w:hAnsi="Arial" w:cs="Arial"/>
          <w:color w:val="000000"/>
        </w:rPr>
        <w:t> Cost advantages from performing a value creation activity at the optimal location for that activity.</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Transnational strategy</w:t>
      </w:r>
      <w:r w:rsidRPr="00AF0370">
        <w:rPr>
          <w:rFonts w:ascii="Arial" w:hAnsi="Arial" w:cs="Arial"/>
          <w:color w:val="000000"/>
        </w:rPr>
        <w:t>: Plan to exploit experienced-based cost and location economies, transfer core competencies with the firm, and pay attention to local responsiveness.</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Primary activities</w:t>
      </w:r>
      <w:r w:rsidRPr="00AF0370">
        <w:rPr>
          <w:rFonts w:ascii="Arial" w:hAnsi="Arial" w:cs="Arial"/>
          <w:color w:val="000000"/>
        </w:rPr>
        <w:t>: Have to do with the design, creation and delivery of the product; its marketing; and its support and after-sale service.</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Experience curve: </w:t>
      </w:r>
      <w:r w:rsidRPr="00AF0370">
        <w:rPr>
          <w:rFonts w:ascii="Arial" w:hAnsi="Arial" w:cs="Arial"/>
          <w:color w:val="000000"/>
        </w:rPr>
        <w:t>Systematic production cost reductions that occur over the life of a product.</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Support activities:</w:t>
      </w:r>
      <w:r w:rsidRPr="00AF0370">
        <w:rPr>
          <w:rFonts w:ascii="Arial" w:hAnsi="Arial" w:cs="Arial"/>
          <w:color w:val="000000"/>
        </w:rPr>
        <w:t> Provide inputs that allow the primary activities to occur.</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u w:val="single"/>
        </w:rPr>
        <w:t>Law of one price</w:t>
      </w:r>
      <w:r w:rsidRPr="00AF0370">
        <w:rPr>
          <w:rFonts w:ascii="Arial" w:hAnsi="Arial" w:cs="Arial"/>
          <w:color w:val="000000"/>
        </w:rPr>
        <w:t>: In competitive markets free of transportation costs and barriers to trade, identical products sold in different countries must sell for the same price when their price is expressed in the same currency.</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B.</w:t>
      </w:r>
      <w:r w:rsidRPr="00AF0370">
        <w:rPr>
          <w:rFonts w:ascii="Times New Roman" w:hAnsi="Times New Roman" w:cs="Times New Roman"/>
          <w:color w:val="000000"/>
          <w:sz w:val="14"/>
          <w:szCs w:val="14"/>
        </w:rPr>
        <w:t>    </w:t>
      </w:r>
      <w:r w:rsidRPr="00AF0370">
        <w:rPr>
          <w:rFonts w:ascii="Arial" w:hAnsi="Arial" w:cs="Arial"/>
          <w:b/>
          <w:bCs/>
          <w:color w:val="000000"/>
        </w:rPr>
        <w:t>Essay Questions –four will be chosen for the exam </w:t>
      </w:r>
      <w:r w:rsidRPr="00AF0370">
        <w:rPr>
          <w:rFonts w:ascii="Arial" w:hAnsi="Arial" w:cs="Arial"/>
          <w:b/>
          <w:bCs/>
          <w:color w:val="000000"/>
        </w:rPr>
        <w:br/>
      </w:r>
      <w:r w:rsidRPr="00AF0370">
        <w:rPr>
          <w:rFonts w:ascii="Arial" w:hAnsi="Arial" w:cs="Arial"/>
          <w:b/>
          <w:bCs/>
          <w:color w:val="000000"/>
        </w:rPr>
        <w:br/>
        <w:t>*BE SURE TO INCLUDE EXAMPLES TO DEMONSTRATE YOUR POINT*</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1.</w:t>
      </w:r>
      <w:r w:rsidRPr="00AF0370">
        <w:rPr>
          <w:rFonts w:ascii="Times New Roman" w:hAnsi="Times New Roman" w:cs="Times New Roman"/>
          <w:b/>
          <w:bCs/>
          <w:color w:val="000000"/>
          <w:sz w:val="14"/>
          <w:szCs w:val="14"/>
        </w:rPr>
        <w:t>        </w:t>
      </w:r>
      <w:r w:rsidRPr="00AF0370">
        <w:rPr>
          <w:rFonts w:ascii="Arial" w:hAnsi="Arial" w:cs="Arial"/>
          <w:b/>
          <w:bCs/>
          <w:color w:val="000000"/>
        </w:rPr>
        <w:t>Until quite recently, the Euro was considered a success. However, its viability is now in question. Briefly describe the rationale for introducing the Euro. Why is it in difficulty now? What are two possible outcomes of the current Euro crisis?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The rational of the Euro:</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lastRenderedPageBreak/>
        <w:t>·</w:t>
      </w:r>
      <w:r w:rsidRPr="00AF0370">
        <w:rPr>
          <w:rFonts w:ascii="Times New Roman" w:hAnsi="Times New Roman" w:cs="Times New Roman"/>
          <w:color w:val="000000"/>
          <w:sz w:val="14"/>
          <w:szCs w:val="14"/>
        </w:rPr>
        <w:t>          </w:t>
      </w:r>
      <w:r w:rsidRPr="00AF0370">
        <w:rPr>
          <w:rFonts w:ascii="Arial" w:hAnsi="Arial" w:cs="Arial"/>
          <w:color w:val="000000"/>
        </w:rPr>
        <w:t>No need to change money when you arrived in another European country as easier for trading, investing and travelling</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No more uncertainty on the part of importers about what a contract would actually end up costing, or exporters about what promised payment would actually be worth</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Adopting one currency will make comparing prices in Europe much easier</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Also</w:t>
      </w:r>
      <w:proofErr w:type="gramEnd"/>
      <w:r w:rsidRPr="00AF0370">
        <w:rPr>
          <w:rFonts w:ascii="Arial" w:hAnsi="Arial" w:cs="Arial"/>
          <w:color w:val="000000"/>
        </w:rPr>
        <w:t xml:space="preserve"> shared currency would strengthen the sense of European unity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xml:space="preserve">What it </w:t>
      </w:r>
      <w:proofErr w:type="gramStart"/>
      <w:r w:rsidRPr="00AF0370">
        <w:rPr>
          <w:rFonts w:ascii="Arial" w:hAnsi="Arial" w:cs="Arial"/>
          <w:color w:val="000000"/>
        </w:rPr>
        <w:t>lead</w:t>
      </w:r>
      <w:proofErr w:type="gramEnd"/>
      <w:r w:rsidRPr="00AF0370">
        <w:rPr>
          <w:rFonts w:ascii="Arial" w:hAnsi="Arial" w:cs="Arial"/>
          <w:color w:val="000000"/>
        </w:rPr>
        <w:t xml:space="preserve"> to:</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A</w:t>
      </w:r>
      <w:proofErr w:type="gramEnd"/>
      <w:r w:rsidRPr="00AF0370">
        <w:rPr>
          <w:rFonts w:ascii="Arial" w:hAnsi="Arial" w:cs="Arial"/>
          <w:color w:val="000000"/>
        </w:rPr>
        <w:t xml:space="preserve"> common currency only works for economies with similarities such as similar economic activity or shared culture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Europe is not fiscally integrated</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When a country gives up it’s own currency, the country also gives up economic flexibility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Greek, Irish and Spanish bonds all traded as if they were safe as German bonds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As</w:t>
      </w:r>
      <w:proofErr w:type="gramEnd"/>
      <w:r w:rsidRPr="00AF0370">
        <w:rPr>
          <w:rFonts w:ascii="Arial" w:hAnsi="Arial" w:cs="Arial"/>
          <w:color w:val="000000"/>
        </w:rPr>
        <w:t xml:space="preserve"> interest rates converged across Europe, the formally high interest rate countries went on a borrowing spree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In Greece the government ran up enormous debts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Ireland had a huge real estate boom: as the euro was introduced home prices tripled percent &amp; Prices in Spain rose almost as much and this lead to real estate crash because banks were lending money to people who could not afford it</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 xml:space="preserve">Government was dependent on real estate transactions à the government revenue fell after </w:t>
      </w:r>
      <w:proofErr w:type="gramStart"/>
      <w:r w:rsidRPr="00AF0370">
        <w:rPr>
          <w:rFonts w:ascii="Arial" w:hAnsi="Arial" w:cs="Arial"/>
          <w:color w:val="000000"/>
        </w:rPr>
        <w:t>market crashed</w:t>
      </w:r>
      <w:proofErr w:type="gramEnd"/>
      <w:r w:rsidRPr="00AF0370">
        <w:rPr>
          <w:rFonts w:ascii="Arial" w:hAnsi="Arial" w:cs="Arial"/>
          <w:color w:val="000000"/>
        </w:rPr>
        <w:t xml:space="preserve"> à which then caused unemployment to soar</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In</w:t>
      </w:r>
      <w:proofErr w:type="gramEnd"/>
      <w:r w:rsidRPr="00AF0370">
        <w:rPr>
          <w:rFonts w:ascii="Arial" w:hAnsi="Arial" w:cs="Arial"/>
          <w:color w:val="000000"/>
        </w:rPr>
        <w:t xml:space="preserve"> an attempt to avert massive run on the financial system, Ireland’s gov guaranteed all bank debts saddling itself with those debts and bringing its own solvency into question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What now:</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People in debt have to meet the same obligations with a smaller income so to do this they have to cut spending even more, further pressing the economy</w:t>
      </w:r>
    </w:p>
    <w:p w:rsidR="00AF0370" w:rsidRPr="00AF0370" w:rsidRDefault="00AF0370" w:rsidP="00AF0370">
      <w:pPr>
        <w:ind w:left="90"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To avoid this the US Fed and Bank of England trying monetary expansion that heads off deflation however à Greece, Spain, and Ireland do not have that option because they don’t have money and need deflation to get their costs in line</w:t>
      </w:r>
    </w:p>
    <w:p w:rsidR="00AF0370" w:rsidRPr="00AF0370" w:rsidRDefault="00AF0370" w:rsidP="00AF0370">
      <w:pPr>
        <w:ind w:left="90"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 xml:space="preserve">Potential leaders lost </w:t>
      </w:r>
      <w:proofErr w:type="gramStart"/>
      <w:r w:rsidRPr="00AF0370">
        <w:rPr>
          <w:rFonts w:ascii="Arial" w:hAnsi="Arial" w:cs="Arial"/>
          <w:color w:val="000000"/>
        </w:rPr>
        <w:t>confidence,</w:t>
      </w:r>
      <w:proofErr w:type="gramEnd"/>
      <w:r w:rsidRPr="00AF0370">
        <w:rPr>
          <w:rFonts w:ascii="Arial" w:hAnsi="Arial" w:cs="Arial"/>
          <w:color w:val="000000"/>
        </w:rPr>
        <w:t xml:space="preserve"> interest rates on the debt rose, leading to a further loss of confidence and even higher interest rates</w:t>
      </w:r>
    </w:p>
    <w:p w:rsidR="00AF0370" w:rsidRPr="00AF0370" w:rsidRDefault="00AF0370" w:rsidP="00AF0370">
      <w:pPr>
        <w:ind w:left="90"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Stronger European nations averted an immediate implosion only by providing Greece and Ireland with emergency credit lines, letting them bypass private markets for the time being</w:t>
      </w:r>
    </w:p>
    <w:p w:rsidR="00AF0370" w:rsidRPr="00AF0370" w:rsidRDefault="00AF0370" w:rsidP="00AF0370">
      <w:pPr>
        <w:ind w:left="90" w:hanging="360"/>
        <w:jc w:val="both"/>
        <w:rPr>
          <w:rFonts w:ascii="Arial" w:hAnsi="Arial" w:cs="Arial"/>
          <w:color w:val="000000"/>
          <w:sz w:val="22"/>
          <w:szCs w:val="22"/>
        </w:rPr>
      </w:pPr>
      <w:r w:rsidRPr="00AF0370">
        <w:rPr>
          <w:rFonts w:ascii="Arial" w:hAnsi="Arial" w:cs="Arial"/>
          <w:color w:val="000000"/>
        </w:rPr>
        <w:t>Possible outcomes: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Tough</w:t>
      </w:r>
      <w:proofErr w:type="gramEnd"/>
      <w:r w:rsidRPr="00AF0370">
        <w:rPr>
          <w:rFonts w:ascii="Arial" w:hAnsi="Arial" w:cs="Arial"/>
          <w:color w:val="000000"/>
        </w:rPr>
        <w:t xml:space="preserve"> it out: austerity could lead to depression –like economy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Debt restructuring: could bring the vicious circle of falling confidence and rising interest costs to an end</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Default and devalue: any euro-zone country that hinted at leading the currency would trigger a devastating run on its banks as depositors rushed to move their funds to safer locations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Deeper</w:t>
      </w:r>
      <w:proofErr w:type="gramEnd"/>
      <w:r w:rsidRPr="00AF0370">
        <w:rPr>
          <w:rFonts w:ascii="Arial" w:hAnsi="Arial" w:cs="Arial"/>
          <w:color w:val="000000"/>
        </w:rPr>
        <w:t xml:space="preserve"> integration: stronger countries cover weaker countries debt and finances. Move toward a federation </w:t>
      </w:r>
      <w:bookmarkStart w:id="0" w:name="cmnt_ref1"/>
      <w:r w:rsidRPr="00AF0370">
        <w:rPr>
          <w:rFonts w:ascii="Arial" w:hAnsi="Arial" w:cs="Arial"/>
          <w:color w:val="000000"/>
          <w:sz w:val="22"/>
          <w:szCs w:val="22"/>
          <w:vertAlign w:val="superscript"/>
        </w:rPr>
        <w:fldChar w:fldCharType="begin"/>
      </w:r>
      <w:r w:rsidRPr="00AF0370">
        <w:rPr>
          <w:rFonts w:ascii="Arial" w:hAnsi="Arial" w:cs="Arial"/>
          <w:color w:val="000000"/>
          <w:sz w:val="22"/>
          <w:szCs w:val="22"/>
          <w:vertAlign w:val="superscript"/>
        </w:rPr>
        <w:instrText xml:space="preserve"> HYPERLINK "" \l "cmnt1" </w:instrText>
      </w:r>
      <w:r w:rsidRPr="00AF0370">
        <w:rPr>
          <w:rFonts w:ascii="Arial" w:hAnsi="Arial" w:cs="Arial"/>
          <w:color w:val="000000"/>
          <w:sz w:val="22"/>
          <w:szCs w:val="22"/>
          <w:vertAlign w:val="superscript"/>
        </w:rPr>
      </w:r>
      <w:r w:rsidRPr="00AF0370">
        <w:rPr>
          <w:rFonts w:ascii="Arial" w:hAnsi="Arial" w:cs="Arial"/>
          <w:color w:val="000000"/>
          <w:sz w:val="22"/>
          <w:szCs w:val="22"/>
          <w:vertAlign w:val="superscript"/>
        </w:rPr>
        <w:fldChar w:fldCharType="separate"/>
      </w:r>
      <w:r w:rsidRPr="00AF0370">
        <w:rPr>
          <w:rFonts w:ascii="Arial" w:hAnsi="Arial" w:cs="Arial"/>
          <w:color w:val="0000FF"/>
          <w:sz w:val="22"/>
          <w:szCs w:val="22"/>
          <w:u w:val="single"/>
          <w:vertAlign w:val="superscript"/>
        </w:rPr>
        <w:t>[a]</w:t>
      </w:r>
      <w:r w:rsidRPr="00AF0370">
        <w:rPr>
          <w:rFonts w:ascii="Arial" w:hAnsi="Arial" w:cs="Arial"/>
          <w:color w:val="000000"/>
          <w:sz w:val="22"/>
          <w:szCs w:val="22"/>
          <w:vertAlign w:val="superscript"/>
        </w:rPr>
        <w:fldChar w:fldCharType="end"/>
      </w:r>
      <w:bookmarkEnd w:id="0"/>
    </w:p>
    <w:p w:rsidR="00AF0370" w:rsidRPr="00AF0370" w:rsidRDefault="00AF0370" w:rsidP="00AF0370">
      <w:pPr>
        <w:rPr>
          <w:rFonts w:ascii="Arial" w:hAnsi="Arial" w:cs="Arial"/>
          <w:color w:val="000000"/>
          <w:sz w:val="22"/>
          <w:szCs w:val="22"/>
        </w:rPr>
      </w:pPr>
      <w:r w:rsidRPr="00AF0370">
        <w:rPr>
          <w:rFonts w:ascii="Arial" w:hAnsi="Arial" w:cs="Arial"/>
          <w:b/>
          <w:bCs/>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2.</w:t>
      </w:r>
      <w:r w:rsidRPr="00AF0370">
        <w:rPr>
          <w:rFonts w:ascii="Times New Roman" w:hAnsi="Times New Roman" w:cs="Times New Roman"/>
          <w:b/>
          <w:bCs/>
          <w:color w:val="000000"/>
          <w:sz w:val="14"/>
          <w:szCs w:val="14"/>
        </w:rPr>
        <w:t>        </w:t>
      </w:r>
      <w:r w:rsidRPr="00AF0370">
        <w:rPr>
          <w:rFonts w:ascii="Arial" w:hAnsi="Arial" w:cs="Arial"/>
          <w:b/>
          <w:bCs/>
          <w:color w:val="000000"/>
        </w:rPr>
        <w:t xml:space="preserve">Assume that you are the CFO for a Canadian producer of aircraft engines and that your company has received an order for 150 engines from an aircraft manufacturer in Australia. It is valued at $20 million Canadian dollars and payment will be due upon delivery of the </w:t>
      </w:r>
      <w:proofErr w:type="gramStart"/>
      <w:r w:rsidRPr="00AF0370">
        <w:rPr>
          <w:rFonts w:ascii="Arial" w:hAnsi="Arial" w:cs="Arial"/>
          <w:b/>
          <w:bCs/>
          <w:color w:val="000000"/>
        </w:rPr>
        <w:t>engines which</w:t>
      </w:r>
      <w:proofErr w:type="gramEnd"/>
      <w:r w:rsidRPr="00AF0370">
        <w:rPr>
          <w:rFonts w:ascii="Arial" w:hAnsi="Arial" w:cs="Arial"/>
          <w:b/>
          <w:bCs/>
          <w:color w:val="000000"/>
        </w:rPr>
        <w:t xml:space="preserve"> will occur nine months from now. The customer insists on paying you in Australian dollars. Should you accept these terms? What are the risks in doing so? What options are available to offset any risk?</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Accept / Reject the terms: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There</w:t>
      </w:r>
      <w:proofErr w:type="gramEnd"/>
      <w:r w:rsidRPr="00AF0370">
        <w:rPr>
          <w:rFonts w:ascii="Arial" w:hAnsi="Arial" w:cs="Arial"/>
          <w:color w:val="000000"/>
        </w:rPr>
        <w:t xml:space="preserve"> is an automatic risk when dealing with different currencies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Ex) $1 AUD = $ 1.03 C à the order of 150 engines of 20 million in Canadian dollars, will mean the customers owes 19 million Australian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But the payment is due in 9 months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If Depreciation occurs: Ex) 1 AUD = 0.95 C, à the 19 million Australian will only be worth 18 million Canadian = REJECT</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If Appreciation occurs EX) 1AUD = 1. 08 C, à the 19 million Australian will be worth 20. 80 million Canadian = ACCEPT</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However</w:t>
      </w:r>
      <w:proofErr w:type="gramEnd"/>
      <w:r w:rsidRPr="00AF0370">
        <w:rPr>
          <w:rFonts w:ascii="Arial" w:hAnsi="Arial" w:cs="Arial"/>
          <w:color w:val="000000"/>
        </w:rPr>
        <w:t xml:space="preserve"> there is no way of knowing if how the exchange rate will change in 9 months à that is the risk</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Risks: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Agreeing to these terms may lead to foreign exchange risk</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Foreign exchange risk = the risk that changes in exchange rates will hurt the profitability of a business deal</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If</w:t>
      </w:r>
      <w:proofErr w:type="gramEnd"/>
      <w:r w:rsidRPr="00AF0370">
        <w:rPr>
          <w:rFonts w:ascii="Arial" w:hAnsi="Arial" w:cs="Arial"/>
          <w:color w:val="000000"/>
        </w:rPr>
        <w:t xml:space="preserve"> you accept the deal, you are taking the risk of turning a profitable transaction into an unprofitable one.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Changes in exchange rates cannot be avoided</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Options to offset the risks: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1) spot exchange = the exchange rate at which a foreign exchange dealer will convert one currency into another that particular day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customer</w:t>
      </w:r>
      <w:proofErr w:type="gramEnd"/>
      <w:r w:rsidRPr="00AF0370">
        <w:rPr>
          <w:rFonts w:ascii="Arial" w:hAnsi="Arial" w:cs="Arial"/>
          <w:color w:val="000000"/>
        </w:rPr>
        <w:t xml:space="preserve"> and I agree to making the deal the day off</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2) forward exchange = when two parties agree to exchange currency and execute a deal a some specific date in the future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to</w:t>
      </w:r>
      <w:proofErr w:type="gramEnd"/>
      <w:r w:rsidRPr="00AF0370">
        <w:rPr>
          <w:rFonts w:ascii="Arial" w:hAnsi="Arial" w:cs="Arial"/>
          <w:color w:val="000000"/>
        </w:rPr>
        <w:t xml:space="preserve"> insure that the customer will pay the exact 20 million when the currency is equal</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r w:rsidRPr="00AF0370">
        <w:rPr>
          <w:rFonts w:ascii="Arial" w:hAnsi="Arial" w:cs="Arial"/>
          <w:color w:val="000000"/>
        </w:rPr>
        <w:t>3) currency swap = simultaneous purchase and sales of a given amount of foreign exchange for 2 different value dates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most</w:t>
      </w:r>
      <w:proofErr w:type="gramEnd"/>
      <w:r w:rsidRPr="00AF0370">
        <w:rPr>
          <w:rFonts w:ascii="Arial" w:hAnsi="Arial" w:cs="Arial"/>
          <w:color w:val="000000"/>
        </w:rPr>
        <w:t xml:space="preserve"> common type is the spot against forward</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w:t>
      </w:r>
      <w:r w:rsidRPr="00AF0370">
        <w:rPr>
          <w:rFonts w:ascii="Times New Roman" w:hAnsi="Times New Roman" w:cs="Times New Roman"/>
          <w:color w:val="000000"/>
          <w:sz w:val="14"/>
          <w:szCs w:val="14"/>
        </w:rPr>
        <w:t>       </w:t>
      </w:r>
      <w:proofErr w:type="gramStart"/>
      <w:r w:rsidRPr="00AF0370">
        <w:rPr>
          <w:rFonts w:ascii="Arial" w:hAnsi="Arial" w:cs="Arial"/>
          <w:color w:val="000000"/>
        </w:rPr>
        <w:t>however</w:t>
      </w:r>
      <w:proofErr w:type="gramEnd"/>
      <w:r w:rsidRPr="00AF0370">
        <w:rPr>
          <w:rFonts w:ascii="Arial" w:hAnsi="Arial" w:cs="Arial"/>
          <w:color w:val="000000"/>
        </w:rPr>
        <w:t xml:space="preserve"> this would not be the best method for our situation since the customer is buying and not selling anything in return</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u w:val="single"/>
        </w:rPr>
        <w:t>3. </w:t>
      </w:r>
      <w:r w:rsidRPr="00AF0370">
        <w:rPr>
          <w:rFonts w:ascii="Arial" w:hAnsi="Arial" w:cs="Arial"/>
          <w:b/>
          <w:bCs/>
          <w:color w:val="000000"/>
        </w:rPr>
        <w:t>What is meant by the word ‘strategy’? Using Procter &amp; Gamble as an example, describe how the company could pursue each of the following strategies: international, localization, and global standardization.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sz w:val="20"/>
          <w:szCs w:val="2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 </w:t>
      </w:r>
      <w:r w:rsidRPr="00AF0370">
        <w:rPr>
          <w:rFonts w:ascii="Arial" w:hAnsi="Arial" w:cs="Arial"/>
          <w:color w:val="000000"/>
        </w:rPr>
        <w:t>A strategy can be defined as the actions that managers take to attain the goals of the firm. For most firms, the preeminent goal is to maximize the value of the firm for its owners, its shareholders. To maximize the value of a firm, managers must pursue strategies that increase the: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1. Profitability: the rate of return that the firm makes on its own invested capital.</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2. Profit growth: measured by the percentage increase in net profits over time.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International Strategy: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Taking products first produced for their domestic market and selling them internationally with only minimal local customization.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Distinguishing feature is that they are selling a product that serves universal needs, but do not face significant competitors and are thus not confronted with pressures to reduce their cost structure.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Firms pursuing international strategy tend to follow a similar developmental pattern. Centralize product development functions like R&amp;D at home. Establish manufacturing and marketing functions in each major country/region they do business. The head office retains tight control over marketing and product strategy.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P&amp;G can follow this by developing their new products in Cincinnati and then setting up manufacturing and marketing functions in each major area they do business in. In this way, they can market to specific tastes. Take for example their laundry detergent Tide is known as Ace in parts of Eastern Europe and South America. P&amp;G may create a business unit in each region and create the tailored packaging, brand name and marketing message that is appropriate to suit their needs. Though there are many competitors to Tide, Tide is a well-known and trusted brand.</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Localization Strategy: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Focuses on increasing profitability by customizing the firm’s g&amp;s (good and services) so that they provide a good match to tastes and preferences in different national markets. Demands for local responsiveness are high, but cost pressures are moderate or low. It is most appropriate when there are substantial differences across nations with regard to consumer tastes and where cost pressures are not too intense.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By customizing the product, the firm increases value of that product in the local market. However, customizing limits the ability of the firm to capture cost reductions associated with mass-producing a standardized product. On the other hand, the company can capture some scale economies if the customized product supports higher pricing or leads to greater local demand, which allows them to recoup on their higher cost of producing. Demands for local responsiveness are high, but cost pressures are moderate or low.</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If Procter and Gamble were to use their brand Olay, to create a specific type of make-up that would enhance the specific skin tones found in India and China, they would be able to use this type of strategy. The differences in skin tones in these two areas are quite significant and if Olay were to appeal to those two markets, it would differentiate themselves from the competition, thus creating greater value for consumers. If the skin care products succeed, then they would be able to mass-produce two standardized products for two huge markets and capture some scale economies.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Global Standardization: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Focus on increasing profitability and profit growth by reaping cost reductions that come from economies of scale, learning effects and location economies. Their strategic goal is to pursue a low-cost strategy on a global scale.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The production, R&amp;D, and marketing activities are concentrated in a few favorable locations. Prefer to market a standardized product worldwide to reap the maximum benefits from economies of scale and learning effects. Also use cost advantage to support aggressive pricing in world markets.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Strategy makes most sense when there are strong pressures for cost reductions and demands for local responsiveness are minimal.</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Procter and Gamble have set up specific locations in South Africa, India and UK &amp; Ireland in order to produce on a global scale. One of the brands they produce that can be found in each of these locations is Duracell. This standardized product allows them to reap the benefits of economies of scale while maintaining a cost advantage against competitors who may not have expanded in those targeted areas and so, do not have as large of a global reach.</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 xml:space="preserve">4. “The choice of strategy for a multinational firm must depend on a comparison of the benefits of the strategy (in terms of value creation) with the costs of implementing it (as defined by organizational architecture necessary for implementation). On this basis, it may be logical for some firms to pursue a localization strategy and still others a transnational strategy.” Is this statement correct? If so, why? </w:t>
      </w:r>
      <w:proofErr w:type="gramStart"/>
      <w:r w:rsidRPr="00AF0370">
        <w:rPr>
          <w:rFonts w:ascii="Arial" w:hAnsi="Arial" w:cs="Arial"/>
          <w:b/>
          <w:bCs/>
          <w:color w:val="000000"/>
        </w:rPr>
        <w:t>If not, why not?</w:t>
      </w:r>
      <w:proofErr w:type="gramEnd"/>
    </w:p>
    <w:p w:rsidR="00AF0370" w:rsidRPr="00AF0370" w:rsidRDefault="00AF0370" w:rsidP="00AF0370">
      <w:pPr>
        <w:rPr>
          <w:rFonts w:ascii="Arial" w:hAnsi="Arial" w:cs="Arial"/>
          <w:color w:val="000000"/>
          <w:sz w:val="22"/>
          <w:szCs w:val="22"/>
        </w:rPr>
      </w:pPr>
      <w:r w:rsidRPr="00AF0370">
        <w:rPr>
          <w:rFonts w:ascii="Arial" w:hAnsi="Arial" w:cs="Arial"/>
          <w:color w:val="000000"/>
          <w:sz w:val="20"/>
          <w:szCs w:val="20"/>
        </w:rPr>
        <w:t> </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The amount of value a firm creates is measured by the difference between its costs of production and the value that consumers perceive in its products.</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A company can create more value either by lowering production costs, or by making the product more attractive through superior design, styling, functionality, features, reliability, etc which allows customers to place a greater value on it and are then willing to pay a higher price.</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According to Porter, superior profitability goes to firms that can create superior value by driving down the cost structure of the business/ differentiate the product in some way so that consumers value it more and are prepared to pay a premium price.</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It does require that the gap between value and cost of production be greater than the gap attained by competitors.</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Localization Strategy:</w:t>
      </w:r>
    </w:p>
    <w:p w:rsidR="00AF0370" w:rsidRPr="00AF0370" w:rsidRDefault="00AF0370" w:rsidP="00AF0370">
      <w:pPr>
        <w:rPr>
          <w:rFonts w:ascii="Arial" w:hAnsi="Arial" w:cs="Arial"/>
          <w:color w:val="000000"/>
          <w:sz w:val="22"/>
          <w:szCs w:val="22"/>
        </w:rPr>
      </w:pPr>
      <w:r w:rsidRPr="00AF0370">
        <w:rPr>
          <w:rFonts w:ascii="Arial" w:hAnsi="Arial" w:cs="Arial"/>
          <w:color w:val="000000"/>
        </w:rPr>
        <w:t>Focuses on increasing profitability by customizing the firm’s g&amp;s so that they provide a good match to tastes and preferences in different national markets.</w:t>
      </w:r>
    </w:p>
    <w:p w:rsidR="00AF0370" w:rsidRPr="00AF0370" w:rsidRDefault="00AF0370" w:rsidP="00AF0370">
      <w:pPr>
        <w:rPr>
          <w:rFonts w:ascii="Arial" w:hAnsi="Arial" w:cs="Arial"/>
          <w:color w:val="000000"/>
          <w:sz w:val="22"/>
          <w:szCs w:val="22"/>
        </w:rPr>
      </w:pPr>
      <w:r w:rsidRPr="00AF0370">
        <w:rPr>
          <w:rFonts w:ascii="Arial" w:hAnsi="Arial" w:cs="Arial"/>
          <w:color w:val="000000"/>
        </w:rPr>
        <w:t>It is most appropriate when there are substantial differences across nations with regard to consumer tastes and where cost pressures are not too intense.</w:t>
      </w:r>
    </w:p>
    <w:p w:rsidR="00AF0370" w:rsidRPr="00AF0370" w:rsidRDefault="00AF0370" w:rsidP="00AF0370">
      <w:pPr>
        <w:rPr>
          <w:rFonts w:ascii="Arial" w:hAnsi="Arial" w:cs="Arial"/>
          <w:color w:val="000000"/>
          <w:sz w:val="22"/>
          <w:szCs w:val="22"/>
        </w:rPr>
      </w:pPr>
      <w:r w:rsidRPr="00AF0370">
        <w:rPr>
          <w:rFonts w:ascii="Arial" w:hAnsi="Arial" w:cs="Arial"/>
          <w:color w:val="000000"/>
        </w:rPr>
        <w:t>By customizing the product, the firm increases value of that product in the local market. However, customizing limits the ability of the firm to capture cost reductions associated with mass-producing a standardized product. On the other hand, the company can capture some scale economies if the customized product supports higher pricing or leads to greater local demand, which allows them to recoup on their higher cost of producing. Demands for local responsiveness are high, but cost pressures are moderate or low.</w:t>
      </w:r>
    </w:p>
    <w:p w:rsidR="00AF0370" w:rsidRPr="00AF0370" w:rsidRDefault="00AF0370" w:rsidP="00AF0370">
      <w:pPr>
        <w:rPr>
          <w:rFonts w:ascii="Arial" w:hAnsi="Arial" w:cs="Arial"/>
          <w:color w:val="000000"/>
          <w:sz w:val="22"/>
          <w:szCs w:val="22"/>
        </w:rPr>
      </w:pPr>
      <w:r w:rsidRPr="00AF0370">
        <w:rPr>
          <w:rFonts w:ascii="Arial" w:hAnsi="Arial" w:cs="Arial"/>
          <w:color w:val="000000"/>
        </w:rPr>
        <w:t>Example: In the automotive industry, automobile manufacturers realized that there is a need to produce large pick-up trucks for the US market and small fuel-efficient cars for Europeans and Japanese. These multinationals try to get some scale economies from their global volume by using common vehicle platforms and components across many different models and manufacturing those platforms and components at efficiently scaled factories that are optimally located.</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Transnational Strategy:</w:t>
      </w:r>
    </w:p>
    <w:p w:rsidR="00AF0370" w:rsidRPr="00AF0370" w:rsidRDefault="00AF0370" w:rsidP="00AF0370">
      <w:pPr>
        <w:rPr>
          <w:rFonts w:ascii="Arial" w:hAnsi="Arial" w:cs="Arial"/>
          <w:color w:val="000000"/>
          <w:sz w:val="22"/>
          <w:szCs w:val="22"/>
        </w:rPr>
      </w:pPr>
      <w:r w:rsidRPr="00AF0370">
        <w:rPr>
          <w:rFonts w:ascii="Arial" w:hAnsi="Arial" w:cs="Arial"/>
          <w:color w:val="000000"/>
        </w:rPr>
        <w:t>Firm faces strong cost pressures and strong pressures for local responsiveness.</w:t>
      </w:r>
    </w:p>
    <w:p w:rsidR="00AF0370" w:rsidRPr="00AF0370" w:rsidRDefault="00AF0370" w:rsidP="00AF0370">
      <w:pPr>
        <w:rPr>
          <w:rFonts w:ascii="Arial" w:hAnsi="Arial" w:cs="Arial"/>
          <w:color w:val="000000"/>
          <w:sz w:val="22"/>
          <w:szCs w:val="22"/>
        </w:rPr>
      </w:pPr>
      <w:r w:rsidRPr="00AF0370">
        <w:rPr>
          <w:rFonts w:ascii="Arial" w:hAnsi="Arial" w:cs="Arial"/>
          <w:color w:val="000000"/>
        </w:rPr>
        <w:t>Firms try to simultaneously achieve:</w:t>
      </w:r>
    </w:p>
    <w:p w:rsidR="00AF0370" w:rsidRPr="00AF0370" w:rsidRDefault="00AF0370" w:rsidP="00AF0370">
      <w:pPr>
        <w:rPr>
          <w:rFonts w:ascii="Arial" w:hAnsi="Arial" w:cs="Arial"/>
          <w:color w:val="000000"/>
          <w:sz w:val="22"/>
          <w:szCs w:val="22"/>
        </w:rPr>
      </w:pPr>
      <w:r w:rsidRPr="00AF0370">
        <w:rPr>
          <w:rFonts w:ascii="Arial" w:hAnsi="Arial" w:cs="Arial"/>
          <w:color w:val="000000"/>
        </w:rPr>
        <w:t>1.low costs through location economies, economies of scale, and learning effects.</w:t>
      </w:r>
    </w:p>
    <w:p w:rsidR="00AF0370" w:rsidRPr="00AF0370" w:rsidRDefault="00AF0370" w:rsidP="00AF0370">
      <w:pPr>
        <w:rPr>
          <w:rFonts w:ascii="Arial" w:hAnsi="Arial" w:cs="Arial"/>
          <w:color w:val="000000"/>
          <w:sz w:val="22"/>
          <w:szCs w:val="22"/>
        </w:rPr>
      </w:pPr>
      <w:r w:rsidRPr="00AF0370">
        <w:rPr>
          <w:rFonts w:ascii="Arial" w:hAnsi="Arial" w:cs="Arial"/>
          <w:color w:val="000000"/>
        </w:rPr>
        <w:t xml:space="preserve">2. </w:t>
      </w:r>
      <w:proofErr w:type="gramStart"/>
      <w:r w:rsidRPr="00AF0370">
        <w:rPr>
          <w:rFonts w:ascii="Arial" w:hAnsi="Arial" w:cs="Arial"/>
          <w:color w:val="000000"/>
        </w:rPr>
        <w:t>differentiate</w:t>
      </w:r>
      <w:proofErr w:type="gramEnd"/>
      <w:r w:rsidRPr="00AF0370">
        <w:rPr>
          <w:rFonts w:ascii="Arial" w:hAnsi="Arial" w:cs="Arial"/>
          <w:color w:val="000000"/>
        </w:rPr>
        <w:t xml:space="preserve"> their product offering across geographic markets to account for local differences;</w:t>
      </w:r>
    </w:p>
    <w:p w:rsidR="00AF0370" w:rsidRPr="00AF0370" w:rsidRDefault="00AF0370" w:rsidP="00AF0370">
      <w:pPr>
        <w:rPr>
          <w:rFonts w:ascii="Arial" w:hAnsi="Arial" w:cs="Arial"/>
          <w:color w:val="000000"/>
          <w:sz w:val="22"/>
          <w:szCs w:val="22"/>
        </w:rPr>
      </w:pPr>
      <w:r w:rsidRPr="00AF0370">
        <w:rPr>
          <w:rFonts w:ascii="Arial" w:hAnsi="Arial" w:cs="Arial"/>
          <w:color w:val="000000"/>
        </w:rPr>
        <w:t xml:space="preserve">3. </w:t>
      </w:r>
      <w:proofErr w:type="gramStart"/>
      <w:r w:rsidRPr="00AF0370">
        <w:rPr>
          <w:rFonts w:ascii="Arial" w:hAnsi="Arial" w:cs="Arial"/>
          <w:color w:val="000000"/>
        </w:rPr>
        <w:t>foster</w:t>
      </w:r>
      <w:proofErr w:type="gramEnd"/>
      <w:r w:rsidRPr="00AF0370">
        <w:rPr>
          <w:rFonts w:ascii="Arial" w:hAnsi="Arial" w:cs="Arial"/>
          <w:color w:val="000000"/>
        </w:rPr>
        <w:t xml:space="preserve"> a multidirectional flow of skills between different subsidiaries in the firm’s global network of operations.</w:t>
      </w:r>
    </w:p>
    <w:p w:rsidR="00AF0370" w:rsidRPr="00AF0370" w:rsidRDefault="00AF0370" w:rsidP="00AF0370">
      <w:pPr>
        <w:rPr>
          <w:rFonts w:ascii="Arial" w:hAnsi="Arial" w:cs="Arial"/>
          <w:color w:val="000000"/>
          <w:sz w:val="22"/>
          <w:szCs w:val="22"/>
        </w:rPr>
      </w:pPr>
      <w:r w:rsidRPr="00AF0370">
        <w:rPr>
          <w:rFonts w:ascii="Arial" w:hAnsi="Arial" w:cs="Arial"/>
          <w:color w:val="000000"/>
        </w:rPr>
        <w:t>Not easy to pursue since it places conflicting demands on the company.</w:t>
      </w:r>
    </w:p>
    <w:p w:rsidR="00AF0370" w:rsidRPr="00AF0370" w:rsidRDefault="00AF0370" w:rsidP="00AF0370">
      <w:pPr>
        <w:rPr>
          <w:rFonts w:ascii="Arial" w:hAnsi="Arial" w:cs="Arial"/>
          <w:color w:val="000000"/>
          <w:sz w:val="22"/>
          <w:szCs w:val="22"/>
        </w:rPr>
      </w:pPr>
      <w:r w:rsidRPr="00AF0370">
        <w:rPr>
          <w:rFonts w:ascii="Arial" w:hAnsi="Arial" w:cs="Arial"/>
          <w:color w:val="000000"/>
        </w:rPr>
        <w:t>Complex, few if any enterprises have perfected it. Strategy implementation problems of creating a viable organizational structure and control systems to manage this strategy are immense.</w:t>
      </w:r>
    </w:p>
    <w:p w:rsidR="00AF0370" w:rsidRPr="00AF0370" w:rsidRDefault="00AF0370" w:rsidP="00AF0370">
      <w:pPr>
        <w:rPr>
          <w:rFonts w:ascii="Arial" w:hAnsi="Arial" w:cs="Arial"/>
          <w:color w:val="000000"/>
          <w:sz w:val="22"/>
          <w:szCs w:val="22"/>
        </w:rPr>
      </w:pPr>
      <w:r w:rsidRPr="00AF0370">
        <w:rPr>
          <w:rFonts w:ascii="Arial" w:hAnsi="Arial" w:cs="Arial"/>
          <w:color w:val="000000"/>
        </w:rPr>
        <w:t>Example: Caterpillar. Redesigned its products to use many identical components and invested in a few large-scale manufacturing facilities to fill global demand and realize economies of scale. At the same time, creates assembly plants to add local product features, tailoring the finished product to local needs. Therefore, reacts to local responsiveness by differentiating the product among national markets. The company has succeeded in doubling output per employee, significantly reducing its overall cost structure in the process.</w:t>
      </w:r>
    </w:p>
    <w:p w:rsidR="00AF0370" w:rsidRPr="00AF0370" w:rsidRDefault="00AF0370" w:rsidP="00AF0370">
      <w:pPr>
        <w:rPr>
          <w:rFonts w:ascii="Arial" w:hAnsi="Arial" w:cs="Arial"/>
          <w:color w:val="000000"/>
          <w:sz w:val="22"/>
          <w:szCs w:val="22"/>
        </w:rPr>
      </w:pPr>
      <w:r w:rsidRPr="00AF0370">
        <w:rPr>
          <w:rFonts w:ascii="Arial" w:hAnsi="Arial" w:cs="Arial"/>
          <w:color w:val="000000"/>
        </w:rPr>
        <w:t>I would argue that the statement is incorrect because the Transnational Strategy is risky and less likely to work since very few enterprises have perfected it. However, if able to perfect this strategy, the firm would set themselves way apart from their competitors and would be sure to gain economies of scale and reap the benefits.</w:t>
      </w:r>
    </w:p>
    <w:p w:rsidR="00AF0370" w:rsidRPr="00AF0370" w:rsidRDefault="00AF0370" w:rsidP="00AF0370">
      <w:pPr>
        <w:rPr>
          <w:rFonts w:ascii="Arial" w:hAnsi="Arial" w:cs="Arial"/>
          <w:color w:val="000000"/>
          <w:sz w:val="22"/>
          <w:szCs w:val="22"/>
        </w:rPr>
      </w:pPr>
      <w:r w:rsidRPr="00AF0370">
        <w:rPr>
          <w:rFonts w:ascii="Arial" w:hAnsi="Arial" w:cs="Arial"/>
          <w:color w:val="000000"/>
        </w:rPr>
        <w:t xml:space="preserve">But using the localization strategy would be a good thing because it allows </w:t>
      </w:r>
      <w:proofErr w:type="gramStart"/>
      <w:r w:rsidRPr="00AF0370">
        <w:rPr>
          <w:rFonts w:ascii="Arial" w:hAnsi="Arial" w:cs="Arial"/>
          <w:color w:val="000000"/>
        </w:rPr>
        <w:t>to create</w:t>
      </w:r>
      <w:proofErr w:type="gramEnd"/>
      <w:r w:rsidRPr="00AF0370">
        <w:rPr>
          <w:rFonts w:ascii="Arial" w:hAnsi="Arial" w:cs="Arial"/>
          <w:color w:val="000000"/>
        </w:rPr>
        <w:t xml:space="preserve"> various products specified for certain markets in a less complicated manner than the transnational strategy. It is easier to get done if the cost pressures are moderate or low.</w:t>
      </w:r>
    </w:p>
    <w:p w:rsidR="00AF0370" w:rsidRPr="00AF0370" w:rsidRDefault="00AF0370" w:rsidP="00AF0370">
      <w:pPr>
        <w:rPr>
          <w:rFonts w:ascii="Arial" w:hAnsi="Arial" w:cs="Arial"/>
          <w:color w:val="000000"/>
          <w:sz w:val="22"/>
          <w:szCs w:val="22"/>
        </w:rPr>
      </w:pPr>
      <w:r w:rsidRPr="00AF0370">
        <w:rPr>
          <w:rFonts w:ascii="Arial" w:hAnsi="Arial" w:cs="Arial"/>
          <w:color w:val="000000"/>
        </w:rPr>
        <w:t>Do you guys agree? I was a little confused when answering these two questions.</w:t>
      </w:r>
      <w:bookmarkStart w:id="1" w:name="cmnt_ref2"/>
      <w:r w:rsidRPr="00AF0370">
        <w:rPr>
          <w:rFonts w:ascii="Arial" w:hAnsi="Arial" w:cs="Arial"/>
          <w:color w:val="000000"/>
          <w:sz w:val="22"/>
          <w:szCs w:val="22"/>
          <w:vertAlign w:val="superscript"/>
        </w:rPr>
        <w:fldChar w:fldCharType="begin"/>
      </w:r>
      <w:r w:rsidRPr="00AF0370">
        <w:rPr>
          <w:rFonts w:ascii="Arial" w:hAnsi="Arial" w:cs="Arial"/>
          <w:color w:val="000000"/>
          <w:sz w:val="22"/>
          <w:szCs w:val="22"/>
          <w:vertAlign w:val="superscript"/>
        </w:rPr>
        <w:instrText xml:space="preserve"> HYPERLINK "" \l "cmnt2" </w:instrText>
      </w:r>
      <w:r w:rsidRPr="00AF0370">
        <w:rPr>
          <w:rFonts w:ascii="Arial" w:hAnsi="Arial" w:cs="Arial"/>
          <w:color w:val="000000"/>
          <w:sz w:val="22"/>
          <w:szCs w:val="22"/>
          <w:vertAlign w:val="superscript"/>
        </w:rPr>
      </w:r>
      <w:r w:rsidRPr="00AF0370">
        <w:rPr>
          <w:rFonts w:ascii="Arial" w:hAnsi="Arial" w:cs="Arial"/>
          <w:color w:val="000000"/>
          <w:sz w:val="22"/>
          <w:szCs w:val="22"/>
          <w:vertAlign w:val="superscript"/>
        </w:rPr>
        <w:fldChar w:fldCharType="separate"/>
      </w:r>
      <w:r w:rsidRPr="00AF0370">
        <w:rPr>
          <w:rFonts w:ascii="Arial" w:hAnsi="Arial" w:cs="Arial"/>
          <w:color w:val="0000FF"/>
          <w:sz w:val="22"/>
          <w:szCs w:val="22"/>
          <w:u w:val="single"/>
          <w:vertAlign w:val="superscript"/>
        </w:rPr>
        <w:t>[b]</w:t>
      </w:r>
      <w:r w:rsidRPr="00AF0370">
        <w:rPr>
          <w:rFonts w:ascii="Arial" w:hAnsi="Arial" w:cs="Arial"/>
          <w:color w:val="000000"/>
          <w:sz w:val="22"/>
          <w:szCs w:val="22"/>
          <w:vertAlign w:val="superscript"/>
        </w:rPr>
        <w:fldChar w:fldCharType="end"/>
      </w:r>
      <w:bookmarkStart w:id="2" w:name="cmnt_ref3"/>
      <w:bookmarkEnd w:id="1"/>
      <w:r w:rsidRPr="00AF0370">
        <w:rPr>
          <w:rFonts w:ascii="Arial" w:hAnsi="Arial" w:cs="Arial"/>
          <w:color w:val="000000"/>
          <w:sz w:val="22"/>
          <w:szCs w:val="22"/>
          <w:vertAlign w:val="superscript"/>
        </w:rPr>
        <w:fldChar w:fldCharType="begin"/>
      </w:r>
      <w:r w:rsidRPr="00AF0370">
        <w:rPr>
          <w:rFonts w:ascii="Arial" w:hAnsi="Arial" w:cs="Arial"/>
          <w:color w:val="000000"/>
          <w:sz w:val="22"/>
          <w:szCs w:val="22"/>
          <w:vertAlign w:val="superscript"/>
        </w:rPr>
        <w:instrText xml:space="preserve"> HYPERLINK "" \l "cmnt3" </w:instrText>
      </w:r>
      <w:r w:rsidRPr="00AF0370">
        <w:rPr>
          <w:rFonts w:ascii="Arial" w:hAnsi="Arial" w:cs="Arial"/>
          <w:color w:val="000000"/>
          <w:sz w:val="22"/>
          <w:szCs w:val="22"/>
          <w:vertAlign w:val="superscript"/>
        </w:rPr>
      </w:r>
      <w:r w:rsidRPr="00AF0370">
        <w:rPr>
          <w:rFonts w:ascii="Arial" w:hAnsi="Arial" w:cs="Arial"/>
          <w:color w:val="000000"/>
          <w:sz w:val="22"/>
          <w:szCs w:val="22"/>
          <w:vertAlign w:val="superscript"/>
        </w:rPr>
        <w:fldChar w:fldCharType="separate"/>
      </w:r>
      <w:r w:rsidRPr="00AF0370">
        <w:rPr>
          <w:rFonts w:ascii="Arial" w:hAnsi="Arial" w:cs="Arial"/>
          <w:color w:val="0000FF"/>
          <w:sz w:val="22"/>
          <w:szCs w:val="22"/>
          <w:u w:val="single"/>
          <w:vertAlign w:val="superscript"/>
        </w:rPr>
        <w:t>[</w:t>
      </w:r>
      <w:proofErr w:type="gramStart"/>
      <w:r w:rsidRPr="00AF0370">
        <w:rPr>
          <w:rFonts w:ascii="Arial" w:hAnsi="Arial" w:cs="Arial"/>
          <w:color w:val="0000FF"/>
          <w:sz w:val="22"/>
          <w:szCs w:val="22"/>
          <w:u w:val="single"/>
          <w:vertAlign w:val="superscript"/>
        </w:rPr>
        <w:t>c</w:t>
      </w:r>
      <w:proofErr w:type="gramEnd"/>
      <w:r w:rsidRPr="00AF0370">
        <w:rPr>
          <w:rFonts w:ascii="Arial" w:hAnsi="Arial" w:cs="Arial"/>
          <w:color w:val="0000FF"/>
          <w:sz w:val="22"/>
          <w:szCs w:val="22"/>
          <w:u w:val="single"/>
          <w:vertAlign w:val="superscript"/>
        </w:rPr>
        <w:t>]</w:t>
      </w:r>
      <w:r w:rsidRPr="00AF0370">
        <w:rPr>
          <w:rFonts w:ascii="Arial" w:hAnsi="Arial" w:cs="Arial"/>
          <w:color w:val="000000"/>
          <w:sz w:val="22"/>
          <w:szCs w:val="22"/>
          <w:vertAlign w:val="superscript"/>
        </w:rPr>
        <w:fldChar w:fldCharType="end"/>
      </w:r>
      <w:bookmarkEnd w:id="2"/>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5.</w:t>
      </w:r>
      <w:r w:rsidRPr="00AF0370">
        <w:rPr>
          <w:rFonts w:ascii="Times New Roman" w:hAnsi="Times New Roman" w:cs="Times New Roman"/>
          <w:b/>
          <w:bCs/>
          <w:color w:val="000000"/>
          <w:sz w:val="14"/>
          <w:szCs w:val="14"/>
        </w:rPr>
        <w:t>        </w:t>
      </w:r>
      <w:r w:rsidRPr="00AF0370">
        <w:rPr>
          <w:rFonts w:ascii="Arial" w:hAnsi="Arial" w:cs="Arial"/>
          <w:b/>
          <w:bCs/>
          <w:color w:val="000000"/>
        </w:rPr>
        <w:t>Does the need for control over foreign operations vary with firms’ strategies and core competencies? If so, how? What are the implications for the choice of entry mode?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Yes, the need for control over foreign operations DOES vary with strategy and core competencies.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Technological Know-how</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If a firm’s competitive advantage (its core competencies) is based on control over proprietary technological know-how, it will most likely enter a foreign country though a wholly owned subsidiary. This allows them to have full control over their technology. Licensing and joint venture arrangements should be avoided if possible so that the risk of losing control over that technology is minimized. However, if a firm believes that its technology needs to be transferred and can easily be imitated by competitors, it should license its technology as fast as possible to foreign firms to gain global acceptance for its technology before the imitation occurs. By doing this, the firm discourages competitors from developing possibly better technology. Licensing their technology can also result in its technology being the dominant design in the industry.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r w:rsidRPr="00AF0370">
        <w:rPr>
          <w:rFonts w:ascii="Arial" w:hAnsi="Arial" w:cs="Arial"/>
          <w:b/>
          <w:bCs/>
          <w:color w:val="000000"/>
          <w:u w:val="single"/>
        </w:rPr>
        <w:t>Management Know-how</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xml:space="preserve">For firms with a competitive advantage in management know-how they will probably enter using </w:t>
      </w:r>
      <w:proofErr w:type="gramStart"/>
      <w:r w:rsidRPr="00AF0370">
        <w:rPr>
          <w:rFonts w:ascii="Arial" w:hAnsi="Arial" w:cs="Arial"/>
          <w:color w:val="000000"/>
        </w:rPr>
        <w:t>joint-venture</w:t>
      </w:r>
      <w:proofErr w:type="gramEnd"/>
      <w:r w:rsidRPr="00AF0370">
        <w:rPr>
          <w:rFonts w:ascii="Arial" w:hAnsi="Arial" w:cs="Arial"/>
          <w:color w:val="000000"/>
        </w:rPr>
        <w:t xml:space="preserve"> or franchisees. There is a low risk of losing control of their management know-how in this case. Consequently, many service firms favor a combination of franchising and subsidiaries to control the franchises within particular countries or regions.  The subsidiaries may be wholly owned or joint ventures, but most service firms have found that joint ventures with local partners work best for controlling subsidiaries. </w:t>
      </w:r>
      <w:bookmarkStart w:id="3" w:name="cmnt_ref4"/>
      <w:r w:rsidRPr="00AF0370">
        <w:rPr>
          <w:rFonts w:ascii="Arial" w:hAnsi="Arial" w:cs="Arial"/>
          <w:color w:val="000000"/>
          <w:sz w:val="22"/>
          <w:szCs w:val="22"/>
          <w:vertAlign w:val="superscript"/>
        </w:rPr>
        <w:fldChar w:fldCharType="begin"/>
      </w:r>
      <w:r w:rsidRPr="00AF0370">
        <w:rPr>
          <w:rFonts w:ascii="Arial" w:hAnsi="Arial" w:cs="Arial"/>
          <w:color w:val="000000"/>
          <w:sz w:val="22"/>
          <w:szCs w:val="22"/>
          <w:vertAlign w:val="superscript"/>
        </w:rPr>
        <w:instrText xml:space="preserve"> HYPERLINK "" \l "cmnt4" </w:instrText>
      </w:r>
      <w:r w:rsidRPr="00AF0370">
        <w:rPr>
          <w:rFonts w:ascii="Arial" w:hAnsi="Arial" w:cs="Arial"/>
          <w:color w:val="000000"/>
          <w:sz w:val="22"/>
          <w:szCs w:val="22"/>
          <w:vertAlign w:val="superscript"/>
        </w:rPr>
      </w:r>
      <w:r w:rsidRPr="00AF0370">
        <w:rPr>
          <w:rFonts w:ascii="Arial" w:hAnsi="Arial" w:cs="Arial"/>
          <w:color w:val="000000"/>
          <w:sz w:val="22"/>
          <w:szCs w:val="22"/>
          <w:vertAlign w:val="superscript"/>
        </w:rPr>
        <w:fldChar w:fldCharType="separate"/>
      </w:r>
      <w:r w:rsidRPr="00AF0370">
        <w:rPr>
          <w:rFonts w:ascii="Arial" w:hAnsi="Arial" w:cs="Arial"/>
          <w:color w:val="0000FF"/>
          <w:sz w:val="22"/>
          <w:szCs w:val="22"/>
          <w:u w:val="single"/>
          <w:vertAlign w:val="superscript"/>
        </w:rPr>
        <w:t>[d]</w:t>
      </w:r>
      <w:r w:rsidRPr="00AF0370">
        <w:rPr>
          <w:rFonts w:ascii="Arial" w:hAnsi="Arial" w:cs="Arial"/>
          <w:color w:val="000000"/>
          <w:sz w:val="22"/>
          <w:szCs w:val="22"/>
          <w:vertAlign w:val="superscript"/>
        </w:rPr>
        <w:fldChar w:fldCharType="end"/>
      </w:r>
      <w:bookmarkStart w:id="4" w:name="cmnt_ref5"/>
      <w:bookmarkEnd w:id="3"/>
      <w:r w:rsidRPr="00AF0370">
        <w:rPr>
          <w:rFonts w:ascii="Arial" w:hAnsi="Arial" w:cs="Arial"/>
          <w:color w:val="000000"/>
          <w:sz w:val="22"/>
          <w:szCs w:val="22"/>
          <w:vertAlign w:val="superscript"/>
        </w:rPr>
        <w:fldChar w:fldCharType="begin"/>
      </w:r>
      <w:r w:rsidRPr="00AF0370">
        <w:rPr>
          <w:rFonts w:ascii="Arial" w:hAnsi="Arial" w:cs="Arial"/>
          <w:color w:val="000000"/>
          <w:sz w:val="22"/>
          <w:szCs w:val="22"/>
          <w:vertAlign w:val="superscript"/>
        </w:rPr>
        <w:instrText xml:space="preserve"> HYPERLINK "" \l "cmnt5" </w:instrText>
      </w:r>
      <w:r w:rsidRPr="00AF0370">
        <w:rPr>
          <w:rFonts w:ascii="Arial" w:hAnsi="Arial" w:cs="Arial"/>
          <w:color w:val="000000"/>
          <w:sz w:val="22"/>
          <w:szCs w:val="22"/>
          <w:vertAlign w:val="superscript"/>
        </w:rPr>
      </w:r>
      <w:r w:rsidRPr="00AF0370">
        <w:rPr>
          <w:rFonts w:ascii="Arial" w:hAnsi="Arial" w:cs="Arial"/>
          <w:color w:val="000000"/>
          <w:sz w:val="22"/>
          <w:szCs w:val="22"/>
          <w:vertAlign w:val="superscript"/>
        </w:rPr>
        <w:fldChar w:fldCharType="separate"/>
      </w:r>
      <w:r w:rsidRPr="00AF0370">
        <w:rPr>
          <w:rFonts w:ascii="Arial" w:hAnsi="Arial" w:cs="Arial"/>
          <w:color w:val="0000FF"/>
          <w:sz w:val="22"/>
          <w:szCs w:val="22"/>
          <w:u w:val="single"/>
          <w:vertAlign w:val="superscript"/>
        </w:rPr>
        <w:t>[</w:t>
      </w:r>
      <w:proofErr w:type="gramStart"/>
      <w:r w:rsidRPr="00AF0370">
        <w:rPr>
          <w:rFonts w:ascii="Arial" w:hAnsi="Arial" w:cs="Arial"/>
          <w:color w:val="0000FF"/>
          <w:sz w:val="22"/>
          <w:szCs w:val="22"/>
          <w:u w:val="single"/>
          <w:vertAlign w:val="superscript"/>
        </w:rPr>
        <w:t>e</w:t>
      </w:r>
      <w:proofErr w:type="gramEnd"/>
      <w:r w:rsidRPr="00AF0370">
        <w:rPr>
          <w:rFonts w:ascii="Arial" w:hAnsi="Arial" w:cs="Arial"/>
          <w:color w:val="0000FF"/>
          <w:sz w:val="22"/>
          <w:szCs w:val="22"/>
          <w:u w:val="single"/>
          <w:vertAlign w:val="superscript"/>
        </w:rPr>
        <w:t>]</w:t>
      </w:r>
      <w:r w:rsidRPr="00AF0370">
        <w:rPr>
          <w:rFonts w:ascii="Arial" w:hAnsi="Arial" w:cs="Arial"/>
          <w:color w:val="000000"/>
          <w:sz w:val="22"/>
          <w:szCs w:val="22"/>
          <w:vertAlign w:val="superscript"/>
        </w:rPr>
        <w:fldChar w:fldCharType="end"/>
      </w:r>
      <w:bookmarkEnd w:id="4"/>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6.</w:t>
      </w:r>
      <w:r w:rsidRPr="00AF0370">
        <w:rPr>
          <w:rFonts w:ascii="Times New Roman" w:hAnsi="Times New Roman" w:cs="Times New Roman"/>
          <w:b/>
          <w:bCs/>
          <w:color w:val="000000"/>
          <w:sz w:val="14"/>
          <w:szCs w:val="14"/>
        </w:rPr>
        <w:t>        </w:t>
      </w:r>
      <w:r w:rsidRPr="00AF0370">
        <w:rPr>
          <w:rFonts w:ascii="Arial" w:hAnsi="Arial" w:cs="Arial"/>
          <w:b/>
          <w:bCs/>
          <w:color w:val="000000"/>
        </w:rPr>
        <w:t>Identify and briefly describe the key three terms in which organizational structure can be thought of including the main arguments for centralization and decentralization?</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1.</w:t>
      </w:r>
      <w:r w:rsidRPr="00AF0370">
        <w:rPr>
          <w:rFonts w:ascii="Arial" w:hAnsi="Arial" w:cs="Arial"/>
          <w:color w:val="000000"/>
          <w:sz w:val="14"/>
          <w:szCs w:val="14"/>
        </w:rPr>
        <w:t> </w:t>
      </w:r>
      <w:r w:rsidRPr="00AF0370">
        <w:rPr>
          <w:rFonts w:ascii="Arial" w:hAnsi="Arial" w:cs="Arial"/>
          <w:color w:val="000000"/>
        </w:rPr>
        <w:t>Vertical Differentiation: the location of decision-making responsibilities within a structure</w:t>
      </w:r>
    </w:p>
    <w:p w:rsidR="00AF0370" w:rsidRPr="00AF0370" w:rsidRDefault="00AF0370" w:rsidP="00AF0370">
      <w:pPr>
        <w:numPr>
          <w:ilvl w:val="0"/>
          <w:numId w:val="1"/>
        </w:numPr>
        <w:jc w:val="both"/>
        <w:rPr>
          <w:rFonts w:ascii="Arial" w:eastAsia="Times New Roman" w:hAnsi="Arial" w:cs="Arial"/>
          <w:color w:val="000000"/>
          <w:sz w:val="22"/>
          <w:szCs w:val="22"/>
        </w:rPr>
      </w:pPr>
      <w:r w:rsidRPr="00AF0370">
        <w:rPr>
          <w:rFonts w:ascii="Arial" w:eastAsia="Times New Roman" w:hAnsi="Arial" w:cs="Arial"/>
          <w:color w:val="000000"/>
        </w:rPr>
        <w:t>Determines where in the hierarchy the decision-making power is concentrated</w:t>
      </w:r>
    </w:p>
    <w:p w:rsidR="00AF0370" w:rsidRPr="00AF0370" w:rsidRDefault="00AF0370" w:rsidP="00AF0370">
      <w:pPr>
        <w:numPr>
          <w:ilvl w:val="0"/>
          <w:numId w:val="1"/>
        </w:numPr>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EX: Where are the marketing</w:t>
      </w:r>
      <w:proofErr w:type="gramStart"/>
      <w:r w:rsidRPr="00AF0370">
        <w:rPr>
          <w:rFonts w:ascii="Arial" w:eastAsia="Times New Roman" w:hAnsi="Arial" w:cs="Arial"/>
          <w:color w:val="000000"/>
        </w:rPr>
        <w:t>,  R</w:t>
      </w:r>
      <w:proofErr w:type="gramEnd"/>
      <w:r w:rsidRPr="00AF0370">
        <w:rPr>
          <w:rFonts w:ascii="Arial" w:eastAsia="Times New Roman" w:hAnsi="Arial" w:cs="Arial"/>
          <w:color w:val="000000"/>
        </w:rPr>
        <w:t xml:space="preserve">&amp;D, production  etc, decisions made? </w:t>
      </w:r>
      <w:proofErr w:type="gramStart"/>
      <w:r w:rsidRPr="00AF0370">
        <w:rPr>
          <w:rFonts w:ascii="Arial" w:eastAsia="Times New Roman" w:hAnsi="Arial" w:cs="Arial"/>
          <w:color w:val="000000"/>
        </w:rPr>
        <w:t>upper</w:t>
      </w:r>
      <w:proofErr w:type="gramEnd"/>
      <w:r w:rsidRPr="00AF0370">
        <w:rPr>
          <w:rFonts w:ascii="Arial" w:eastAsia="Times New Roman" w:hAnsi="Arial" w:cs="Arial"/>
          <w:color w:val="000000"/>
        </w:rPr>
        <w:t>- or lower-level management</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u w:val="single"/>
        </w:rPr>
        <w:t>Centralization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1: centralization can facilitate coordination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Ex: allowing different operations in different countries to ensure a smooth flow</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2: centralization can help ensure that decisions are consistent with organizational objectives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Ex: centralization minimizes the possibility that decisions are not in line with top management goals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3: by concentrating power and authority in one individual or a management team, centralization can give top-level managers the means to bring about needed major organizational changes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4: centralization can avoid the duplication of activities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Ex: R&amp;D at multiple locations can lead to duplication in research</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u w:val="single"/>
        </w:rPr>
        <w:t>Decentralization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1: top management can become overburdened with decision-making</w:t>
      </w:r>
    </w:p>
    <w:p w:rsidR="00AF0370" w:rsidRPr="00AF0370" w:rsidRDefault="00AF0370" w:rsidP="00AF0370">
      <w:pPr>
        <w:numPr>
          <w:ilvl w:val="0"/>
          <w:numId w:val="2"/>
        </w:numPr>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Can lead to poor decisions</w:t>
      </w:r>
    </w:p>
    <w:p w:rsidR="00AF0370" w:rsidRPr="00AF0370" w:rsidRDefault="00AF0370" w:rsidP="00AF0370">
      <w:pPr>
        <w:numPr>
          <w:ilvl w:val="0"/>
          <w:numId w:val="2"/>
        </w:numPr>
        <w:jc w:val="both"/>
        <w:rPr>
          <w:rFonts w:ascii="Arial" w:eastAsia="Times New Roman" w:hAnsi="Arial" w:cs="Arial"/>
          <w:color w:val="000000"/>
          <w:sz w:val="22"/>
          <w:szCs w:val="22"/>
        </w:rPr>
      </w:pPr>
      <w:r w:rsidRPr="00AF0370">
        <w:rPr>
          <w:rFonts w:ascii="Arial" w:eastAsia="Times New Roman" w:hAnsi="Arial" w:cs="Arial"/>
          <w:color w:val="000000"/>
        </w:rPr>
        <w:t>Allows top-management to focus on critical issues by delegating routine issues to lower-level managers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2: Motivational research favors decentralization</w:t>
      </w:r>
    </w:p>
    <w:p w:rsidR="00AF0370" w:rsidRPr="00AF0370" w:rsidRDefault="00AF0370" w:rsidP="00AF0370">
      <w:pPr>
        <w:numPr>
          <w:ilvl w:val="0"/>
          <w:numId w:val="3"/>
        </w:numPr>
        <w:jc w:val="both"/>
        <w:rPr>
          <w:rFonts w:ascii="Arial" w:eastAsia="Times New Roman" w:hAnsi="Arial" w:cs="Arial"/>
          <w:color w:val="000000"/>
          <w:sz w:val="22"/>
          <w:szCs w:val="22"/>
        </w:rPr>
      </w:pPr>
      <w:r w:rsidRPr="00AF0370">
        <w:rPr>
          <w:rFonts w:ascii="Arial" w:eastAsia="Times New Roman" w:hAnsi="Arial" w:cs="Arial"/>
          <w:color w:val="000000"/>
        </w:rPr>
        <w:t>People are willing to give more to their jobs if they have greater degree of individual freedom and control of their work</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3: decentralization permits greater flexibility</w:t>
      </w:r>
    </w:p>
    <w:p w:rsidR="00AF0370" w:rsidRPr="00AF0370" w:rsidRDefault="00AF0370" w:rsidP="00AF0370">
      <w:pPr>
        <w:numPr>
          <w:ilvl w:val="0"/>
          <w:numId w:val="4"/>
        </w:numPr>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More rapid response to environmental changes due to decisions not having to be referred upwards unless exceptional in nature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4: Decentralization can lead to better decisions</w:t>
      </w:r>
    </w:p>
    <w:p w:rsidR="00AF0370" w:rsidRPr="00AF0370" w:rsidRDefault="00AF0370" w:rsidP="00AF0370">
      <w:pPr>
        <w:numPr>
          <w:ilvl w:val="0"/>
          <w:numId w:val="5"/>
        </w:numPr>
        <w:jc w:val="both"/>
        <w:rPr>
          <w:rFonts w:ascii="Arial" w:eastAsia="Times New Roman" w:hAnsi="Arial" w:cs="Arial"/>
          <w:color w:val="000000"/>
          <w:sz w:val="22"/>
          <w:szCs w:val="22"/>
        </w:rPr>
      </w:pPr>
      <w:r w:rsidRPr="00AF0370">
        <w:rPr>
          <w:rFonts w:ascii="Arial" w:eastAsia="Times New Roman" w:hAnsi="Arial" w:cs="Arial"/>
          <w:color w:val="000000"/>
        </w:rPr>
        <w:t>Decisions are made closer to the spot by individual who presumably have better info than the managers a few levels up</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Argument 5: decentralization can increase control</w:t>
      </w:r>
    </w:p>
    <w:p w:rsidR="00AF0370" w:rsidRPr="00AF0370" w:rsidRDefault="00AF0370" w:rsidP="00AF0370">
      <w:pPr>
        <w:numPr>
          <w:ilvl w:val="0"/>
          <w:numId w:val="6"/>
        </w:numPr>
        <w:jc w:val="both"/>
        <w:rPr>
          <w:rFonts w:ascii="Arial" w:eastAsia="Times New Roman" w:hAnsi="Arial" w:cs="Arial"/>
          <w:color w:val="000000"/>
          <w:sz w:val="22"/>
          <w:szCs w:val="22"/>
        </w:rPr>
      </w:pPr>
      <w:r w:rsidRPr="00AF0370">
        <w:rPr>
          <w:rFonts w:ascii="Arial" w:eastAsia="Times New Roman" w:hAnsi="Arial" w:cs="Arial"/>
          <w:color w:val="000000"/>
        </w:rPr>
        <w:t>Decentralization can establish relatively autonomous, self-contained subunits within organization</w:t>
      </w:r>
    </w:p>
    <w:p w:rsidR="00AF0370" w:rsidRPr="00AF0370" w:rsidRDefault="00AF0370" w:rsidP="00AF0370">
      <w:pPr>
        <w:numPr>
          <w:ilvl w:val="0"/>
          <w:numId w:val="6"/>
        </w:numPr>
        <w:jc w:val="both"/>
        <w:rPr>
          <w:rFonts w:ascii="Arial" w:eastAsia="Times New Roman" w:hAnsi="Arial" w:cs="Arial"/>
          <w:color w:val="000000"/>
          <w:sz w:val="22"/>
          <w:szCs w:val="22"/>
        </w:rPr>
      </w:pPr>
      <w:r w:rsidRPr="00AF0370">
        <w:rPr>
          <w:rFonts w:ascii="Arial" w:eastAsia="Times New Roman" w:hAnsi="Arial" w:cs="Arial"/>
          <w:color w:val="000000"/>
        </w:rPr>
        <w:t>Allows for increase responsibility of performance on subunit managers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2.</w:t>
      </w:r>
      <w:r w:rsidRPr="00AF0370">
        <w:rPr>
          <w:rFonts w:ascii="Arial" w:hAnsi="Arial" w:cs="Arial"/>
          <w:color w:val="000000"/>
          <w:sz w:val="14"/>
          <w:szCs w:val="14"/>
        </w:rPr>
        <w:t>       </w:t>
      </w:r>
      <w:r w:rsidRPr="00AF0370">
        <w:rPr>
          <w:rFonts w:ascii="Arial" w:hAnsi="Arial" w:cs="Arial"/>
          <w:color w:val="000000"/>
        </w:rPr>
        <w:t>Horizontal Differentiation: the formal division of the organization into subunits</w:t>
      </w:r>
    </w:p>
    <w:p w:rsidR="00AF0370" w:rsidRPr="00AF0370" w:rsidRDefault="00AF0370" w:rsidP="00AF0370">
      <w:pPr>
        <w:ind w:left="420"/>
        <w:jc w:val="both"/>
        <w:rPr>
          <w:rFonts w:ascii="Arial" w:hAnsi="Arial" w:cs="Arial"/>
          <w:color w:val="000000"/>
          <w:sz w:val="22"/>
          <w:szCs w:val="22"/>
        </w:rPr>
      </w:pPr>
      <w:r w:rsidRPr="00AF0370">
        <w:rPr>
          <w:rFonts w:ascii="Arial" w:hAnsi="Arial" w:cs="Arial"/>
          <w:color w:val="000000"/>
        </w:rPr>
        <w:t>Normally based on:</w:t>
      </w:r>
    </w:p>
    <w:p w:rsidR="00AF0370" w:rsidRPr="00AF0370" w:rsidRDefault="00AF0370" w:rsidP="00AF0370">
      <w:pPr>
        <w:ind w:left="1140" w:hanging="11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w:t>
      </w:r>
      <w:r w:rsidRPr="00AF0370">
        <w:rPr>
          <w:rFonts w:ascii="Arial" w:hAnsi="Arial" w:cs="Arial"/>
          <w:color w:val="000000"/>
          <w:sz w:val="14"/>
          <w:szCs w:val="14"/>
        </w:rPr>
        <w:t>            </w:t>
      </w:r>
      <w:r w:rsidRPr="00AF0370">
        <w:rPr>
          <w:rFonts w:ascii="Arial" w:hAnsi="Arial" w:cs="Arial"/>
          <w:color w:val="000000"/>
        </w:rPr>
        <w:t>Function</w:t>
      </w:r>
    </w:p>
    <w:p w:rsidR="00AF0370" w:rsidRPr="00AF0370" w:rsidRDefault="00AF0370" w:rsidP="00AF0370">
      <w:pPr>
        <w:ind w:left="1140" w:hanging="11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ii.</w:t>
      </w:r>
      <w:r w:rsidRPr="00AF0370">
        <w:rPr>
          <w:rFonts w:ascii="Arial" w:hAnsi="Arial" w:cs="Arial"/>
          <w:color w:val="000000"/>
          <w:sz w:val="14"/>
          <w:szCs w:val="14"/>
        </w:rPr>
        <w:t>            </w:t>
      </w:r>
      <w:r w:rsidRPr="00AF0370">
        <w:rPr>
          <w:rFonts w:ascii="Arial" w:hAnsi="Arial" w:cs="Arial"/>
          <w:color w:val="000000"/>
        </w:rPr>
        <w:t>Types of business</w:t>
      </w:r>
    </w:p>
    <w:p w:rsidR="00AF0370" w:rsidRPr="00AF0370" w:rsidRDefault="00AF0370" w:rsidP="00AF0370">
      <w:pPr>
        <w:ind w:left="1140" w:hanging="11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iii.</w:t>
      </w:r>
      <w:r w:rsidRPr="00AF0370">
        <w:rPr>
          <w:rFonts w:ascii="Arial" w:hAnsi="Arial" w:cs="Arial"/>
          <w:color w:val="000000"/>
          <w:sz w:val="14"/>
          <w:szCs w:val="14"/>
        </w:rPr>
        <w:t>            </w:t>
      </w:r>
      <w:r w:rsidRPr="00AF0370">
        <w:rPr>
          <w:rFonts w:ascii="Arial" w:hAnsi="Arial" w:cs="Arial"/>
          <w:color w:val="000000"/>
        </w:rPr>
        <w:t>Geographical location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left="720" w:hanging="360"/>
        <w:jc w:val="both"/>
        <w:rPr>
          <w:rFonts w:ascii="Arial" w:hAnsi="Arial" w:cs="Arial"/>
          <w:color w:val="000000"/>
          <w:sz w:val="22"/>
          <w:szCs w:val="22"/>
        </w:rPr>
      </w:pPr>
      <w:r w:rsidRPr="00AF0370">
        <w:rPr>
          <w:rFonts w:ascii="Arial" w:hAnsi="Arial" w:cs="Arial"/>
          <w:color w:val="000000"/>
        </w:rPr>
        <w:t>A.</w:t>
      </w:r>
      <w:r w:rsidRPr="00AF0370">
        <w:rPr>
          <w:rFonts w:ascii="Arial" w:hAnsi="Arial" w:cs="Arial"/>
          <w:color w:val="000000"/>
          <w:sz w:val="14"/>
          <w:szCs w:val="14"/>
        </w:rPr>
        <w:t>      </w:t>
      </w:r>
      <w:r w:rsidRPr="00AF0370">
        <w:rPr>
          <w:rFonts w:ascii="Arial" w:hAnsi="Arial" w:cs="Arial"/>
          <w:color w:val="000000"/>
        </w:rPr>
        <w:t>Domestic Firms</w:t>
      </w:r>
    </w:p>
    <w:p w:rsidR="00AF0370" w:rsidRPr="00AF0370" w:rsidRDefault="00AF0370" w:rsidP="00AF0370">
      <w:pPr>
        <w:numPr>
          <w:ilvl w:val="0"/>
          <w:numId w:val="7"/>
        </w:numPr>
        <w:ind w:left="1440"/>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proofErr w:type="gramStart"/>
      <w:r w:rsidRPr="00AF0370">
        <w:rPr>
          <w:rFonts w:ascii="Arial" w:eastAsia="Times New Roman" w:hAnsi="Arial" w:cs="Arial"/>
          <w:color w:val="000000"/>
        </w:rPr>
        <w:t>functional</w:t>
      </w:r>
      <w:proofErr w:type="gramEnd"/>
      <w:r w:rsidRPr="00AF0370">
        <w:rPr>
          <w:rFonts w:ascii="Arial" w:eastAsia="Times New Roman" w:hAnsi="Arial" w:cs="Arial"/>
          <w:color w:val="000000"/>
        </w:rPr>
        <w:t xml:space="preserve"> structure</w:t>
      </w:r>
    </w:p>
    <w:p w:rsidR="00AF0370" w:rsidRPr="00AF0370" w:rsidRDefault="00AF0370" w:rsidP="00AF0370">
      <w:pPr>
        <w:numPr>
          <w:ilvl w:val="0"/>
          <w:numId w:val="7"/>
        </w:numPr>
        <w:ind w:left="1440"/>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If the company diversifies, further horizontal differentiation may be required à product divisional structure:</w:t>
      </w:r>
    </w:p>
    <w:p w:rsidR="00AF0370" w:rsidRPr="00AF0370" w:rsidRDefault="00AF0370" w:rsidP="00AF0370">
      <w:pPr>
        <w:ind w:left="100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left="720" w:hanging="360"/>
        <w:jc w:val="both"/>
        <w:rPr>
          <w:rFonts w:ascii="Arial" w:hAnsi="Arial" w:cs="Arial"/>
          <w:color w:val="000000"/>
          <w:sz w:val="22"/>
          <w:szCs w:val="22"/>
        </w:rPr>
      </w:pPr>
      <w:r w:rsidRPr="00AF0370">
        <w:rPr>
          <w:rFonts w:ascii="Arial" w:hAnsi="Arial" w:cs="Arial"/>
          <w:color w:val="000000"/>
        </w:rPr>
        <w:t>B.</w:t>
      </w:r>
      <w:r w:rsidRPr="00AF0370">
        <w:rPr>
          <w:rFonts w:ascii="Arial" w:hAnsi="Arial" w:cs="Arial"/>
          <w:color w:val="000000"/>
          <w:sz w:val="14"/>
          <w:szCs w:val="14"/>
        </w:rPr>
        <w:t>      </w:t>
      </w:r>
      <w:r w:rsidRPr="00AF0370">
        <w:rPr>
          <w:rFonts w:ascii="Arial" w:hAnsi="Arial" w:cs="Arial"/>
          <w:color w:val="000000"/>
        </w:rPr>
        <w:t>International Division</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left="1440" w:hanging="14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w:t>
      </w:r>
      <w:r w:rsidRPr="00AF0370">
        <w:rPr>
          <w:rFonts w:ascii="Arial" w:hAnsi="Arial" w:cs="Arial"/>
          <w:color w:val="000000"/>
          <w:sz w:val="14"/>
          <w:szCs w:val="14"/>
        </w:rPr>
        <w:t>            </w:t>
      </w:r>
      <w:r w:rsidRPr="00AF0370">
        <w:rPr>
          <w:rFonts w:ascii="Arial" w:hAnsi="Arial" w:cs="Arial"/>
          <w:color w:val="000000"/>
        </w:rPr>
        <w:t>International Division Structure</w:t>
      </w:r>
    </w:p>
    <w:p w:rsidR="00AF0370" w:rsidRPr="00AF0370" w:rsidRDefault="00AF0370" w:rsidP="00AF0370">
      <w:pPr>
        <w:numPr>
          <w:ilvl w:val="0"/>
          <w:numId w:val="8"/>
        </w:numPr>
        <w:ind w:left="1440"/>
        <w:jc w:val="both"/>
        <w:rPr>
          <w:rFonts w:ascii="Arial" w:eastAsia="Times New Roman" w:hAnsi="Arial" w:cs="Arial"/>
          <w:color w:val="000000"/>
          <w:sz w:val="22"/>
          <w:szCs w:val="22"/>
        </w:rPr>
      </w:pPr>
      <w:r w:rsidRPr="00AF0370">
        <w:rPr>
          <w:rFonts w:ascii="Arial" w:eastAsia="Times New Roman" w:hAnsi="Arial" w:cs="Arial"/>
          <w:color w:val="000000"/>
        </w:rPr>
        <w:t>Regardless of domestic structure the internal division tends to be organized geographically</w:t>
      </w:r>
    </w:p>
    <w:p w:rsidR="00AF0370" w:rsidRPr="00AF0370" w:rsidRDefault="00AF0370" w:rsidP="00AF0370">
      <w:pPr>
        <w:numPr>
          <w:ilvl w:val="0"/>
          <w:numId w:val="8"/>
        </w:numPr>
        <w:ind w:left="1440"/>
        <w:jc w:val="both"/>
        <w:rPr>
          <w:rFonts w:ascii="Arial" w:eastAsia="Times New Roman" w:hAnsi="Arial" w:cs="Arial"/>
          <w:color w:val="000000"/>
          <w:sz w:val="22"/>
          <w:szCs w:val="22"/>
        </w:rPr>
      </w:pPr>
      <w:r w:rsidRPr="00AF0370">
        <w:rPr>
          <w:rFonts w:ascii="Arial" w:eastAsia="Times New Roman" w:hAnsi="Arial" w:cs="Arial"/>
          <w:color w:val="000000"/>
        </w:rPr>
        <w:t>When their internal business grows and begins manufacturing in that country most companies replicate the structure at home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left="1440" w:hanging="14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II.</w:t>
      </w:r>
      <w:r w:rsidRPr="00AF0370">
        <w:rPr>
          <w:rFonts w:ascii="Arial" w:hAnsi="Arial" w:cs="Arial"/>
          <w:color w:val="000000"/>
          <w:sz w:val="14"/>
          <w:szCs w:val="14"/>
        </w:rPr>
        <w:t>            </w:t>
      </w:r>
      <w:r w:rsidRPr="00AF0370">
        <w:rPr>
          <w:rFonts w:ascii="Arial" w:hAnsi="Arial" w:cs="Arial"/>
          <w:color w:val="000000"/>
        </w:rPr>
        <w:t>Worldwide Area Structure</w:t>
      </w:r>
    </w:p>
    <w:p w:rsidR="00AF0370" w:rsidRPr="00AF0370" w:rsidRDefault="00AF0370" w:rsidP="00AF0370">
      <w:pPr>
        <w:numPr>
          <w:ilvl w:val="0"/>
          <w:numId w:val="9"/>
        </w:numPr>
        <w:ind w:left="1440"/>
        <w:jc w:val="both"/>
        <w:rPr>
          <w:rFonts w:ascii="Arial" w:eastAsia="Times New Roman" w:hAnsi="Arial" w:cs="Arial"/>
          <w:color w:val="000000"/>
          <w:sz w:val="22"/>
          <w:szCs w:val="22"/>
        </w:rPr>
      </w:pPr>
      <w:r w:rsidRPr="00AF0370">
        <w:rPr>
          <w:rFonts w:ascii="Arial" w:eastAsia="Times New Roman" w:hAnsi="Arial" w:cs="Arial"/>
          <w:color w:val="000000"/>
        </w:rPr>
        <w:t>Firm with low degree of diversification and a domestic structure</w:t>
      </w:r>
    </w:p>
    <w:p w:rsidR="00AF0370" w:rsidRPr="00AF0370" w:rsidRDefault="00AF0370" w:rsidP="00AF0370">
      <w:pPr>
        <w:numPr>
          <w:ilvl w:val="0"/>
          <w:numId w:val="9"/>
        </w:numPr>
        <w:ind w:left="1440"/>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World is divided into geographical areas</w:t>
      </w:r>
    </w:p>
    <w:p w:rsidR="00AF0370" w:rsidRPr="00AF0370" w:rsidRDefault="00AF0370" w:rsidP="00AF0370">
      <w:pPr>
        <w:numPr>
          <w:ilvl w:val="0"/>
          <w:numId w:val="9"/>
        </w:numPr>
        <w:ind w:left="1440"/>
        <w:jc w:val="both"/>
        <w:rPr>
          <w:rFonts w:ascii="Arial" w:eastAsia="Times New Roman" w:hAnsi="Arial" w:cs="Arial"/>
          <w:color w:val="000000"/>
          <w:sz w:val="22"/>
          <w:szCs w:val="22"/>
        </w:rPr>
      </w:pPr>
      <w:r w:rsidRPr="00AF0370">
        <w:rPr>
          <w:rFonts w:ascii="Arial" w:eastAsia="Times New Roman" w:hAnsi="Arial" w:cs="Arial"/>
          <w:color w:val="000000"/>
        </w:rPr>
        <w:t>Allows companies to adapt to local environment but causes fragmentation in overall organization which leads to difficult transfer of core competencies and skills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left="1440" w:hanging="14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III.</w:t>
      </w:r>
      <w:r w:rsidRPr="00AF0370">
        <w:rPr>
          <w:rFonts w:ascii="Arial" w:hAnsi="Arial" w:cs="Arial"/>
          <w:color w:val="000000"/>
          <w:sz w:val="14"/>
          <w:szCs w:val="14"/>
        </w:rPr>
        <w:t>            </w:t>
      </w:r>
      <w:r w:rsidRPr="00AF0370">
        <w:rPr>
          <w:rFonts w:ascii="Arial" w:hAnsi="Arial" w:cs="Arial"/>
          <w:color w:val="000000"/>
        </w:rPr>
        <w:t>Worldwide Product Divisional Structure</w:t>
      </w:r>
    </w:p>
    <w:p w:rsidR="00AF0370" w:rsidRPr="00AF0370" w:rsidRDefault="00AF0370" w:rsidP="00AF0370">
      <w:pPr>
        <w:numPr>
          <w:ilvl w:val="0"/>
          <w:numId w:val="10"/>
        </w:numPr>
        <w:ind w:left="1440"/>
        <w:jc w:val="both"/>
        <w:rPr>
          <w:rFonts w:ascii="Arial" w:eastAsia="Times New Roman" w:hAnsi="Arial" w:cs="Arial"/>
          <w:color w:val="000000"/>
          <w:sz w:val="22"/>
          <w:szCs w:val="22"/>
        </w:rPr>
      </w:pPr>
      <w:r w:rsidRPr="00AF0370">
        <w:rPr>
          <w:rFonts w:ascii="Arial" w:eastAsia="Times New Roman" w:hAnsi="Arial" w:cs="Arial"/>
          <w:color w:val="000000"/>
        </w:rPr>
        <w:t>Product divisional structure on a worldwide level</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left="1440" w:hanging="144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IV.</w:t>
      </w:r>
      <w:r w:rsidRPr="00AF0370">
        <w:rPr>
          <w:rFonts w:ascii="Arial" w:hAnsi="Arial" w:cs="Arial"/>
          <w:color w:val="000000"/>
          <w:sz w:val="14"/>
          <w:szCs w:val="14"/>
        </w:rPr>
        <w:t>            </w:t>
      </w:r>
      <w:r w:rsidRPr="00AF0370">
        <w:rPr>
          <w:rFonts w:ascii="Arial" w:hAnsi="Arial" w:cs="Arial"/>
          <w:color w:val="000000"/>
        </w:rPr>
        <w:t>Global Matrix Structure</w:t>
      </w:r>
    </w:p>
    <w:p w:rsidR="00AF0370" w:rsidRPr="00AF0370" w:rsidRDefault="00AF0370" w:rsidP="00AF0370">
      <w:pPr>
        <w:numPr>
          <w:ilvl w:val="0"/>
          <w:numId w:val="11"/>
        </w:numPr>
        <w:ind w:left="1440"/>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Combination of product division and geographical areas</w:t>
      </w:r>
    </w:p>
    <w:p w:rsidR="00AF0370" w:rsidRPr="00AF0370" w:rsidRDefault="00AF0370" w:rsidP="00AF0370">
      <w:pPr>
        <w:numPr>
          <w:ilvl w:val="0"/>
          <w:numId w:val="11"/>
        </w:numPr>
        <w:ind w:left="1440"/>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Not as effective as theory predicts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3.</w:t>
      </w:r>
      <w:r w:rsidRPr="00AF0370">
        <w:rPr>
          <w:rFonts w:ascii="Arial" w:hAnsi="Arial" w:cs="Arial"/>
          <w:color w:val="000000"/>
          <w:sz w:val="14"/>
          <w:szCs w:val="14"/>
        </w:rPr>
        <w:t>       </w:t>
      </w:r>
      <w:r w:rsidRPr="00AF0370">
        <w:rPr>
          <w:rFonts w:ascii="Arial" w:hAnsi="Arial" w:cs="Arial"/>
          <w:color w:val="000000"/>
        </w:rPr>
        <w:t>Integrating Mechanisms: Mechanisms for coordinating subunits</w:t>
      </w:r>
    </w:p>
    <w:p w:rsidR="00AF0370" w:rsidRPr="00AF0370" w:rsidRDefault="00AF0370" w:rsidP="00AF0370">
      <w:pPr>
        <w:numPr>
          <w:ilvl w:val="0"/>
          <w:numId w:val="12"/>
        </w:numPr>
        <w:jc w:val="both"/>
        <w:rPr>
          <w:rFonts w:ascii="Arial" w:eastAsia="Times New Roman" w:hAnsi="Arial" w:cs="Arial"/>
          <w:color w:val="000000"/>
          <w:sz w:val="22"/>
          <w:szCs w:val="22"/>
        </w:rPr>
      </w:pPr>
      <w:r w:rsidRPr="00AF0370">
        <w:rPr>
          <w:rFonts w:ascii="Arial" w:eastAsia="Times New Roman" w:hAnsi="Arial" w:cs="Arial"/>
          <w:color w:val="000000"/>
        </w:rPr>
        <w:t>This system is used in order to achieve coordination when the volume of work required is large, diverse or geographically dispersed.</w:t>
      </w:r>
    </w:p>
    <w:p w:rsidR="00AF0370" w:rsidRPr="00AF0370" w:rsidRDefault="00AF0370" w:rsidP="00AF0370">
      <w:pPr>
        <w:numPr>
          <w:ilvl w:val="0"/>
          <w:numId w:val="12"/>
        </w:numPr>
        <w:jc w:val="both"/>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The need for coordination is lowest for firms pursuing a localization strategy and becomes increasingly higher when moving from an international company to a global company and then a transnational company</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sz w:val="14"/>
          <w:szCs w:val="14"/>
        </w:rPr>
        <w:t>       </w:t>
      </w: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Formal integrating mechanisms</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1.</w:t>
      </w:r>
      <w:r w:rsidRPr="00AF0370">
        <w:rPr>
          <w:rFonts w:ascii="Arial" w:hAnsi="Arial" w:cs="Arial"/>
          <w:color w:val="000000"/>
          <w:sz w:val="14"/>
          <w:szCs w:val="14"/>
        </w:rPr>
        <w:t>       </w:t>
      </w:r>
      <w:r w:rsidRPr="00AF0370">
        <w:rPr>
          <w:rFonts w:ascii="Arial" w:hAnsi="Arial" w:cs="Arial"/>
          <w:color w:val="000000"/>
        </w:rPr>
        <w:t xml:space="preserve">Direct Contact: Managers of the various subunits simply contact one another when they have a common concern. Is the simplest </w:t>
      </w:r>
      <w:proofErr w:type="gramStart"/>
      <w:r w:rsidRPr="00AF0370">
        <w:rPr>
          <w:rFonts w:ascii="Arial" w:hAnsi="Arial" w:cs="Arial"/>
          <w:color w:val="000000"/>
        </w:rPr>
        <w:t>mechanism.</w:t>
      </w:r>
      <w:proofErr w:type="gramEnd"/>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2.</w:t>
      </w:r>
      <w:r w:rsidRPr="00AF0370">
        <w:rPr>
          <w:rFonts w:ascii="Arial" w:hAnsi="Arial" w:cs="Arial"/>
          <w:color w:val="000000"/>
          <w:sz w:val="14"/>
          <w:szCs w:val="14"/>
        </w:rPr>
        <w:t>       </w:t>
      </w:r>
      <w:r w:rsidRPr="00AF0370">
        <w:rPr>
          <w:rFonts w:ascii="Arial" w:hAnsi="Arial" w:cs="Arial"/>
          <w:color w:val="000000"/>
        </w:rPr>
        <w:t>Liaison Roles: A person in each subunit has responsibility for coordinating with another subunit on a regular base. This creates a permanent relationship.</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3.</w:t>
      </w:r>
      <w:r w:rsidRPr="00AF0370">
        <w:rPr>
          <w:rFonts w:ascii="Arial" w:hAnsi="Arial" w:cs="Arial"/>
          <w:color w:val="000000"/>
          <w:sz w:val="14"/>
          <w:szCs w:val="14"/>
        </w:rPr>
        <w:t>       </w:t>
      </w:r>
      <w:r w:rsidRPr="00AF0370">
        <w:rPr>
          <w:rFonts w:ascii="Arial" w:hAnsi="Arial" w:cs="Arial"/>
          <w:color w:val="000000"/>
        </w:rPr>
        <w:t>Teams: temporary or permanent, these groups facilitate coordination when more complex.</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4.</w:t>
      </w:r>
      <w:r w:rsidRPr="00AF0370">
        <w:rPr>
          <w:rFonts w:ascii="Arial" w:hAnsi="Arial" w:cs="Arial"/>
          <w:color w:val="000000"/>
          <w:sz w:val="14"/>
          <w:szCs w:val="14"/>
        </w:rPr>
        <w:t>       </w:t>
      </w:r>
      <w:r w:rsidRPr="00AF0370">
        <w:rPr>
          <w:rFonts w:ascii="Arial" w:hAnsi="Arial" w:cs="Arial"/>
          <w:color w:val="000000"/>
        </w:rPr>
        <w:t>Matrix Structures: Used when the need for integration is really high. All roles are viewed as integrating roles. Used to facilitate the maximum integration among subunits.</w:t>
      </w:r>
    </w:p>
    <w:p w:rsidR="00AF0370" w:rsidRPr="00AF0370" w:rsidRDefault="00AF0370" w:rsidP="00AF0370">
      <w:pPr>
        <w:ind w:left="108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Informal integrating mechanism</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Knowledge Networks: A network for transmitting information within an organization that is based not on formal organization structure but on informal contacts between managers within an enterprise and on distributed information systems.</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7.</w:t>
      </w:r>
      <w:r w:rsidRPr="00AF0370">
        <w:rPr>
          <w:rFonts w:ascii="Times New Roman" w:hAnsi="Times New Roman" w:cs="Times New Roman"/>
          <w:b/>
          <w:bCs/>
          <w:color w:val="000000"/>
          <w:sz w:val="14"/>
          <w:szCs w:val="14"/>
        </w:rPr>
        <w:t>        </w:t>
      </w:r>
      <w:r w:rsidRPr="00AF0370">
        <w:rPr>
          <w:rFonts w:ascii="Arial" w:hAnsi="Arial" w:cs="Arial"/>
          <w:b/>
          <w:bCs/>
          <w:color w:val="000000"/>
        </w:rPr>
        <w:t>Define the terms ‘law of one price’ and ‘purchasing power parity’. Describe how they and the money supply and price inflation influence exchange rates.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Law of One Price: </w:t>
      </w:r>
      <w:r w:rsidRPr="00AF0370">
        <w:rPr>
          <w:rFonts w:ascii="Arial" w:hAnsi="Arial" w:cs="Arial"/>
          <w:color w:val="000000"/>
        </w:rPr>
        <w:t>In competitive markets free of transportation costs and barriers to trade, identical products sold in different countries must sell for the same price when their price is expressed in the same currency.</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Influence on exchange rates: In theory if an exchange rate was different (ex: 2 CDN$ versus 1 EU$) between countries, then the cost of a product (ex: a jacket) should be twice the price in CDN$ then it is EU$. For example this jacket costs 40 EU$ in Germany then it should cost 80 CDN$ in Montreal. However if there was a price discrepancy, 30 EU$ in Germany and 80 CDN$ in Montreal, then there would be an additional 20 CDN$ profit in buying in Germany which would increase the demand for that good, which in time would increase the price in Germany until it is equalized again. This shows that exchange rates affect the equalization of product prices between currencies.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Purchasing Power Parity (PPP): </w:t>
      </w:r>
      <w:r w:rsidRPr="00AF0370">
        <w:rPr>
          <w:rFonts w:ascii="Arial" w:hAnsi="Arial" w:cs="Arial"/>
          <w:color w:val="000000"/>
        </w:rPr>
        <w:t>An adjustment in gross domestic product per capita to reflect differences in the cost of living.</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 xml:space="preserve">Influence on exchange rates: Change in relative price will result in a change in the exchange rates. </w:t>
      </w:r>
      <w:proofErr w:type="gramStart"/>
      <w:r w:rsidRPr="00AF0370">
        <w:rPr>
          <w:rFonts w:ascii="Arial" w:hAnsi="Arial" w:cs="Arial"/>
          <w:color w:val="000000"/>
        </w:rPr>
        <w:t>Ex: The cost of a basket of goods cost 200$ in the USA and 20,000 YEN in Japan.</w:t>
      </w:r>
      <w:proofErr w:type="gramEnd"/>
      <w:r w:rsidRPr="00AF0370">
        <w:rPr>
          <w:rFonts w:ascii="Arial" w:hAnsi="Arial" w:cs="Arial"/>
          <w:color w:val="000000"/>
        </w:rPr>
        <w:t xml:space="preserve"> Therefore the exchange rate should be 1$ / 100 YEN. Now imagine there is no inflation in the USA but 10%/year in Japan. So the cost next year of the basket is now 200$ in USA but 22,000 YEN in japan. PPP predicts that therefore the exchange rates between USA and Japan should change as a result. It should now be 1$ / 110 YEN as a result of this change in relative price.</w:t>
      </w:r>
      <w:r w:rsidRPr="00AF0370">
        <w:rPr>
          <w:rFonts w:ascii="Arial" w:hAnsi="Arial" w:cs="Arial"/>
          <w:color w:val="000000"/>
        </w:rPr>
        <w:br/>
        <w:t>According to The Economist, comparing a country’s actual exchange rate with the one predicted by the PPP theorem based on relative prices of Big Macs, tests whether a currency is undervalued or not.</w:t>
      </w:r>
    </w:p>
    <w:p w:rsidR="00AF0370" w:rsidRPr="00AF0370" w:rsidRDefault="00AF0370" w:rsidP="00AF0370">
      <w:pPr>
        <w:jc w:val="both"/>
        <w:rPr>
          <w:rFonts w:ascii="Arial" w:hAnsi="Arial" w:cs="Arial"/>
          <w:color w:val="000000"/>
          <w:sz w:val="22"/>
          <w:szCs w:val="22"/>
        </w:rPr>
      </w:pPr>
      <w:r w:rsidRPr="00AF0370">
        <w:rPr>
          <w:rFonts w:ascii="Arial" w:hAnsi="Arial" w:cs="Arial"/>
          <w:b/>
          <w:bCs/>
          <w:color w:val="000000"/>
          <w:u w:val="single"/>
        </w:rPr>
        <w:t> Money Supply and Price Inflation influence on exchange rates:</w:t>
      </w:r>
      <w:r w:rsidRPr="00AF0370">
        <w:rPr>
          <w:rFonts w:ascii="Arial" w:hAnsi="Arial" w:cs="Arial"/>
          <w:b/>
          <w:bCs/>
          <w:color w:val="000000"/>
          <w:u w:val="single"/>
        </w:rPr>
        <w:br/>
      </w:r>
      <w:r w:rsidRPr="00AF0370">
        <w:rPr>
          <w:rFonts w:ascii="Arial" w:hAnsi="Arial" w:cs="Arial"/>
          <w:b/>
          <w:bCs/>
          <w:color w:val="000000"/>
        </w:rPr>
        <w:t>        </w:t>
      </w:r>
      <w:r w:rsidRPr="00AF0370">
        <w:rPr>
          <w:rFonts w:ascii="Arial" w:hAnsi="Arial" w:cs="Arial"/>
          <w:color w:val="000000"/>
        </w:rPr>
        <w:t>- The growth rate of a country’s money supply determines its likely future inflation </w:t>
      </w:r>
      <w:r w:rsidRPr="00AF0370">
        <w:rPr>
          <w:rFonts w:ascii="Arial" w:hAnsi="Arial" w:cs="Arial"/>
          <w:color w:val="000000"/>
        </w:rPr>
        <w:br/>
      </w:r>
      <w:proofErr w:type="gramStart"/>
      <w:r w:rsidRPr="00AF0370">
        <w:rPr>
          <w:rFonts w:ascii="Arial" w:hAnsi="Arial" w:cs="Arial"/>
          <w:color w:val="000000"/>
        </w:rPr>
        <w:t>               rate</w:t>
      </w:r>
      <w:proofErr w:type="gramEnd"/>
      <w:r w:rsidRPr="00AF0370">
        <w:rPr>
          <w:rFonts w:ascii="Arial" w:hAnsi="Arial" w:cs="Arial"/>
          <w:color w:val="000000"/>
        </w:rPr>
        <w:t>.</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So, when the growth in a country’s money supply is faster than the growth in its output, it fuels price inflation. The PPP theory tells us that high inflation will result in depreciation of a countries currency exchange rate.</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We can look at it as an increase in a country’ money supply, which increases the money available, changes the demand and supply conditions in the foreign exchange markets. If the money supply then is growing greater than the outputs of that country, its currency will be more plentiful than the currencies of other countries that have monetary growth closer to that of their output growth. So the dollars of that countries money will depreciate relative to that of the other country.</w:t>
      </w:r>
    </w:p>
    <w:p w:rsidR="00AF0370" w:rsidRPr="00AF0370" w:rsidRDefault="00AF0370" w:rsidP="00AF0370">
      <w:pPr>
        <w:ind w:left="1080" w:hanging="360"/>
        <w:jc w:val="both"/>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Since governments control the money supply, which affects inflation and leads to effects on exchange rates, it is important for them to balance the need for additional money for public expenditure and the negative effects it could have on the depreciation of their currency.</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8.</w:t>
      </w:r>
      <w:r w:rsidRPr="00AF0370">
        <w:rPr>
          <w:rFonts w:ascii="Times New Roman" w:hAnsi="Times New Roman" w:cs="Times New Roman"/>
          <w:b/>
          <w:bCs/>
          <w:color w:val="000000"/>
          <w:sz w:val="14"/>
          <w:szCs w:val="14"/>
        </w:rPr>
        <w:t>        </w:t>
      </w:r>
      <w:r w:rsidRPr="00AF0370">
        <w:rPr>
          <w:rFonts w:ascii="Arial" w:hAnsi="Arial" w:cs="Arial"/>
          <w:b/>
          <w:bCs/>
          <w:color w:val="000000"/>
        </w:rPr>
        <w:t>Debate the relative merits of fixed and floating exchange rate regimes. From the perspective of an international business, what are the most important criteria in a choice between the systems? Which system is more desirable for an international business? Why?</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r w:rsidRPr="00AF0370">
        <w:rPr>
          <w:rFonts w:ascii="Arial" w:hAnsi="Arial" w:cs="Arial"/>
          <w:b/>
          <w:bCs/>
          <w:color w:val="000000"/>
        </w:rPr>
        <w:t>Fixed vs. Floating Exchange Rates</w:t>
      </w:r>
    </w:p>
    <w:p w:rsidR="00AF0370" w:rsidRPr="00AF0370" w:rsidRDefault="00AF0370" w:rsidP="00AF0370">
      <w:pPr>
        <w:rPr>
          <w:rFonts w:ascii="Arial" w:hAnsi="Arial" w:cs="Arial"/>
          <w:color w:val="000000"/>
          <w:sz w:val="22"/>
          <w:szCs w:val="22"/>
        </w:rPr>
      </w:pPr>
      <w:r w:rsidRPr="00AF0370">
        <w:rPr>
          <w:rFonts w:ascii="Arial" w:hAnsi="Arial" w:cs="Arial"/>
          <w:color w:val="000000"/>
        </w:rPr>
        <w:t>The breakdown of Bretton Woods has not stopped the debate about the relative merits of fixed vs. floating exchange rate regimes. Disappointment with the system of floating rates in recent year led to renewed debates.</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The Case for Floating Rates</w:t>
      </w:r>
    </w:p>
    <w:p w:rsidR="00AF0370" w:rsidRPr="00AF0370" w:rsidRDefault="00AF0370" w:rsidP="00AF0370">
      <w:pPr>
        <w:rPr>
          <w:rFonts w:ascii="Arial" w:hAnsi="Arial" w:cs="Arial"/>
          <w:color w:val="000000"/>
          <w:sz w:val="22"/>
          <w:szCs w:val="22"/>
        </w:rPr>
      </w:pPr>
      <w:r w:rsidRPr="00AF0370">
        <w:rPr>
          <w:rFonts w:ascii="Arial" w:hAnsi="Arial" w:cs="Arial"/>
          <w:color w:val="000000"/>
        </w:rPr>
        <w:t>Support for floating rates has two main elements:</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1. Monetary Policy Autonomy</w:t>
      </w:r>
    </w:p>
    <w:p w:rsidR="00AF0370" w:rsidRPr="00AF0370" w:rsidRDefault="00AF0370" w:rsidP="00AF0370">
      <w:pPr>
        <w:rPr>
          <w:rFonts w:ascii="Arial" w:hAnsi="Arial" w:cs="Arial"/>
          <w:color w:val="000000"/>
          <w:sz w:val="22"/>
          <w:szCs w:val="22"/>
        </w:rPr>
      </w:pPr>
      <w:r w:rsidRPr="00AF0370">
        <w:rPr>
          <w:rFonts w:ascii="Arial" w:hAnsi="Arial" w:cs="Arial"/>
          <w:color w:val="000000"/>
        </w:rPr>
        <w:t>Under a fixed system, a country’s ability to expand or contract its money supply as it sees fit is limited by the need to maintain exchange rate parity. Monetary expansion can lead to inflation that puts downward pressure on a fixed exchange rate. Monetary contraction requires higher interest that leads to an inflow of money from abroad putting upward pressure on a fixed exchange rate. To maintain parity under a fixed system, countries were limited in their ability to use monetary policy to expand or contract their economies.</w:t>
      </w:r>
    </w:p>
    <w:p w:rsidR="00AF0370" w:rsidRPr="00AF0370" w:rsidRDefault="00AF0370" w:rsidP="00AF0370">
      <w:pPr>
        <w:rPr>
          <w:rFonts w:ascii="Arial" w:hAnsi="Arial" w:cs="Arial"/>
          <w:color w:val="000000"/>
          <w:sz w:val="22"/>
          <w:szCs w:val="22"/>
        </w:rPr>
      </w:pPr>
      <w:r w:rsidRPr="00AF0370">
        <w:rPr>
          <w:rFonts w:ascii="Arial" w:hAnsi="Arial" w:cs="Arial"/>
          <w:color w:val="000000"/>
        </w:rPr>
        <w:t xml:space="preserve">Removal of obligation to maintain parity would restore monetary control to a government. While monetary expansion might lead to inflation, this would depreciate countries currency. If PPP </w:t>
      </w:r>
      <w:proofErr w:type="gramStart"/>
      <w:r w:rsidRPr="00AF0370">
        <w:rPr>
          <w:rFonts w:ascii="Arial" w:hAnsi="Arial" w:cs="Arial"/>
          <w:color w:val="000000"/>
        </w:rPr>
        <w:t>is</w:t>
      </w:r>
      <w:proofErr w:type="gramEnd"/>
      <w:r w:rsidRPr="00AF0370">
        <w:rPr>
          <w:rFonts w:ascii="Arial" w:hAnsi="Arial" w:cs="Arial"/>
          <w:color w:val="000000"/>
        </w:rPr>
        <w:t xml:space="preserve"> correct currency deflation would be off set by the effects of inflation. Under floating system domestic inflation would have an impact on the exchange rate it would not impact the cost of doing business (competitiveness). Rise of domestic costs should be exactly offset by the fall of the value of the currency on the fireign exchange market.</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2. Trade Balance Adjustment</w:t>
      </w:r>
    </w:p>
    <w:p w:rsidR="00AF0370" w:rsidRPr="00AF0370" w:rsidRDefault="00AF0370" w:rsidP="00AF0370">
      <w:pPr>
        <w:rPr>
          <w:rFonts w:ascii="Arial" w:hAnsi="Arial" w:cs="Arial"/>
          <w:color w:val="000000"/>
          <w:sz w:val="22"/>
          <w:szCs w:val="22"/>
        </w:rPr>
      </w:pPr>
      <w:r w:rsidRPr="00AF0370">
        <w:rPr>
          <w:rFonts w:ascii="Arial" w:hAnsi="Arial" w:cs="Arial"/>
          <w:color w:val="000000"/>
        </w:rPr>
        <w:t>Under Bretton Woods, if a country developed a permanent deficit in its balance of trade (importing more than exporting) that could not be corrected by domestic policy and would require intervention of IMF (cause a currency devaluation). Adjustment mechanisms work more smoothly under a floating regime. A country running a trade deficit (supply exceeding demand) will lead to depreciation in its exchange rate. This make exports cheaper and imports more expensive correcting deficit.</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The Case for Fixed Exchange Rates</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1. Monetary Discipline</w:t>
      </w:r>
    </w:p>
    <w:p w:rsidR="00AF0370" w:rsidRPr="00AF0370" w:rsidRDefault="00AF0370" w:rsidP="00AF0370">
      <w:pPr>
        <w:rPr>
          <w:rFonts w:ascii="Arial" w:hAnsi="Arial" w:cs="Arial"/>
          <w:color w:val="000000"/>
          <w:sz w:val="22"/>
          <w:szCs w:val="22"/>
        </w:rPr>
      </w:pPr>
      <w:r w:rsidRPr="00AF0370">
        <w:rPr>
          <w:rFonts w:ascii="Arial" w:hAnsi="Arial" w:cs="Arial"/>
          <w:color w:val="000000"/>
        </w:rPr>
        <w:t>The need to maintain fixed exchange rate parities ensures that governments do not expand their money supplies at inflationary rates. Governments all too often give into political pressures and expand the monetary policy far too rapidly, causing high price inflation. </w:t>
      </w:r>
      <w:r w:rsidRPr="00AF0370">
        <w:rPr>
          <w:rFonts w:ascii="Arial" w:hAnsi="Arial" w:cs="Arial"/>
          <w:i/>
          <w:iCs/>
          <w:color w:val="000000"/>
        </w:rPr>
        <w:t>With floating rates, each country should be allowed to choose its own inflation rate (monetary autonomy argument).</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2. Speculation</w:t>
      </w:r>
    </w:p>
    <w:p w:rsidR="00AF0370" w:rsidRPr="00AF0370" w:rsidRDefault="00AF0370" w:rsidP="00AF0370">
      <w:pPr>
        <w:rPr>
          <w:rFonts w:ascii="Arial" w:hAnsi="Arial" w:cs="Arial"/>
          <w:color w:val="000000"/>
          <w:sz w:val="22"/>
          <w:szCs w:val="22"/>
        </w:rPr>
      </w:pPr>
      <w:r w:rsidRPr="00AF0370">
        <w:rPr>
          <w:rFonts w:ascii="Arial" w:hAnsi="Arial" w:cs="Arial"/>
          <w:color w:val="000000"/>
        </w:rPr>
        <w:t>With floating rates speculation can cause fluctuations in exchange rates. The USD’s rise and fall during the 1980s had nothing to do with comparative inflation rates and everything to do with speculation. When forex dealers see a currency depreciating they will sell creating a bandwagoning effect and making the depreciation become realized. IT can damage a country’s economy by distorting export and import prices. Fixed rates limit the destabilizing effects of speculation.</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3. Uncertainty</w:t>
      </w:r>
    </w:p>
    <w:p w:rsidR="00AF0370" w:rsidRPr="00AF0370" w:rsidRDefault="00AF0370" w:rsidP="00AF0370">
      <w:pPr>
        <w:rPr>
          <w:rFonts w:ascii="Arial" w:hAnsi="Arial" w:cs="Arial"/>
          <w:color w:val="000000"/>
          <w:sz w:val="22"/>
          <w:szCs w:val="22"/>
        </w:rPr>
      </w:pPr>
      <w:r w:rsidRPr="00AF0370">
        <w:rPr>
          <w:rFonts w:ascii="Arial" w:hAnsi="Arial" w:cs="Arial"/>
          <w:color w:val="000000"/>
        </w:rPr>
        <w:t>The unpredictability of exchange rate movement post-Bretton Woods has made business planning difficult and adds risks to exporting, importing, and foreign investment activities. Given a volatile exchange rate, international businesses do not know how to react to changes (and often do not react). This uncertainty dampens the growth of international trade and investment. By eliminating uncertainty, fixed rates promote the growth of international trade and investment. Hedging with floating rates also reduces uncertainty.</w:t>
      </w:r>
      <w:r w:rsidRPr="00AF0370">
        <w:rPr>
          <w:rFonts w:ascii="Arial" w:hAnsi="Arial" w:cs="Arial"/>
          <w:i/>
          <w:iCs/>
          <w:color w:val="000000"/>
        </w:rPr>
        <w:t> Floating system advocates reply that the forward exchange market insures against risks associated with exchange rate fluctuations.</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4. Trade Balance Adjustments</w:t>
      </w:r>
    </w:p>
    <w:p w:rsidR="00AF0370" w:rsidRPr="00AF0370" w:rsidRDefault="00AF0370" w:rsidP="00AF0370">
      <w:pPr>
        <w:rPr>
          <w:rFonts w:ascii="Arial" w:hAnsi="Arial" w:cs="Arial"/>
          <w:color w:val="000000"/>
          <w:sz w:val="22"/>
          <w:szCs w:val="22"/>
        </w:rPr>
      </w:pPr>
      <w:r w:rsidRPr="00AF0370">
        <w:rPr>
          <w:rFonts w:ascii="Arial" w:hAnsi="Arial" w:cs="Arial"/>
          <w:i/>
          <w:iCs/>
          <w:color w:val="000000"/>
        </w:rPr>
        <w:t>Floating rates help adjust trade imbalances. </w:t>
      </w:r>
      <w:r w:rsidRPr="00AF0370">
        <w:rPr>
          <w:rFonts w:ascii="Arial" w:hAnsi="Arial" w:cs="Arial"/>
          <w:color w:val="000000"/>
        </w:rPr>
        <w:t xml:space="preserve">However, question the closeness between exchange rates and trade balance. </w:t>
      </w:r>
      <w:proofErr w:type="gramStart"/>
      <w:r w:rsidRPr="00AF0370">
        <w:rPr>
          <w:rFonts w:ascii="Arial" w:hAnsi="Arial" w:cs="Arial"/>
          <w:color w:val="000000"/>
        </w:rPr>
        <w:t>Deficits are determined by the balance of savings and investments in a country</w:t>
      </w:r>
      <w:proofErr w:type="gramEnd"/>
      <w:r w:rsidRPr="00AF0370">
        <w:rPr>
          <w:rFonts w:ascii="Arial" w:hAnsi="Arial" w:cs="Arial"/>
          <w:color w:val="000000"/>
        </w:rPr>
        <w:t>, not by the external value of its currency. Argue that depreciation will lead to inflation (due to resulting increase in import prices) and this will wipe out any apparent gains in cost competitiveness. Depreciation of exchange rate will not boost exports and reduce imports, it will simply bost price inflation. This is supported by the 40% drop in the value of the USD between 1985 and 1988 did not correct trade deficit. </w:t>
      </w:r>
      <w:r w:rsidRPr="00AF0370">
        <w:rPr>
          <w:rFonts w:ascii="Arial" w:hAnsi="Arial" w:cs="Arial"/>
          <w:i/>
          <w:iCs/>
          <w:color w:val="000000"/>
        </w:rPr>
        <w:t>But from 1985-1992 US trade deficit fell by more than 50%, which can be attributed to decline in the value of the dollar.</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Which is better?</w:t>
      </w:r>
    </w:p>
    <w:p w:rsidR="00AF0370" w:rsidRPr="00AF0370" w:rsidRDefault="00AF0370" w:rsidP="00AF0370">
      <w:pPr>
        <w:rPr>
          <w:rFonts w:ascii="Arial" w:hAnsi="Arial" w:cs="Arial"/>
          <w:color w:val="000000"/>
          <w:sz w:val="22"/>
          <w:szCs w:val="22"/>
        </w:rPr>
      </w:pPr>
      <w:r w:rsidRPr="00AF0370">
        <w:rPr>
          <w:rFonts w:ascii="Arial" w:hAnsi="Arial" w:cs="Arial"/>
          <w:color w:val="000000"/>
        </w:rPr>
        <w:t>Businesses have a large stake in the resolution of the debate. It is still very uncertain which is correct but it is unlikely a fixed rate system like Bretton-Woods system will work. Speculation broke that system even though it’s apparently a weakness of floating rates. A different kind of fixed exchange rate system could work being more enduring and might foster the stability that would facilitate more rapid growth in international trade and investment.</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9.</w:t>
      </w:r>
      <w:r w:rsidRPr="00AF0370">
        <w:rPr>
          <w:rFonts w:ascii="Times New Roman" w:hAnsi="Times New Roman" w:cs="Times New Roman"/>
          <w:b/>
          <w:bCs/>
          <w:color w:val="000000"/>
          <w:sz w:val="14"/>
          <w:szCs w:val="14"/>
        </w:rPr>
        <w:t>        </w:t>
      </w:r>
      <w:r w:rsidRPr="00AF0370">
        <w:rPr>
          <w:rFonts w:ascii="Arial" w:hAnsi="Arial" w:cs="Arial"/>
          <w:b/>
          <w:bCs/>
          <w:color w:val="000000"/>
        </w:rPr>
        <w:t> Briefly describe the origins and roles of the IMF and World Bank using the Bretton Woods system as a starting point.</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r w:rsidRPr="00AF0370">
        <w:rPr>
          <w:rFonts w:ascii="Arial" w:hAnsi="Arial" w:cs="Arial"/>
          <w:b/>
          <w:bCs/>
          <w:color w:val="000000"/>
        </w:rPr>
        <w:t>Bretton Woods System</w:t>
      </w:r>
    </w:p>
    <w:p w:rsidR="00AF0370" w:rsidRPr="00AF0370" w:rsidRDefault="00AF0370" w:rsidP="00AF0370">
      <w:pPr>
        <w:rPr>
          <w:rFonts w:ascii="Arial" w:hAnsi="Arial" w:cs="Arial"/>
          <w:color w:val="000000"/>
          <w:sz w:val="22"/>
          <w:szCs w:val="22"/>
        </w:rPr>
      </w:pPr>
      <w:r w:rsidRPr="00AF0370">
        <w:rPr>
          <w:rFonts w:ascii="Arial" w:hAnsi="Arial" w:cs="Arial"/>
          <w:color w:val="000000"/>
        </w:rPr>
        <w:t>In 1944, at the height of WW2, representatives from across the globe met to design a new international monetary system. Determined to build an enduring economic order that would facilitate economic growth. There was a consensus that fixed rates were desirable. They recognized that the GOLD Standard would not assure this. The major problem with the GS was that no multination institution could stop countries from engaging in competitive devaluations. Bretton Woods established two MIs: the IMF and the World Bank. The task of the IMF would be to maintain order in the international monetary system while the World Bank would be to promote general economic development. BW called for a fixed exchange rate monitored by IMF. All countries were to fix the value of their currency in terms of gold but were not required to exchange their currencies or gold. All countries agreed to try to maintain the value of their currencies within 1% of the par value by buying or selling currencies as needed. There was also a commitment not to use devaluation as a weapon of trade policy.</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The Role of the IMF</w:t>
      </w:r>
    </w:p>
    <w:p w:rsidR="00AF0370" w:rsidRPr="00AF0370" w:rsidRDefault="00AF0370" w:rsidP="00AF0370">
      <w:pPr>
        <w:rPr>
          <w:rFonts w:ascii="Arial" w:hAnsi="Arial" w:cs="Arial"/>
          <w:color w:val="000000"/>
          <w:sz w:val="22"/>
          <w:szCs w:val="22"/>
        </w:rPr>
      </w:pPr>
      <w:r w:rsidRPr="00AF0370">
        <w:rPr>
          <w:rFonts w:ascii="Arial" w:hAnsi="Arial" w:cs="Arial"/>
          <w:color w:val="000000"/>
        </w:rPr>
        <w:t>IMF Articles of Agreement were heavily influenced by the world wide financial collapse and general economic disintegration that occurred between the two world wars. The aim of BW was to try to avoid a repetition of that chaos through a combination of discipline and flexibity.</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Discipline</w:t>
      </w:r>
    </w:p>
    <w:p w:rsidR="00AF0370" w:rsidRPr="00AF0370" w:rsidRDefault="00AF0370" w:rsidP="00AF0370">
      <w:pPr>
        <w:rPr>
          <w:rFonts w:ascii="Arial" w:hAnsi="Arial" w:cs="Arial"/>
          <w:color w:val="000000"/>
          <w:sz w:val="22"/>
          <w:szCs w:val="22"/>
        </w:rPr>
      </w:pPr>
      <w:r w:rsidRPr="00AF0370">
        <w:rPr>
          <w:rFonts w:ascii="Arial" w:hAnsi="Arial" w:cs="Arial"/>
          <w:color w:val="000000"/>
        </w:rPr>
        <w:t>The need to maintain a fixed exchange rate puts a brake on competitive devaluation and brings stability to world trade. A fixed exchange rate regime imposes monetary discipline on countries thereby curtailing price inflation. If a country tries to expand money supply too fast it would create a trade imbalance that only can be fixed if that country restricts the growth rate of the money supply.</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Flexibility</w:t>
      </w:r>
    </w:p>
    <w:p w:rsidR="00AF0370" w:rsidRPr="00AF0370" w:rsidRDefault="00AF0370" w:rsidP="00AF0370">
      <w:pPr>
        <w:rPr>
          <w:rFonts w:ascii="Arial" w:hAnsi="Arial" w:cs="Arial"/>
          <w:color w:val="000000"/>
          <w:sz w:val="22"/>
          <w:szCs w:val="22"/>
        </w:rPr>
      </w:pPr>
      <w:r w:rsidRPr="00AF0370">
        <w:rPr>
          <w:rFonts w:ascii="Arial" w:hAnsi="Arial" w:cs="Arial"/>
          <w:color w:val="000000"/>
        </w:rPr>
        <w:t>Monetary discipline was central objective it was realized that a rigid policy would not work. In some cases, a country’s attempt to reduce money supply growth could create a recession or high unemployment. To avoid this there was flexibility built into the system. Two major features facilitated flexibility: IMF lending facility and adjustable parities.</w:t>
      </w:r>
    </w:p>
    <w:p w:rsidR="00AF0370" w:rsidRPr="00AF0370" w:rsidRDefault="00AF0370" w:rsidP="00AF0370">
      <w:pPr>
        <w:rPr>
          <w:rFonts w:ascii="Arial" w:hAnsi="Arial" w:cs="Arial"/>
          <w:color w:val="000000"/>
          <w:sz w:val="22"/>
          <w:szCs w:val="22"/>
        </w:rPr>
      </w:pPr>
      <w:r w:rsidRPr="00AF0370">
        <w:rPr>
          <w:rFonts w:ascii="Arial" w:hAnsi="Arial" w:cs="Arial"/>
          <w:color w:val="000000"/>
        </w:rPr>
        <w:t>IMF was ready to lend foreign currency to members to tide them over during short periods of trade deficits. A pool of gold and currencies was provided b members for lending. This would buy countries time to bring down inflation and reduce deficits. Countries were allowed to borrow a limited number of times before the IMF began tightly watching the their macroeconomic policies.</w:t>
      </w:r>
    </w:p>
    <w:p w:rsidR="00AF0370" w:rsidRPr="00AF0370" w:rsidRDefault="00AF0370" w:rsidP="00AF0370">
      <w:pPr>
        <w:rPr>
          <w:rFonts w:ascii="Arial" w:hAnsi="Arial" w:cs="Arial"/>
          <w:color w:val="000000"/>
          <w:sz w:val="22"/>
          <w:szCs w:val="22"/>
        </w:rPr>
      </w:pPr>
      <w:r w:rsidRPr="00AF0370">
        <w:rPr>
          <w:rFonts w:ascii="Arial" w:hAnsi="Arial" w:cs="Arial"/>
          <w:color w:val="000000"/>
        </w:rPr>
        <w:t>The adjustable parities allowed for the devaluation of a currency by more than 10% if the IMF agreed there was fundamental disequilibrium. Applied to countries that had suffered permanent adverse shifts in demand for its goods.</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The Role of the World Bank</w:t>
      </w:r>
    </w:p>
    <w:p w:rsidR="00AF0370" w:rsidRPr="00AF0370" w:rsidRDefault="00AF0370" w:rsidP="00AF0370">
      <w:pPr>
        <w:rPr>
          <w:rFonts w:ascii="Arial" w:hAnsi="Arial" w:cs="Arial"/>
          <w:color w:val="000000"/>
          <w:sz w:val="22"/>
          <w:szCs w:val="22"/>
        </w:rPr>
      </w:pPr>
      <w:r w:rsidRPr="00AF0370">
        <w:rPr>
          <w:rFonts w:ascii="Arial" w:hAnsi="Arial" w:cs="Arial"/>
          <w:color w:val="000000"/>
        </w:rPr>
        <w:t>Established out of the need to reconstruct Europe by providing loan interest loans but was largely overshadowed by the Marshall Plan. The bank turned its attention to development and began lending to 3</w:t>
      </w:r>
      <w:r w:rsidRPr="00AF0370">
        <w:rPr>
          <w:rFonts w:ascii="Arial" w:hAnsi="Arial" w:cs="Arial"/>
          <w:color w:val="000000"/>
          <w:vertAlign w:val="superscript"/>
        </w:rPr>
        <w:t>rd</w:t>
      </w:r>
      <w:r w:rsidRPr="00AF0370">
        <w:rPr>
          <w:rFonts w:ascii="Arial" w:hAnsi="Arial" w:cs="Arial"/>
          <w:color w:val="000000"/>
        </w:rPr>
        <w:t> world nations. In the 1950s, the bank concentrated on public sector projects. During the 1960s, the bank began lending heavily in support of agriculture, education, and population control. The bank lends in two schemes. Under the IBRD scheme, money is raised through bond sales. Borrowers pay what the bank calls the market rate of interest (cost plus a margin for expense). Usually offers loans to risky customers.</w:t>
      </w:r>
    </w:p>
    <w:p w:rsidR="00AF0370" w:rsidRPr="00AF0370" w:rsidRDefault="00AF0370" w:rsidP="00AF0370">
      <w:pPr>
        <w:rPr>
          <w:rFonts w:ascii="Arial" w:hAnsi="Arial" w:cs="Arial"/>
          <w:color w:val="000000"/>
          <w:sz w:val="22"/>
          <w:szCs w:val="22"/>
        </w:rPr>
      </w:pPr>
      <w:r w:rsidRPr="00AF0370">
        <w:rPr>
          <w:rFonts w:ascii="Arial" w:hAnsi="Arial" w:cs="Arial"/>
          <w:color w:val="000000"/>
        </w:rPr>
        <w:t>International Development Association funds are raised through subscriptions from wealthy members. IDA loans only go to the poorest nations. Borrowers have 50 years to repay at interest of 1% per year.</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10.</w:t>
      </w:r>
      <w:r w:rsidRPr="00AF0370">
        <w:rPr>
          <w:rFonts w:ascii="Times New Roman" w:hAnsi="Times New Roman" w:cs="Times New Roman"/>
          <w:b/>
          <w:bCs/>
          <w:color w:val="000000"/>
          <w:sz w:val="14"/>
          <w:szCs w:val="14"/>
        </w:rPr>
        <w:t> </w:t>
      </w:r>
      <w:r w:rsidRPr="00AF0370">
        <w:rPr>
          <w:rFonts w:ascii="Arial" w:hAnsi="Arial" w:cs="Arial"/>
          <w:b/>
          <w:bCs/>
          <w:color w:val="000000"/>
        </w:rPr>
        <w:t>What is the fixed exchange rate system, what were its origins and and why did it collapse?</w:t>
      </w:r>
    </w:p>
    <w:p w:rsidR="00AF0370" w:rsidRPr="00AF0370" w:rsidRDefault="00AF0370" w:rsidP="00AF0370">
      <w:pPr>
        <w:rPr>
          <w:rFonts w:ascii="Arial" w:hAnsi="Arial" w:cs="Arial"/>
          <w:color w:val="000000"/>
          <w:sz w:val="22"/>
          <w:szCs w:val="22"/>
        </w:rPr>
      </w:pPr>
      <w:r w:rsidRPr="00AF0370">
        <w:rPr>
          <w:rFonts w:ascii="Arial" w:hAnsi="Arial" w:cs="Arial"/>
          <w:color w:val="000000"/>
        </w:rPr>
        <w:t>Fixed Exchange Rate: the values of a set of currencies are fixed against each other at some mutually agreed on exchange rate</w:t>
      </w:r>
    </w:p>
    <w:p w:rsidR="00AF0370" w:rsidRPr="00AF0370" w:rsidRDefault="00AF0370" w:rsidP="00AF0370">
      <w:pPr>
        <w:numPr>
          <w:ilvl w:val="0"/>
          <w:numId w:val="13"/>
        </w:numPr>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Before the intro of the euro (2000), several member states of the European union operated with fixed exchange rates (under the European monetary system – EMS)</w:t>
      </w:r>
    </w:p>
    <w:p w:rsidR="00AF0370" w:rsidRPr="00AF0370" w:rsidRDefault="00AF0370" w:rsidP="00AF0370">
      <w:pPr>
        <w:numPr>
          <w:ilvl w:val="0"/>
          <w:numId w:val="13"/>
        </w:numPr>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Used by the world’s major industrial nations after WWII</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u w:val="single"/>
        </w:rPr>
        <w:t>Origin</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1944, Bretton Woods, New Hamsphire</w:t>
      </w:r>
    </w:p>
    <w:p w:rsidR="00AF0370" w:rsidRPr="00AF0370" w:rsidRDefault="00AF0370" w:rsidP="00AF0370">
      <w:pPr>
        <w:rPr>
          <w:rFonts w:ascii="Arial" w:hAnsi="Arial" w:cs="Arial"/>
          <w:color w:val="000000"/>
          <w:sz w:val="22"/>
          <w:szCs w:val="22"/>
        </w:rPr>
      </w:pPr>
      <w:r w:rsidRPr="00AF0370">
        <w:rPr>
          <w:rFonts w:ascii="Arial" w:hAnsi="Arial" w:cs="Arial"/>
          <w:color w:val="000000"/>
        </w:rPr>
        <w:t>Representatives of 44 countries met to design a new international monetary system that would facilitate postwar economic growth (after the collapse of the gold standard)</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numPr>
          <w:ilvl w:val="0"/>
          <w:numId w:val="14"/>
        </w:numPr>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Fixed exchange rate system was policed by IMF (international monetary fund)</w:t>
      </w:r>
    </w:p>
    <w:p w:rsidR="00AF0370" w:rsidRPr="00AF0370" w:rsidRDefault="00AF0370" w:rsidP="00AF0370">
      <w:pPr>
        <w:numPr>
          <w:ilvl w:val="0"/>
          <w:numId w:val="14"/>
        </w:numPr>
        <w:rPr>
          <w:rFonts w:ascii="Arial" w:eastAsia="Times New Roman" w:hAnsi="Arial" w:cs="Arial"/>
          <w:color w:val="000000"/>
          <w:sz w:val="22"/>
          <w:szCs w:val="22"/>
        </w:rPr>
      </w:pPr>
      <w:r w:rsidRPr="00AF0370">
        <w:rPr>
          <w:rFonts w:ascii="Arial" w:eastAsia="Times New Roman" w:hAnsi="Arial" w:cs="Arial"/>
          <w:color w:val="000000"/>
        </w:rPr>
        <w:t>All countries were to fix the value of their currency in terms of gold but were not required to exchange their currencies for gold</w:t>
      </w:r>
    </w:p>
    <w:p w:rsidR="00AF0370" w:rsidRPr="00AF0370" w:rsidRDefault="00AF0370" w:rsidP="00AF0370">
      <w:pPr>
        <w:numPr>
          <w:ilvl w:val="0"/>
          <w:numId w:val="14"/>
        </w:numPr>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Each country decided what it wanted its exchange rate to be vis-à-vis the dollar and then calculated the gold par value of the currency based on that selected dollar exchange rate</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u w:val="single"/>
        </w:rPr>
        <w:t>Collapse</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1960s – Signs of strain</w:t>
      </w:r>
    </w:p>
    <w:p w:rsidR="00AF0370" w:rsidRPr="00AF0370" w:rsidRDefault="00AF0370" w:rsidP="00AF0370">
      <w:pPr>
        <w:rPr>
          <w:rFonts w:ascii="Arial" w:hAnsi="Arial" w:cs="Arial"/>
          <w:color w:val="000000"/>
          <w:sz w:val="22"/>
          <w:szCs w:val="22"/>
        </w:rPr>
      </w:pPr>
      <w:r w:rsidRPr="00AF0370">
        <w:rPr>
          <w:rFonts w:ascii="Arial" w:hAnsi="Arial" w:cs="Arial"/>
          <w:color w:val="000000"/>
        </w:rPr>
        <w:t>Collapsed in 1973 and replaced by a managed-float system due to the US macroeconomics policy package of 1965-1968 (seeing as the dollar was a central point in the system)</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President Lyndon Johnson increased US gov’t spending (to finance Vietnam conflict and welfare programs)</w:t>
      </w:r>
    </w:p>
    <w:p w:rsidR="00AF0370" w:rsidRPr="00AF0370" w:rsidRDefault="00AF0370" w:rsidP="00AF0370">
      <w:pPr>
        <w:ind w:hanging="360"/>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No increase in taxes</w:t>
      </w:r>
    </w:p>
    <w:p w:rsidR="00AF0370" w:rsidRPr="00AF0370" w:rsidRDefault="00AF0370" w:rsidP="00AF0370">
      <w:pPr>
        <w:ind w:hanging="360"/>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Instead, increase in the money supply led to rise in price inflation</w:t>
      </w:r>
    </w:p>
    <w:p w:rsidR="00AF0370" w:rsidRPr="00AF0370" w:rsidRDefault="00AF0370" w:rsidP="00AF0370">
      <w:pPr>
        <w:ind w:hanging="360"/>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People were spending more (especially on imports) influencing US trade balance (importing &gt; exporting)</w:t>
      </w:r>
    </w:p>
    <w:p w:rsidR="00AF0370" w:rsidRPr="00AF0370" w:rsidRDefault="00AF0370" w:rsidP="00AF0370">
      <w:pPr>
        <w:rPr>
          <w:rFonts w:ascii="Arial" w:hAnsi="Arial" w:cs="Arial"/>
          <w:color w:val="000000"/>
          <w:sz w:val="22"/>
          <w:szCs w:val="22"/>
        </w:rPr>
      </w:pPr>
      <w:r w:rsidRPr="00AF0370">
        <w:rPr>
          <w:rFonts w:ascii="Arial" w:hAnsi="Arial" w:cs="Arial"/>
          <w:color w:val="000000"/>
        </w:rPr>
        <w:t>These factors lead to speculation that the dollar would be devalued</w:t>
      </w:r>
    </w:p>
    <w:p w:rsidR="00AF0370" w:rsidRPr="00AF0370" w:rsidRDefault="00AF0370" w:rsidP="00AF0370">
      <w:pPr>
        <w:ind w:hanging="360"/>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Lead to the decision to float the deutsche mark</w:t>
      </w:r>
    </w:p>
    <w:p w:rsidR="00AF0370" w:rsidRPr="00AF0370" w:rsidRDefault="00AF0370" w:rsidP="00AF0370">
      <w:pPr>
        <w:ind w:hanging="360"/>
        <w:rPr>
          <w:rFonts w:ascii="Arial" w:hAnsi="Arial" w:cs="Arial"/>
          <w:color w:val="000000"/>
          <w:sz w:val="22"/>
          <w:szCs w:val="22"/>
        </w:rPr>
      </w:pPr>
      <w:r w:rsidRPr="00AF0370">
        <w:rPr>
          <w:rFonts w:ascii="Arial" w:hAnsi="Arial" w:cs="Arial"/>
          <w:color w:val="000000"/>
        </w:rPr>
        <w:t>-</w:t>
      </w:r>
      <w:r w:rsidRPr="00AF0370">
        <w:rPr>
          <w:rFonts w:ascii="Arial" w:hAnsi="Arial" w:cs="Arial"/>
          <w:color w:val="000000"/>
          <w:sz w:val="14"/>
          <w:szCs w:val="14"/>
        </w:rPr>
        <w:t>          </w:t>
      </w:r>
      <w:r w:rsidRPr="00AF0370">
        <w:rPr>
          <w:rFonts w:ascii="Arial" w:hAnsi="Arial" w:cs="Arial"/>
          <w:color w:val="000000"/>
        </w:rPr>
        <w:t>Under the Bretton Wood System, the dollar could be devalued only if all countries agreed to simultaneously revalue against the dollar (making their products $$ &gt; US products $$)</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August 1971, President Nixon announced that the $ was no longer convertible to gold and that a new 10% tax on imports would remain in effect until US trading partners agreed to revalue their currencies against the dollar</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Dec 1971 – US trading partners agreed to devalue the dollar by approx 8%</w:t>
      </w:r>
    </w:p>
    <w:p w:rsidR="00AF0370" w:rsidRPr="00AF0370" w:rsidRDefault="00AF0370" w:rsidP="00AF0370">
      <w:pPr>
        <w:rPr>
          <w:rFonts w:ascii="Arial" w:hAnsi="Arial" w:cs="Arial"/>
          <w:color w:val="000000"/>
          <w:sz w:val="22"/>
          <w:szCs w:val="22"/>
        </w:rPr>
      </w:pPr>
      <w:r w:rsidRPr="00AF0370">
        <w:rPr>
          <w:rFonts w:ascii="Arial" w:hAnsi="Arial" w:cs="Arial"/>
          <w:color w:val="000000"/>
        </w:rPr>
        <w:t>Feb 1972 – foreign exchange market was closed due to speculation of having to devalue the dollar again</w:t>
      </w:r>
    </w:p>
    <w:p w:rsidR="00AF0370" w:rsidRPr="00AF0370" w:rsidRDefault="00AF0370" w:rsidP="00AF0370">
      <w:pPr>
        <w:rPr>
          <w:rFonts w:ascii="Arial" w:hAnsi="Arial" w:cs="Arial"/>
          <w:color w:val="000000"/>
          <w:sz w:val="22"/>
          <w:szCs w:val="22"/>
        </w:rPr>
      </w:pPr>
      <w:r w:rsidRPr="00AF0370">
        <w:rPr>
          <w:rFonts w:ascii="Arial" w:hAnsi="Arial" w:cs="Arial"/>
          <w:color w:val="000000"/>
        </w:rPr>
        <w:t>1972 – Temporary switch to a floating system as a response to unmanageable speculation (became permanent)</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rPr>
          <w:rFonts w:ascii="Arial" w:hAnsi="Arial" w:cs="Arial"/>
          <w:color w:val="000000"/>
          <w:sz w:val="22"/>
          <w:szCs w:val="22"/>
        </w:rPr>
      </w:pPr>
      <w:r w:rsidRPr="00AF0370">
        <w:rPr>
          <w:rFonts w:ascii="Arial" w:hAnsi="Arial" w:cs="Arial"/>
          <w:color w:val="000000"/>
        </w:rPr>
        <w:t xml:space="preserve">Flaw of Bretton Woods system: the system could not work if its key currency </w:t>
      </w:r>
      <w:proofErr w:type="gramStart"/>
      <w:r w:rsidRPr="00AF0370">
        <w:rPr>
          <w:rFonts w:ascii="Arial" w:hAnsi="Arial" w:cs="Arial"/>
          <w:color w:val="000000"/>
        </w:rPr>
        <w:t>( the</w:t>
      </w:r>
      <w:proofErr w:type="gramEnd"/>
      <w:r w:rsidRPr="00AF0370">
        <w:rPr>
          <w:rFonts w:ascii="Arial" w:hAnsi="Arial" w:cs="Arial"/>
          <w:color w:val="000000"/>
        </w:rPr>
        <w:t xml:space="preserve"> US dollar) was under speculative attack</w:t>
      </w:r>
    </w:p>
    <w:p w:rsidR="00AF0370" w:rsidRPr="00AF0370" w:rsidRDefault="00AF0370" w:rsidP="00AF0370">
      <w:pPr>
        <w:numPr>
          <w:ilvl w:val="0"/>
          <w:numId w:val="15"/>
        </w:numPr>
        <w:rPr>
          <w:rFonts w:ascii="Arial" w:eastAsia="Times New Roman" w:hAnsi="Arial" w:cs="Arial"/>
          <w:color w:val="000000"/>
          <w:sz w:val="22"/>
          <w:szCs w:val="22"/>
        </w:rPr>
      </w:pPr>
      <w:r w:rsidRPr="00AF0370">
        <w:rPr>
          <w:rFonts w:ascii="Arial" w:eastAsia="Times New Roman" w:hAnsi="Arial" w:cs="Arial"/>
          <w:color w:val="000000"/>
          <w:sz w:val="14"/>
          <w:szCs w:val="14"/>
        </w:rPr>
        <w:t> </w:t>
      </w:r>
      <w:r w:rsidRPr="00AF0370">
        <w:rPr>
          <w:rFonts w:ascii="Arial" w:eastAsia="Times New Roman" w:hAnsi="Arial" w:cs="Arial"/>
          <w:color w:val="000000"/>
        </w:rPr>
        <w:t>Inflation or deficit would destroy the system</w:t>
      </w:r>
    </w:p>
    <w:p w:rsidR="00AF0370" w:rsidRPr="00AF0370" w:rsidRDefault="00AF0370" w:rsidP="00AF0370">
      <w:pPr>
        <w:rPr>
          <w:rFonts w:ascii="Arial" w:hAnsi="Arial" w:cs="Arial"/>
          <w:color w:val="000000"/>
          <w:sz w:val="22"/>
          <w:szCs w:val="22"/>
        </w:rPr>
      </w:pPr>
      <w:r w:rsidRPr="00AF0370">
        <w:rPr>
          <w:rFonts w:ascii="Arial" w:hAnsi="Arial" w:cs="Arial"/>
          <w:b/>
          <w:bCs/>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11.</w:t>
      </w:r>
      <w:r w:rsidRPr="00AF0370">
        <w:rPr>
          <w:rFonts w:ascii="Times New Roman" w:hAnsi="Times New Roman" w:cs="Times New Roman"/>
          <w:b/>
          <w:bCs/>
          <w:color w:val="000000"/>
          <w:sz w:val="14"/>
          <w:szCs w:val="14"/>
        </w:rPr>
        <w:t> </w:t>
      </w:r>
      <w:r w:rsidRPr="00AF0370">
        <w:rPr>
          <w:rFonts w:ascii="Arial" w:hAnsi="Arial" w:cs="Arial"/>
          <w:b/>
          <w:bCs/>
          <w:color w:val="000000"/>
        </w:rPr>
        <w:t xml:space="preserve">By expanding globally, firms can increase their profitability and profit growth rate in ways not available to purely domestic enterprises. Identify and describe the four </w:t>
      </w:r>
      <w:proofErr w:type="gramStart"/>
      <w:r w:rsidRPr="00AF0370">
        <w:rPr>
          <w:rFonts w:ascii="Arial" w:hAnsi="Arial" w:cs="Arial"/>
          <w:b/>
          <w:bCs/>
          <w:color w:val="000000"/>
        </w:rPr>
        <w:t>main  profitably</w:t>
      </w:r>
      <w:proofErr w:type="gramEnd"/>
      <w:r w:rsidRPr="00AF0370">
        <w:rPr>
          <w:rFonts w:ascii="Arial" w:hAnsi="Arial" w:cs="Arial"/>
          <w:b/>
          <w:bCs/>
          <w:color w:val="000000"/>
        </w:rPr>
        <w:t xml:space="preserve"> profit growth opportunities that global expansion can create using a company such as Unilever or GE.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Profitability:</w:t>
      </w:r>
      <w:r w:rsidRPr="00AF0370">
        <w:rPr>
          <w:rFonts w:ascii="Arial" w:hAnsi="Arial" w:cs="Arial"/>
          <w:color w:val="000000"/>
        </w:rPr>
        <w:t> Can be measured in a number of ways, but for consistency, we define it as the rate of return that the firm makes on its invested capital, which is calculated by dividing the net profits of the firm by total invested capital.</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u w:val="single"/>
        </w:rPr>
        <w:t>Profit Growth:</w:t>
      </w:r>
      <w:r w:rsidRPr="00AF0370">
        <w:rPr>
          <w:rFonts w:ascii="Arial" w:hAnsi="Arial" w:cs="Arial"/>
          <w:color w:val="000000"/>
        </w:rPr>
        <w:t> Measured by the percentage increase in net profits over time. In general, higher profitability and a higher rate of profit growth will increase the value of an enterprise and thus the returns garnered by its owners.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Firms that operate internationally are able to:</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proofErr w:type="gramStart"/>
      <w:r w:rsidRPr="00AF0370">
        <w:rPr>
          <w:rFonts w:ascii="Arial" w:hAnsi="Arial" w:cs="Arial"/>
          <w:b/>
          <w:bCs/>
          <w:color w:val="000000"/>
        </w:rPr>
        <w:t>1)   Expand</w:t>
      </w:r>
      <w:proofErr w:type="gramEnd"/>
      <w:r w:rsidRPr="00AF0370">
        <w:rPr>
          <w:rFonts w:ascii="Arial" w:hAnsi="Arial" w:cs="Arial"/>
          <w:b/>
          <w:bCs/>
          <w:color w:val="000000"/>
        </w:rPr>
        <w:t xml:space="preserve"> the market for their domestic product offerings by selling those products in international markets:</w:t>
      </w:r>
      <w:r w:rsidRPr="00AF0370">
        <w:rPr>
          <w:rFonts w:ascii="Arial" w:hAnsi="Arial" w:cs="Arial"/>
          <w:color w:val="000000"/>
        </w:rPr>
        <w:t> The success is also based on </w:t>
      </w:r>
      <w:r w:rsidRPr="00AF0370">
        <w:rPr>
          <w:rFonts w:ascii="Arial" w:hAnsi="Arial" w:cs="Arial"/>
          <w:b/>
          <w:bCs/>
          <w:color w:val="000000"/>
        </w:rPr>
        <w:t>core competence: </w:t>
      </w:r>
      <w:r w:rsidRPr="00AF0370">
        <w:rPr>
          <w:rFonts w:ascii="Arial" w:hAnsi="Arial" w:cs="Arial"/>
          <w:color w:val="000000"/>
        </w:rPr>
        <w:t>skills within the firm that competitors cannot easily match or imitate (can exist in production, marketing, R&amp;D, etc.) This enables a firm to reduce costs of value creation, so that premium pricing is possible.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GE:</w:t>
      </w:r>
      <w:r w:rsidRPr="00AF0370">
        <w:rPr>
          <w:rFonts w:ascii="Arial" w:hAnsi="Arial" w:cs="Arial"/>
          <w:color w:val="000000"/>
        </w:rPr>
        <w:t> core competence in manufacturing, R&amp;D. They are able to produce high quality, well-designed appliances, technology, etc at a lower delivered cost, especially in countries where this kind of technology is unavailable/ expensive.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UNILEVER: </w:t>
      </w:r>
      <w:r w:rsidRPr="00AF0370">
        <w:rPr>
          <w:rFonts w:ascii="Arial" w:hAnsi="Arial" w:cs="Arial"/>
          <w:color w:val="000000"/>
        </w:rPr>
        <w:t>Core competence in developing and marketing name brand consumer products.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The success of these companies in global expansion was not just selling these products in global markets, but also the transfer of core competencies where indigenous competitors lacked them.</w:t>
      </w:r>
    </w:p>
    <w:p w:rsidR="00AF0370" w:rsidRPr="00AF0370" w:rsidRDefault="00AF0370" w:rsidP="00AF0370">
      <w:pPr>
        <w:ind w:left="360"/>
        <w:jc w:val="both"/>
        <w:rPr>
          <w:rFonts w:ascii="Arial" w:hAnsi="Arial" w:cs="Arial"/>
          <w:color w:val="000000"/>
          <w:sz w:val="22"/>
          <w:szCs w:val="22"/>
        </w:rPr>
      </w:pPr>
      <w:r w:rsidRPr="00AF0370">
        <w:rPr>
          <w:rFonts w:ascii="Arial" w:hAnsi="Arial" w:cs="Arial"/>
          <w:color w:val="000000"/>
          <w:sz w:val="32"/>
          <w:szCs w:val="32"/>
        </w:rPr>
        <w:t> </w:t>
      </w:r>
    </w:p>
    <w:p w:rsidR="00AF0370" w:rsidRPr="00AF0370" w:rsidRDefault="00AF0370" w:rsidP="00AF0370">
      <w:pPr>
        <w:ind w:hanging="360"/>
        <w:jc w:val="both"/>
        <w:rPr>
          <w:rFonts w:ascii="Arial" w:hAnsi="Arial" w:cs="Arial"/>
          <w:color w:val="000000"/>
          <w:sz w:val="22"/>
          <w:szCs w:val="22"/>
        </w:rPr>
      </w:pPr>
      <w:proofErr w:type="gramStart"/>
      <w:r w:rsidRPr="00AF0370">
        <w:rPr>
          <w:rFonts w:ascii="Arial" w:hAnsi="Arial" w:cs="Arial"/>
          <w:b/>
          <w:bCs/>
          <w:color w:val="000000"/>
        </w:rPr>
        <w:t>2)   Realize</w:t>
      </w:r>
      <w:proofErr w:type="gramEnd"/>
      <w:r w:rsidRPr="00AF0370">
        <w:rPr>
          <w:rFonts w:ascii="Arial" w:hAnsi="Arial" w:cs="Arial"/>
          <w:b/>
          <w:bCs/>
          <w:color w:val="000000"/>
        </w:rPr>
        <w:t xml:space="preserve"> location economies by dispersing individual value creation activities to those locations around the globe where they can be performed most efficiently and effectively</w:t>
      </w:r>
      <w:r w:rsidRPr="00AF0370">
        <w:rPr>
          <w:rFonts w:ascii="Arial" w:hAnsi="Arial" w:cs="Arial"/>
          <w:color w:val="000000"/>
        </w:rPr>
        <w:t>: Due to differences in factor costs, certain countries have comparative advantage in the production of certain products. </w:t>
      </w:r>
      <w:r w:rsidRPr="00AF0370">
        <w:rPr>
          <w:rFonts w:ascii="Arial" w:hAnsi="Arial" w:cs="Arial"/>
          <w:b/>
          <w:bCs/>
          <w:color w:val="000000"/>
        </w:rPr>
        <w:t>Location Economies can:</w:t>
      </w:r>
      <w:r w:rsidRPr="00AF0370">
        <w:rPr>
          <w:rFonts w:ascii="Arial" w:hAnsi="Arial" w:cs="Arial"/>
          <w:color w:val="000000"/>
        </w:rPr>
        <w:t> 1) lower costs of value creation 2) enable a firm to differentiate its product offerings.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b/>
          <w:bCs/>
          <w:color w:val="000000"/>
        </w:rPr>
        <w:t>GE and UNILEVER:</w:t>
      </w:r>
      <w:r w:rsidRPr="00AF0370">
        <w:rPr>
          <w:rFonts w:ascii="Arial" w:hAnsi="Arial" w:cs="Arial"/>
          <w:color w:val="000000"/>
        </w:rPr>
        <w:t> With a wide variety of products, they are able to outsource production in countries that have comparative advantage. Due to location economies, they were able to expand its product offerings, while saving costs, creating value.</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proofErr w:type="gramStart"/>
      <w:r w:rsidRPr="00AF0370">
        <w:rPr>
          <w:rFonts w:ascii="Arial" w:hAnsi="Arial" w:cs="Arial"/>
          <w:b/>
          <w:bCs/>
          <w:color w:val="000000"/>
        </w:rPr>
        <w:t>3)   Realize</w:t>
      </w:r>
      <w:proofErr w:type="gramEnd"/>
      <w:r w:rsidRPr="00AF0370">
        <w:rPr>
          <w:rFonts w:ascii="Arial" w:hAnsi="Arial" w:cs="Arial"/>
          <w:b/>
          <w:bCs/>
          <w:color w:val="000000"/>
        </w:rPr>
        <w:t xml:space="preserve"> greater cost economies from experience effects by serving an expanded global market from a central location, thereby reducing costs of value creation:</w:t>
      </w:r>
      <w:r w:rsidRPr="00AF0370">
        <w:rPr>
          <w:rFonts w:ascii="Arial" w:hAnsi="Arial" w:cs="Arial"/>
          <w:color w:val="000000"/>
        </w:rPr>
        <w:t>Lowers unit costs and increases profitability, spreads fixed costs. Realize learning effects and economies of scale by moving down the experience curve. By serving the international market, GE and UNILEVER can push production volume up, reaping greater economies of scale. GE has high fixed costs on production of appliances and aviation; therefore selling the product worldwide reduces average unit costs.</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proofErr w:type="gramStart"/>
      <w:r w:rsidRPr="00AF0370">
        <w:rPr>
          <w:rFonts w:ascii="Arial" w:hAnsi="Arial" w:cs="Arial"/>
          <w:b/>
          <w:bCs/>
          <w:color w:val="000000"/>
        </w:rPr>
        <w:t>4)   Earn</w:t>
      </w:r>
      <w:proofErr w:type="gramEnd"/>
      <w:r w:rsidRPr="00AF0370">
        <w:rPr>
          <w:rFonts w:ascii="Arial" w:hAnsi="Arial" w:cs="Arial"/>
          <w:b/>
          <w:bCs/>
          <w:color w:val="000000"/>
        </w:rPr>
        <w:t xml:space="preserve"> a greater return by leveraging any valuable skills developed in foreign operations and transferring them to other entities within the firms global network of operations:</w:t>
      </w:r>
      <w:r w:rsidRPr="00AF0370">
        <w:rPr>
          <w:rFonts w:ascii="Arial" w:hAnsi="Arial" w:cs="Arial"/>
          <w:color w:val="000000"/>
        </w:rPr>
        <w:t xml:space="preserve"> Creation of skills enhance value of a product, lower costs. Creating new skills involves degree of risk. GE and UNILEVER profit from transferring valuable skills between their global </w:t>
      </w:r>
      <w:proofErr w:type="gramStart"/>
      <w:r w:rsidRPr="00AF0370">
        <w:rPr>
          <w:rFonts w:ascii="Arial" w:hAnsi="Arial" w:cs="Arial"/>
          <w:color w:val="000000"/>
        </w:rPr>
        <w:t>network</w:t>
      </w:r>
      <w:proofErr w:type="gramEnd"/>
      <w:r w:rsidRPr="00AF0370">
        <w:rPr>
          <w:rFonts w:ascii="Arial" w:hAnsi="Arial" w:cs="Arial"/>
          <w:color w:val="000000"/>
        </w:rPr>
        <w:t xml:space="preserve"> of subsidiaries. They have been able to expand their product lines by learning/ implementing skills from foreign operations, increasing market share and profitability.</w:t>
      </w:r>
    </w:p>
    <w:p w:rsidR="00AF0370" w:rsidRPr="00AF0370" w:rsidRDefault="00AF0370" w:rsidP="00AF0370">
      <w:pPr>
        <w:rPr>
          <w:rFonts w:ascii="Arial" w:hAnsi="Arial" w:cs="Arial"/>
          <w:color w:val="000000"/>
          <w:sz w:val="22"/>
          <w:szCs w:val="22"/>
        </w:rPr>
      </w:pPr>
      <w:r w:rsidRPr="00AF0370">
        <w:rPr>
          <w:rFonts w:ascii="Arial" w:hAnsi="Arial" w:cs="Arial"/>
          <w:color w:val="000000"/>
        </w:rPr>
        <w:t> </w:t>
      </w:r>
    </w:p>
    <w:p w:rsidR="00AF0370" w:rsidRPr="00AF0370" w:rsidRDefault="00AF0370" w:rsidP="00AF0370">
      <w:pPr>
        <w:ind w:hanging="360"/>
        <w:jc w:val="both"/>
        <w:rPr>
          <w:rFonts w:ascii="Arial" w:hAnsi="Arial" w:cs="Arial"/>
          <w:color w:val="000000"/>
          <w:sz w:val="22"/>
          <w:szCs w:val="22"/>
        </w:rPr>
      </w:pPr>
      <w:r w:rsidRPr="00AF0370">
        <w:rPr>
          <w:rFonts w:ascii="Arial" w:hAnsi="Arial" w:cs="Arial"/>
          <w:color w:val="000000"/>
        </w:rPr>
        <w:t>12.</w:t>
      </w:r>
      <w:r w:rsidRPr="00AF0370">
        <w:rPr>
          <w:rFonts w:ascii="Times New Roman" w:hAnsi="Times New Roman" w:cs="Times New Roman"/>
          <w:color w:val="000000"/>
          <w:sz w:val="14"/>
          <w:szCs w:val="14"/>
        </w:rPr>
        <w:t> </w:t>
      </w:r>
      <w:r w:rsidRPr="00AF0370">
        <w:rPr>
          <w:rFonts w:ascii="Arial" w:hAnsi="Arial" w:cs="Arial"/>
          <w:b/>
          <w:bCs/>
          <w:color w:val="000000"/>
        </w:rPr>
        <w:t>Briefly discuss the key issues that companies must consider with when deciding on their scales of entry and strategic commitments when it comes to expanding into new countries.</w:t>
      </w:r>
    </w:p>
    <w:p w:rsidR="00AF0370" w:rsidRPr="00AF0370" w:rsidRDefault="00AF0370" w:rsidP="00AF0370">
      <w:pPr>
        <w:rPr>
          <w:rFonts w:ascii="Arial" w:hAnsi="Arial" w:cs="Arial"/>
          <w:color w:val="000000"/>
          <w:sz w:val="22"/>
          <w:szCs w:val="22"/>
        </w:rPr>
      </w:pPr>
      <w:r w:rsidRPr="00AF0370">
        <w:rPr>
          <w:rFonts w:ascii="Arial" w:hAnsi="Arial" w:cs="Arial"/>
          <w:color w:val="000000"/>
        </w:rPr>
        <w:t> Entering a market on a large scale involves the commitment of significant resources and implies rapid entry. Not all firms have the resources necessary to enter on a large scale, and even some large firms prefer to enter foreign markets on a small scale and then build slowly as they become more familiar with the market. A strategic commitment has a long-term impact and is difficult to reverse. Deciding to enter a foreign market on significant scale is a major strategic commitment, and may have an important influence on the nature of competition in a market. When a company enters rapidly, it may have fewer resources available to support expansion in other desirable markets. The company must identify how actual and potential competitors might react to large-scale entry into a market. Small-scale entry is less risky, since it allows a firm to learn about a foreign market while limiting its exposure to the market. The lack of commitment associated with small-scale entry may make it more difficult to build market share and capture first-mover advantage. There are no right decisions, just decisions associated with risk and reward. It also depends on which country you are entering, and whether or not there are success stories in the countries.</w:t>
      </w:r>
    </w:p>
    <w:p w:rsidR="00AF0370" w:rsidRPr="00AF0370" w:rsidRDefault="00AF0370" w:rsidP="00AF0370">
      <w:pPr>
        <w:jc w:val="both"/>
        <w:rPr>
          <w:rFonts w:ascii="Arial" w:hAnsi="Arial" w:cs="Arial"/>
          <w:color w:val="000000"/>
          <w:sz w:val="22"/>
          <w:szCs w:val="22"/>
        </w:rPr>
      </w:pPr>
      <w:r w:rsidRPr="00AF0370">
        <w:rPr>
          <w:rFonts w:ascii="Arial" w:hAnsi="Arial" w:cs="Arial"/>
          <w:b/>
          <w:bCs/>
          <w:color w:val="000000"/>
        </w:rPr>
        <w:t> </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jc w:val="both"/>
        <w:rPr>
          <w:rFonts w:ascii="Arial" w:hAnsi="Arial" w:cs="Arial"/>
          <w:color w:val="000000"/>
          <w:sz w:val="22"/>
          <w:szCs w:val="22"/>
        </w:rPr>
      </w:pPr>
      <w:r w:rsidRPr="00AF0370">
        <w:rPr>
          <w:rFonts w:ascii="Arial" w:hAnsi="Arial" w:cs="Arial"/>
          <w:b/>
          <w:bCs/>
          <w:color w:val="000000"/>
        </w:rPr>
        <w:t> </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AF0370" w:rsidRPr="00AF0370" w:rsidRDefault="00AF0370" w:rsidP="00AF0370">
      <w:pPr>
        <w:jc w:val="both"/>
        <w:rPr>
          <w:rFonts w:ascii="Arial" w:hAnsi="Arial" w:cs="Arial"/>
          <w:color w:val="000000"/>
          <w:sz w:val="22"/>
          <w:szCs w:val="22"/>
        </w:rPr>
      </w:pPr>
      <w:r w:rsidRPr="00AF0370">
        <w:rPr>
          <w:rFonts w:ascii="Arial" w:hAnsi="Arial" w:cs="Arial"/>
          <w:color w:val="000000"/>
        </w:rPr>
        <w:t> </w:t>
      </w:r>
    </w:p>
    <w:p w:rsidR="00772C40" w:rsidRDefault="00772C40">
      <w:bookmarkStart w:id="5" w:name="_GoBack"/>
      <w:bookmarkEnd w:id="5"/>
    </w:p>
    <w:sectPr w:rsidR="00772C40" w:rsidSect="00772C4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46B64"/>
    <w:multiLevelType w:val="multilevel"/>
    <w:tmpl w:val="3FAC1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0E42F3E"/>
    <w:multiLevelType w:val="multilevel"/>
    <w:tmpl w:val="5356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98E0E8D"/>
    <w:multiLevelType w:val="multilevel"/>
    <w:tmpl w:val="D17AB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D520B77"/>
    <w:multiLevelType w:val="multilevel"/>
    <w:tmpl w:val="13C6E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93654B"/>
    <w:multiLevelType w:val="multilevel"/>
    <w:tmpl w:val="60726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4D23C08"/>
    <w:multiLevelType w:val="multilevel"/>
    <w:tmpl w:val="5F2CA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F8E0F2D"/>
    <w:multiLevelType w:val="multilevel"/>
    <w:tmpl w:val="C5A6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92800DB"/>
    <w:multiLevelType w:val="multilevel"/>
    <w:tmpl w:val="DE84EB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6B405D"/>
    <w:multiLevelType w:val="multilevel"/>
    <w:tmpl w:val="C202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7A66EC7"/>
    <w:multiLevelType w:val="multilevel"/>
    <w:tmpl w:val="423ED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DCF416A"/>
    <w:multiLevelType w:val="multilevel"/>
    <w:tmpl w:val="9D2C2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55590064"/>
    <w:multiLevelType w:val="multilevel"/>
    <w:tmpl w:val="6882A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6A25DC4"/>
    <w:multiLevelType w:val="multilevel"/>
    <w:tmpl w:val="DD84B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0D93463"/>
    <w:multiLevelType w:val="multilevel"/>
    <w:tmpl w:val="CC8C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8B02D7"/>
    <w:multiLevelType w:val="multilevel"/>
    <w:tmpl w:val="45C26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4"/>
  </w:num>
  <w:num w:numId="5">
    <w:abstractNumId w:val="6"/>
  </w:num>
  <w:num w:numId="6">
    <w:abstractNumId w:val="8"/>
  </w:num>
  <w:num w:numId="7">
    <w:abstractNumId w:val="11"/>
  </w:num>
  <w:num w:numId="8">
    <w:abstractNumId w:val="13"/>
  </w:num>
  <w:num w:numId="9">
    <w:abstractNumId w:val="9"/>
  </w:num>
  <w:num w:numId="10">
    <w:abstractNumId w:val="14"/>
  </w:num>
  <w:num w:numId="11">
    <w:abstractNumId w:val="3"/>
  </w:num>
  <w:num w:numId="12">
    <w:abstractNumId w:val="0"/>
  </w:num>
  <w:num w:numId="13">
    <w:abstractNumId w:val="10"/>
  </w:num>
  <w:num w:numId="14">
    <w:abstractNumId w:val="7"/>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0370"/>
    <w:rsid w:val="00772C40"/>
    <w:rsid w:val="00AF03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AA125E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037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AF0370"/>
  </w:style>
  <w:style w:type="character" w:styleId="Hyperlink">
    <w:name w:val="Hyperlink"/>
    <w:basedOn w:val="DefaultParagraphFont"/>
    <w:uiPriority w:val="99"/>
    <w:semiHidden/>
    <w:unhideWhenUsed/>
    <w:rsid w:val="00AF0370"/>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0370"/>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AF0370"/>
  </w:style>
  <w:style w:type="character" w:styleId="Hyperlink">
    <w:name w:val="Hyperlink"/>
    <w:basedOn w:val="DefaultParagraphFont"/>
    <w:uiPriority w:val="99"/>
    <w:semiHidden/>
    <w:unhideWhenUsed/>
    <w:rsid w:val="00AF03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4675866">
      <w:bodyDiv w:val="1"/>
      <w:marLeft w:val="0"/>
      <w:marRight w:val="0"/>
      <w:marTop w:val="0"/>
      <w:marBottom w:val="0"/>
      <w:divBdr>
        <w:top w:val="none" w:sz="0" w:space="0" w:color="auto"/>
        <w:left w:val="none" w:sz="0" w:space="0" w:color="auto"/>
        <w:bottom w:val="none" w:sz="0" w:space="0" w:color="auto"/>
        <w:right w:val="none" w:sz="0" w:space="0" w:color="auto"/>
      </w:divBdr>
      <w:divsChild>
        <w:div w:id="156462986">
          <w:marLeft w:val="75"/>
          <w:marRight w:val="75"/>
          <w:marTop w:val="75"/>
          <w:marBottom w:val="75"/>
          <w:divBdr>
            <w:top w:val="single" w:sz="6" w:space="0" w:color="000000"/>
            <w:left w:val="single" w:sz="6" w:space="0" w:color="000000"/>
            <w:bottom w:val="single" w:sz="6" w:space="0" w:color="000000"/>
            <w:right w:val="single" w:sz="6" w:space="0" w:color="000000"/>
          </w:divBdr>
        </w:div>
        <w:div w:id="436566274">
          <w:marLeft w:val="75"/>
          <w:marRight w:val="75"/>
          <w:marTop w:val="75"/>
          <w:marBottom w:val="75"/>
          <w:divBdr>
            <w:top w:val="single" w:sz="6" w:space="0" w:color="000000"/>
            <w:left w:val="single" w:sz="6" w:space="0" w:color="000000"/>
            <w:bottom w:val="single" w:sz="6" w:space="0" w:color="000000"/>
            <w:right w:val="single" w:sz="6" w:space="0" w:color="000000"/>
          </w:divBdr>
        </w:div>
        <w:div w:id="1767996187">
          <w:marLeft w:val="75"/>
          <w:marRight w:val="75"/>
          <w:marTop w:val="75"/>
          <w:marBottom w:val="75"/>
          <w:divBdr>
            <w:top w:val="single" w:sz="6" w:space="0" w:color="000000"/>
            <w:left w:val="single" w:sz="6" w:space="0" w:color="000000"/>
            <w:bottom w:val="single" w:sz="6" w:space="0" w:color="000000"/>
            <w:right w:val="single" w:sz="6" w:space="0" w:color="000000"/>
          </w:divBdr>
        </w:div>
        <w:div w:id="2042902357">
          <w:marLeft w:val="75"/>
          <w:marRight w:val="75"/>
          <w:marTop w:val="75"/>
          <w:marBottom w:val="75"/>
          <w:divBdr>
            <w:top w:val="single" w:sz="6" w:space="0" w:color="000000"/>
            <w:left w:val="single" w:sz="6" w:space="0" w:color="000000"/>
            <w:bottom w:val="single" w:sz="6" w:space="0" w:color="000000"/>
            <w:right w:val="single" w:sz="6" w:space="0" w:color="000000"/>
          </w:divBdr>
        </w:div>
        <w:div w:id="1485661679">
          <w:marLeft w:val="75"/>
          <w:marRight w:val="75"/>
          <w:marTop w:val="75"/>
          <w:marBottom w:val="75"/>
          <w:divBdr>
            <w:top w:val="single" w:sz="6" w:space="0" w:color="000000"/>
            <w:left w:val="single" w:sz="6" w:space="0" w:color="000000"/>
            <w:bottom w:val="single" w:sz="6" w:space="0" w:color="000000"/>
            <w:right w:val="single" w:sz="6" w:space="0" w:color="000000"/>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6351</Words>
  <Characters>36206</Characters>
  <Application>Microsoft Macintosh Word</Application>
  <DocSecurity>0</DocSecurity>
  <Lines>301</Lines>
  <Paragraphs>84</Paragraphs>
  <ScaleCrop>false</ScaleCrop>
  <Company>Concordia University</Company>
  <LinksUpToDate>false</LinksUpToDate>
  <CharactersWithSpaces>42473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Slodki</dc:creator>
  <cp:keywords/>
  <dc:description/>
  <cp:lastModifiedBy>Victoria Slodki</cp:lastModifiedBy>
  <cp:revision>1</cp:revision>
  <dcterms:created xsi:type="dcterms:W3CDTF">2014-07-28T13:28:00Z</dcterms:created>
  <dcterms:modified xsi:type="dcterms:W3CDTF">2014-07-28T13:28:00Z</dcterms:modified>
</cp:coreProperties>
</file>