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89" w:rsidRDefault="00AA23B9" w:rsidP="00AA23B9">
      <w:pPr>
        <w:spacing w:after="0" w:line="240" w:lineRule="auto"/>
      </w:pPr>
      <w:r>
        <w:t>The Importance of Leases</w:t>
      </w:r>
    </w:p>
    <w:p w:rsidR="00AA23B9" w:rsidRDefault="00AA23B9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Leasing is popular because it is a cost-effective way of financing property and equipment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This is especially true for items that become obsolete quickly</w:t>
      </w:r>
    </w:p>
    <w:p w:rsidR="00AA23B9" w:rsidRDefault="00AA23B9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From an accounting standpoint, leases have often been controversial because many are “off-balance sheet”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Standard setters have been concerned about the lack of transparency for many years</w:t>
      </w:r>
    </w:p>
    <w:p w:rsidR="00AA23B9" w:rsidRDefault="00AA23B9" w:rsidP="00AA23B9">
      <w:pPr>
        <w:spacing w:after="0" w:line="240" w:lineRule="auto"/>
      </w:pPr>
    </w:p>
    <w:p w:rsidR="00AA23B9" w:rsidRDefault="00AA23B9" w:rsidP="00AA23B9">
      <w:pPr>
        <w:spacing w:after="0" w:line="240" w:lineRule="auto"/>
      </w:pPr>
      <w:r>
        <w:t>Leasing Environment</w:t>
      </w:r>
    </w:p>
    <w:p w:rsidR="00AA23B9" w:rsidRDefault="00AA23B9" w:rsidP="00AA23B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</w:t>
      </w:r>
      <w:r>
        <w:rPr>
          <w:b/>
        </w:rPr>
        <w:t>lease</w:t>
      </w:r>
      <w:r>
        <w:t xml:space="preserve"> is a contractual agreement between the </w:t>
      </w:r>
      <w:r>
        <w:rPr>
          <w:i/>
        </w:rPr>
        <w:t>lessor</w:t>
      </w:r>
      <w:r>
        <w:t xml:space="preserve"> and the </w:t>
      </w:r>
      <w:r>
        <w:rPr>
          <w:i/>
        </w:rPr>
        <w:t>lessee</w:t>
      </w:r>
      <w:r>
        <w:t>.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The lease gives the lessee the right to use specific property owned by the lessor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The lease specifies the terms of the agreement, including the duration of the agreement and rental payments.</w:t>
      </w:r>
    </w:p>
    <w:p w:rsidR="00AA23B9" w:rsidRDefault="00AA23B9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The obligations for taxes, insurance and maintenance (executory costs) may be assumed by the lessor or the lessee, or divided.</w:t>
      </w:r>
    </w:p>
    <w:p w:rsidR="00AA23B9" w:rsidRDefault="00AA23B9" w:rsidP="00AA23B9">
      <w:pPr>
        <w:spacing w:after="0" w:line="240" w:lineRule="auto"/>
      </w:pPr>
    </w:p>
    <w:p w:rsidR="00AA23B9" w:rsidRDefault="00AA23B9" w:rsidP="00AA23B9">
      <w:pPr>
        <w:spacing w:after="0" w:line="240" w:lineRule="auto"/>
      </w:pPr>
      <w:r>
        <w:t>Who are Lessors?</w:t>
      </w:r>
    </w:p>
    <w:p w:rsidR="00AA23B9" w:rsidRDefault="00AA23B9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Generally the following groups are lessors: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Manufacture finance companies</w:t>
      </w:r>
      <w:r>
        <w:t xml:space="preserve"> are subsidiaries whose main business is to preform leasing operations for the parent company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Independent finance companies</w:t>
      </w:r>
      <w:r>
        <w:t xml:space="preserve"> act as a financial intermediary by providing financing for transactions for manufacturers, vendors or distributors.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Traditional finance companies</w:t>
      </w:r>
      <w:r>
        <w:t xml:space="preserve"> provide leasing as another form of financing to their customers</w:t>
      </w:r>
    </w:p>
    <w:p w:rsidR="00AA23B9" w:rsidRDefault="00AA23B9" w:rsidP="00AA23B9">
      <w:pPr>
        <w:spacing w:after="0" w:line="240" w:lineRule="auto"/>
      </w:pPr>
    </w:p>
    <w:p w:rsidR="00AA23B9" w:rsidRDefault="00AA23B9" w:rsidP="00AA23B9">
      <w:pPr>
        <w:spacing w:after="0" w:line="240" w:lineRule="auto"/>
      </w:pPr>
      <w:r>
        <w:t>Advantages of Leasing</w:t>
      </w:r>
    </w:p>
    <w:p w:rsidR="00AA23B9" w:rsidRDefault="00AA23B9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100% financing at a fixed rate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No down payment required</w:t>
      </w:r>
    </w:p>
    <w:p w:rsidR="00AA23B9" w:rsidRDefault="00AA23B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Rate charged is fixed for the term of the lease</w:t>
      </w:r>
    </w:p>
    <w:p w:rsidR="00AA23B9" w:rsidRDefault="00681028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Protection from obsolescence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Property can be upgraded</w:t>
      </w:r>
    </w:p>
    <w:p w:rsidR="00681028" w:rsidRDefault="00681028" w:rsidP="00AA23B9">
      <w:pPr>
        <w:pStyle w:val="ListParagraph"/>
        <w:numPr>
          <w:ilvl w:val="0"/>
          <w:numId w:val="1"/>
        </w:numPr>
        <w:spacing w:after="0" w:line="240" w:lineRule="auto"/>
      </w:pPr>
      <w:r>
        <w:t>Flexibility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Lease may be structured to meet different needs (e.g. cash flow)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t>Less costly financing for the lessee and tax incentives for the lessor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t>Off-balance sheet financing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Does not impact ratios</w:t>
      </w:r>
    </w:p>
    <w:p w:rsidR="00AA23B9" w:rsidRDefault="00AA23B9" w:rsidP="00AA23B9">
      <w:pPr>
        <w:spacing w:after="0" w:line="240" w:lineRule="auto"/>
      </w:pPr>
    </w:p>
    <w:p w:rsidR="00AA23B9" w:rsidRDefault="00681028" w:rsidP="00AA23B9">
      <w:pPr>
        <w:spacing w:after="0" w:line="240" w:lineRule="auto"/>
      </w:pPr>
      <w:r>
        <w:t>Conceptual Nature of the Lease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Executory contract</w:t>
      </w:r>
      <w:r w:rsidRPr="00681028">
        <w:rPr>
          <w:b/>
        </w:rPr>
        <w:t xml:space="preserve"> approach</w:t>
      </w:r>
      <w:r>
        <w:t xml:space="preserve"> - d</w:t>
      </w:r>
      <w:r w:rsidRPr="00681028">
        <w:t>o</w:t>
      </w:r>
      <w:r>
        <w:t xml:space="preserve"> not capitalize any leased assets 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Since lessee does not own the property, capitalization is inappropriate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Since other executory contracts are not capitalized, leases should not be either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Classification approach</w:t>
      </w:r>
      <w:r>
        <w:t xml:space="preserve"> – capital leases that are siminar to installment purchases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If installment purchases are capitalized, so should leases with similar characteristics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Contract-based approach</w:t>
      </w:r>
      <w:r>
        <w:t xml:space="preserve"> – capitalize all long-term leases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The long-term right to use property justifies its capital cost.</w:t>
      </w:r>
    </w:p>
    <w:p w:rsidR="00681028" w:rsidRDefault="00681028" w:rsidP="00AA23B9">
      <w:pPr>
        <w:spacing w:after="0" w:line="240" w:lineRule="auto"/>
      </w:pPr>
    </w:p>
    <w:p w:rsidR="00681028" w:rsidRDefault="00681028" w:rsidP="00AA23B9">
      <w:pPr>
        <w:spacing w:after="0" w:line="240" w:lineRule="auto"/>
      </w:pPr>
      <w:r>
        <w:t>Current Standards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 xml:space="preserve">Current IFRA and ASPE (as well as FASB) standards converged lease accounting standard is based on the </w:t>
      </w:r>
      <w:r>
        <w:rPr>
          <w:b/>
        </w:rPr>
        <w:t xml:space="preserve">contract-based </w:t>
      </w:r>
      <w:r>
        <w:t>approach.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>Lease contracts create assets and liabilities that should be recognized</w:t>
      </w:r>
    </w:p>
    <w:p w:rsidR="00681028" w:rsidRDefault="00681028" w:rsidP="00681028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Finance and operating leases would be capitalized </w:t>
      </w:r>
    </w:p>
    <w:p w:rsidR="00AA23B9" w:rsidRDefault="00AA23B9" w:rsidP="00AA23B9">
      <w:pPr>
        <w:spacing w:after="0" w:line="240" w:lineRule="auto"/>
      </w:pPr>
    </w:p>
    <w:p w:rsidR="00681028" w:rsidRDefault="00681028" w:rsidP="00AA23B9">
      <w:pPr>
        <w:spacing w:after="0" w:line="240" w:lineRule="auto"/>
      </w:pPr>
      <w:r>
        <w:t>CLASSIFICATION APPROACH – LEASES</w:t>
      </w:r>
    </w:p>
    <w:p w:rsidR="00681028" w:rsidRDefault="00681028" w:rsidP="00AA23B9">
      <w:pPr>
        <w:spacing w:after="0" w:line="240" w:lineRule="auto"/>
      </w:pPr>
    </w:p>
    <w:p w:rsidR="00681028" w:rsidRDefault="00681028" w:rsidP="00AA23B9">
      <w:pPr>
        <w:spacing w:after="0" w:line="240" w:lineRule="auto"/>
      </w:pPr>
      <w:r>
        <w:t>Classification Criteria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most important factor when determining whether a lease is capital is </w:t>
      </w:r>
      <w:r>
        <w:rPr>
          <w:i/>
        </w:rPr>
        <w:t>whether the risks and rewards of ownership have transferred from lessor to lessee.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t>Both IFRS and ASPE provide specific guidelines to help determine whether risks and rewards have transferred</w:t>
      </w:r>
    </w:p>
    <w:p w:rsidR="00AA23B9" w:rsidRDefault="00AA23B9" w:rsidP="00AA23B9">
      <w:pPr>
        <w:spacing w:after="0" w:line="240" w:lineRule="auto"/>
      </w:pPr>
    </w:p>
    <w:p w:rsidR="00681028" w:rsidRDefault="00681028" w:rsidP="00AA23B9">
      <w:pPr>
        <w:spacing w:after="0" w:line="240" w:lineRule="auto"/>
      </w:pPr>
      <w:r>
        <w:t>Classification Criteria: IFRS</w:t>
      </w:r>
    </w:p>
    <w:p w:rsidR="00681028" w:rsidRDefault="00681028" w:rsidP="00681028">
      <w:pPr>
        <w:pStyle w:val="ListParagraph"/>
        <w:numPr>
          <w:ilvl w:val="0"/>
          <w:numId w:val="1"/>
        </w:numPr>
        <w:spacing w:after="0" w:line="240" w:lineRule="auto"/>
      </w:pPr>
      <w:r>
        <w:t>Under IFRS, any one of the following normally indicates a finance lease:</w:t>
      </w:r>
    </w:p>
    <w:p w:rsidR="00681028" w:rsidRDefault="00681028" w:rsidP="00681028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Reasonable assurance that </w:t>
      </w:r>
      <w:r>
        <w:rPr>
          <w:i/>
        </w:rPr>
        <w:t>ownership will transfer</w:t>
      </w:r>
      <w:r>
        <w:t xml:space="preserve"> to lessee at the end of the period</w:t>
      </w:r>
    </w:p>
    <w:p w:rsidR="00681028" w:rsidRDefault="00681028" w:rsidP="00B71A54">
      <w:pPr>
        <w:pStyle w:val="ListParagraph"/>
        <w:numPr>
          <w:ilvl w:val="2"/>
          <w:numId w:val="1"/>
        </w:numPr>
        <w:spacing w:after="0" w:line="240" w:lineRule="auto"/>
      </w:pPr>
      <w:r>
        <w:t>It is assumed that bargain purchase options (BPO)</w:t>
      </w:r>
      <w:r w:rsidR="00B71A54">
        <w:t xml:space="preserve"> will be exercised by lessee if available</w:t>
      </w:r>
    </w:p>
    <w:p w:rsidR="00AA23B9" w:rsidRDefault="00B71A54" w:rsidP="00B71A54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Lease terms allow lessee to get </w:t>
      </w:r>
      <w:r>
        <w:rPr>
          <w:i/>
        </w:rPr>
        <w:t>substantially all economic benefits</w:t>
      </w:r>
      <w:r>
        <w:t xml:space="preserve"> that could be expected from using the leased asset over its entire useful life.</w:t>
      </w:r>
    </w:p>
    <w:p w:rsidR="00B71A54" w:rsidRDefault="00B71A54" w:rsidP="00B71A54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Lease terms allow lessor to </w:t>
      </w:r>
      <w:r>
        <w:rPr>
          <w:i/>
        </w:rPr>
        <w:t>recover substantially all investment</w:t>
      </w:r>
      <w:r>
        <w:t xml:space="preserve"> in the leased asset, and also earn a rate of return.</w:t>
      </w:r>
    </w:p>
    <w:p w:rsidR="00B71A54" w:rsidRDefault="00B71A54" w:rsidP="00B71A54">
      <w:pPr>
        <w:pStyle w:val="ListParagraph"/>
        <w:numPr>
          <w:ilvl w:val="2"/>
          <w:numId w:val="1"/>
        </w:numPr>
        <w:spacing w:after="0" w:line="240" w:lineRule="auto"/>
      </w:pPr>
      <w:r>
        <w:t>If PV of minimum lease payments (MLP) is close to the fair value of the leased asset</w:t>
      </w:r>
    </w:p>
    <w:p w:rsidR="00B71A54" w:rsidRDefault="00B71A54" w:rsidP="00B71A54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Leased </w:t>
      </w:r>
      <w:r>
        <w:rPr>
          <w:i/>
        </w:rPr>
        <w:t>asset is specialized</w:t>
      </w:r>
      <w:r>
        <w:t xml:space="preserve"> and can only be used by lessee (without major modifications).</w:t>
      </w:r>
    </w:p>
    <w:p w:rsidR="00AA23B9" w:rsidRDefault="00AA23B9" w:rsidP="00AA23B9">
      <w:pPr>
        <w:spacing w:after="0" w:line="240" w:lineRule="auto"/>
      </w:pPr>
    </w:p>
    <w:p w:rsidR="001D2748" w:rsidRDefault="001D2748" w:rsidP="001D2748">
      <w:pPr>
        <w:pStyle w:val="ListParagraph"/>
        <w:numPr>
          <w:ilvl w:val="0"/>
          <w:numId w:val="1"/>
        </w:numPr>
        <w:spacing w:after="0" w:line="240" w:lineRule="auto"/>
      </w:pPr>
      <w:r>
        <w:t>Other indicators that might suggest a transfer of risk and benefits of ownership include situations where:</w:t>
      </w:r>
    </w:p>
    <w:p w:rsidR="001D2748" w:rsidRDefault="001D2748" w:rsidP="001D2748">
      <w:pPr>
        <w:pStyle w:val="ListParagraph"/>
        <w:numPr>
          <w:ilvl w:val="1"/>
          <w:numId w:val="1"/>
        </w:numPr>
        <w:spacing w:after="0" w:line="240" w:lineRule="auto"/>
      </w:pPr>
      <w:r>
        <w:t>The lessee absorbs the lessor’s losses if the lessee cancels the lease</w:t>
      </w:r>
    </w:p>
    <w:p w:rsidR="001D2748" w:rsidRDefault="001D2748" w:rsidP="001D2748">
      <w:pPr>
        <w:pStyle w:val="ListParagraph"/>
        <w:numPr>
          <w:ilvl w:val="1"/>
          <w:numId w:val="1"/>
        </w:numPr>
        <w:spacing w:after="0" w:line="240" w:lineRule="auto"/>
      </w:pPr>
      <w:r>
        <w:t>The lessee assumes the risks associated with the amount of the residual value of the asset at the end of the lease, or</w:t>
      </w:r>
    </w:p>
    <w:p w:rsidR="001D2748" w:rsidRDefault="001D2748" w:rsidP="001D2748">
      <w:pPr>
        <w:pStyle w:val="ListParagraph"/>
        <w:numPr>
          <w:ilvl w:val="1"/>
          <w:numId w:val="1"/>
        </w:numPr>
        <w:spacing w:after="0" w:line="240" w:lineRule="auto"/>
      </w:pPr>
      <w:r>
        <w:t>There is a bargain renewal option – when the lessee can renew the lease for an additional term at significantly less than the market rent</w:t>
      </w:r>
    </w:p>
    <w:p w:rsidR="001D2748" w:rsidRDefault="001D2748" w:rsidP="00AA23B9">
      <w:pPr>
        <w:spacing w:after="0" w:line="240" w:lineRule="auto"/>
      </w:pPr>
    </w:p>
    <w:p w:rsidR="00B71A54" w:rsidRDefault="00B71A54" w:rsidP="00B71A54">
      <w:pPr>
        <w:spacing w:after="0" w:line="240" w:lineRule="auto"/>
      </w:pPr>
      <w:r>
        <w:t>Classification Criteria: ASPE</w:t>
      </w:r>
    </w:p>
    <w:p w:rsidR="00B71A54" w:rsidRDefault="00B71A54" w:rsidP="00B71A54">
      <w:pPr>
        <w:pStyle w:val="ListParagraph"/>
        <w:numPr>
          <w:ilvl w:val="0"/>
          <w:numId w:val="1"/>
        </w:numPr>
        <w:spacing w:after="0" w:line="240" w:lineRule="auto"/>
      </w:pPr>
      <w:r>
        <w:t>Under ASPE, any one of the following normally indicates a finance lease:</w:t>
      </w:r>
    </w:p>
    <w:p w:rsidR="00B71A54" w:rsidRDefault="00B71A54" w:rsidP="00B71A54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Reasonable assurance that </w:t>
      </w:r>
      <w:r w:rsidRPr="00B71A54">
        <w:rPr>
          <w:i/>
        </w:rPr>
        <w:t>ownership will transfer</w:t>
      </w:r>
      <w:r>
        <w:t xml:space="preserve"> to lessee at the end of the period</w:t>
      </w:r>
    </w:p>
    <w:p w:rsidR="00B71A54" w:rsidRDefault="00B71A54" w:rsidP="00B71A54">
      <w:pPr>
        <w:pStyle w:val="ListParagraph"/>
        <w:numPr>
          <w:ilvl w:val="2"/>
          <w:numId w:val="1"/>
        </w:numPr>
        <w:spacing w:after="0" w:line="240" w:lineRule="auto"/>
      </w:pPr>
      <w:r>
        <w:t>It is assumed that bargain purchase options (BPO) will be exercised by lessee if available</w:t>
      </w:r>
    </w:p>
    <w:p w:rsidR="00B71A54" w:rsidRDefault="00B71A54" w:rsidP="00B71A54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Lease terms allow lessee to get </w:t>
      </w:r>
      <w:r>
        <w:rPr>
          <w:i/>
        </w:rPr>
        <w:t>substantially all economic benefits</w:t>
      </w:r>
      <w:r>
        <w:t xml:space="preserve"> that could be expected from using the leased asset over its entire useful life.</w:t>
      </w:r>
    </w:p>
    <w:p w:rsidR="00B71A54" w:rsidRDefault="00B71A54" w:rsidP="00B71A54">
      <w:pPr>
        <w:pStyle w:val="ListParagraph"/>
        <w:numPr>
          <w:ilvl w:val="2"/>
          <w:numId w:val="1"/>
        </w:numPr>
        <w:spacing w:after="0" w:line="240" w:lineRule="auto"/>
      </w:pPr>
      <w:r w:rsidRPr="00B71A54">
        <w:rPr>
          <w:b/>
        </w:rPr>
        <w:t xml:space="preserve">Additional threshold: </w:t>
      </w:r>
      <w:r>
        <w:t xml:space="preserve">assumed if lease term is </w:t>
      </w:r>
      <w:r w:rsidRPr="00B71A54">
        <w:rPr>
          <w:u w:val="single"/>
        </w:rPr>
        <w:t>&gt;</w:t>
      </w:r>
      <w:r>
        <w:t xml:space="preserve"> 75% of leased asset’s economic life</w:t>
      </w:r>
    </w:p>
    <w:p w:rsidR="00B71A54" w:rsidRDefault="00B71A54" w:rsidP="00B71A54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Lease terms allow lessor to </w:t>
      </w:r>
      <w:r>
        <w:rPr>
          <w:i/>
        </w:rPr>
        <w:t>recover substantially all investment</w:t>
      </w:r>
      <w:r>
        <w:t xml:space="preserve"> in the leased asset, and also earn a rate of return.</w:t>
      </w:r>
    </w:p>
    <w:p w:rsidR="00B71A54" w:rsidRDefault="00B71A54" w:rsidP="00B71A54">
      <w:pPr>
        <w:pStyle w:val="ListParagraph"/>
        <w:numPr>
          <w:ilvl w:val="2"/>
          <w:numId w:val="1"/>
        </w:numPr>
        <w:spacing w:after="0" w:line="240" w:lineRule="auto"/>
      </w:pPr>
      <w:r>
        <w:lastRenderedPageBreak/>
        <w:t>If PV of minimum lease payments (MLP) is close to the fair value of the leased asset</w:t>
      </w:r>
    </w:p>
    <w:p w:rsidR="00B71A54" w:rsidRDefault="00B71A54" w:rsidP="00B71A54">
      <w:pPr>
        <w:pStyle w:val="ListParagraph"/>
        <w:numPr>
          <w:ilvl w:val="2"/>
          <w:numId w:val="1"/>
        </w:numPr>
        <w:spacing w:after="0" w:line="240" w:lineRule="auto"/>
      </w:pPr>
      <w:r>
        <w:rPr>
          <w:b/>
        </w:rPr>
        <w:t>Additional threshold:</w:t>
      </w:r>
      <w:r>
        <w:t xml:space="preserve"> assumed if PV of minimum lease payments (excluding executory costs) is </w:t>
      </w:r>
      <w:r>
        <w:rPr>
          <w:u w:val="single"/>
        </w:rPr>
        <w:t>&gt;</w:t>
      </w:r>
      <w:r>
        <w:t xml:space="preserve"> 90% of the fair value of the leased asset</w:t>
      </w:r>
    </w:p>
    <w:p w:rsidR="00B71A54" w:rsidRDefault="00B71A54" w:rsidP="00AA23B9">
      <w:pPr>
        <w:spacing w:after="0" w:line="240" w:lineRule="auto"/>
      </w:pPr>
    </w:p>
    <w:p w:rsidR="00752859" w:rsidRDefault="00752859" w:rsidP="00AA23B9">
      <w:pPr>
        <w:spacing w:after="0" w:line="240" w:lineRule="auto"/>
      </w:pPr>
      <w:r>
        <w:t>Minimum Lease Payments</w:t>
      </w:r>
    </w:p>
    <w:p w:rsidR="0075285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Minimum lease payments (lessee) defined: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Minimum rental payments +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Amounts guaranteed +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Bargain purchase option</w:t>
      </w:r>
    </w:p>
    <w:p w:rsidR="00752859" w:rsidRDefault="00752859" w:rsidP="00AA23B9">
      <w:pPr>
        <w:spacing w:after="0" w:line="240" w:lineRule="auto"/>
      </w:pPr>
    </w:p>
    <w:p w:rsidR="0075285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Minimum rental payments: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Regular payments made to lessor, excluding </w:t>
      </w:r>
      <w:r>
        <w:rPr>
          <w:i/>
        </w:rPr>
        <w:t>executory costs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Executory costs include insurance, maintenance and tax expenses</w:t>
      </w:r>
    </w:p>
    <w:p w:rsidR="00752859" w:rsidRDefault="00752859" w:rsidP="00752859">
      <w:pPr>
        <w:pStyle w:val="ListParagraph"/>
        <w:numPr>
          <w:ilvl w:val="2"/>
          <w:numId w:val="1"/>
        </w:numPr>
        <w:spacing w:after="0" w:line="240" w:lineRule="auto"/>
      </w:pPr>
      <w:r>
        <w:t>If these payments are made by the lessor, they are estimated and excluded from the PV of minimum rental payment calculation</w:t>
      </w:r>
    </w:p>
    <w:p w:rsidR="00752859" w:rsidRDefault="00752859" w:rsidP="00AA23B9">
      <w:pPr>
        <w:spacing w:after="0" w:line="240" w:lineRule="auto"/>
      </w:pPr>
    </w:p>
    <w:p w:rsidR="0075285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Guaranteed amounts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Guaranteed residual value (GRV): guaranteed value of the leased asset at the end of the lease term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For lessee, maximum amount lessor can require lessee to pay at the end of the lease.</w:t>
      </w:r>
    </w:p>
    <w:p w:rsidR="00752859" w:rsidRDefault="00752859" w:rsidP="00752859">
      <w:pPr>
        <w:spacing w:after="0" w:line="240" w:lineRule="auto"/>
      </w:pPr>
    </w:p>
    <w:p w:rsidR="00AA23B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Bargain Purchase Option (BPO)</w:t>
      </w:r>
    </w:p>
    <w:p w:rsidR="00752859" w:rsidRDefault="00752859" w:rsidP="00752859">
      <w:pPr>
        <w:pStyle w:val="ListParagraph"/>
        <w:numPr>
          <w:ilvl w:val="1"/>
          <w:numId w:val="1"/>
        </w:numPr>
        <w:spacing w:after="0" w:line="240" w:lineRule="auto"/>
      </w:pPr>
      <w:r>
        <w:t>An option to purchase the leased asset at the end of the lease at a price below expected fair value.</w:t>
      </w:r>
    </w:p>
    <w:p w:rsidR="00AA23B9" w:rsidRDefault="00AA23B9" w:rsidP="00AA23B9">
      <w:pPr>
        <w:spacing w:after="0" w:line="240" w:lineRule="auto"/>
      </w:pPr>
    </w:p>
    <w:p w:rsidR="00752859" w:rsidRDefault="00752859" w:rsidP="00AA23B9">
      <w:pPr>
        <w:spacing w:after="0" w:line="240" w:lineRule="auto"/>
      </w:pPr>
      <w:r>
        <w:t>Discount Rate</w:t>
      </w:r>
    </w:p>
    <w:p w:rsidR="0075285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Rate implicit in the lease” rate that makes PV of MLP + unregulated residual values = FV of leased asset</w:t>
      </w:r>
    </w:p>
    <w:p w:rsidR="0075285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Incremental borrowing rate: the rate the lessee would have incurred if they had borrowed the funds to purchase the asset</w:t>
      </w:r>
    </w:p>
    <w:p w:rsidR="00AA23B9" w:rsidRDefault="00752859" w:rsidP="00AA23B9">
      <w:pPr>
        <w:pStyle w:val="ListParagraph"/>
        <w:numPr>
          <w:ilvl w:val="1"/>
          <w:numId w:val="1"/>
        </w:numPr>
        <w:spacing w:after="0" w:line="240" w:lineRule="auto"/>
      </w:pPr>
      <w:r>
        <w:t>Under similar term (length) and similar security (same type of asset)</w:t>
      </w:r>
    </w:p>
    <w:p w:rsidR="00AA23B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Under IFRS, use the rate implicit in the lease if it is reasonably determinable.</w:t>
      </w:r>
    </w:p>
    <w:p w:rsidR="00752859" w:rsidRDefault="00752859" w:rsidP="00752859">
      <w:pPr>
        <w:pStyle w:val="ListParagraph"/>
        <w:numPr>
          <w:ilvl w:val="0"/>
          <w:numId w:val="1"/>
        </w:numPr>
        <w:spacing w:after="0" w:line="240" w:lineRule="auto"/>
      </w:pPr>
      <w:r>
        <w:t>Under ASPE, use the lower of the two rates.</w:t>
      </w:r>
    </w:p>
    <w:p w:rsidR="00AA23B9" w:rsidRDefault="00AA23B9" w:rsidP="00AA23B9">
      <w:pPr>
        <w:spacing w:after="0" w:line="240" w:lineRule="auto"/>
      </w:pPr>
    </w:p>
    <w:p w:rsidR="0081745C" w:rsidRDefault="0081745C" w:rsidP="00AA23B9">
      <w:pPr>
        <w:spacing w:after="0" w:line="240" w:lineRule="auto"/>
      </w:pPr>
      <w:r>
        <w:t>Determining Rental Payments</w:t>
      </w:r>
    </w:p>
    <w:p w:rsidR="0081745C" w:rsidRDefault="0081745C" w:rsidP="0081745C">
      <w:pPr>
        <w:pStyle w:val="ListParagraph"/>
        <w:numPr>
          <w:ilvl w:val="0"/>
          <w:numId w:val="1"/>
        </w:numPr>
        <w:spacing w:after="0" w:line="240" w:lineRule="auto"/>
      </w:pPr>
      <w:r>
        <w:t>Lessor sets rental payments to earn a specific rate of return (i.e. the implicit rate)</w:t>
      </w:r>
    </w:p>
    <w:p w:rsidR="0081745C" w:rsidRDefault="0081745C" w:rsidP="0081745C">
      <w:pPr>
        <w:pStyle w:val="ListParagraph"/>
        <w:numPr>
          <w:ilvl w:val="0"/>
          <w:numId w:val="1"/>
        </w:numPr>
        <w:spacing w:after="0" w:line="240" w:lineRule="auto"/>
      </w:pPr>
      <w:r>
        <w:t>If the lease has a BPO or residual value, these components do not need to be recovered through rental payments</w:t>
      </w:r>
      <w:bookmarkStart w:id="0" w:name="_GoBack"/>
      <w:bookmarkEnd w:id="0"/>
    </w:p>
    <w:p w:rsidR="00AA23B9" w:rsidRDefault="00AA23B9" w:rsidP="00AA23B9">
      <w:pPr>
        <w:spacing w:after="0" w:line="240" w:lineRule="auto"/>
      </w:pPr>
    </w:p>
    <w:sectPr w:rsidR="00AA23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45421"/>
    <w:multiLevelType w:val="hybridMultilevel"/>
    <w:tmpl w:val="577EECBE"/>
    <w:lvl w:ilvl="0" w:tplc="925650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0977B7"/>
    <w:multiLevelType w:val="hybridMultilevel"/>
    <w:tmpl w:val="A1B2A730"/>
    <w:lvl w:ilvl="0" w:tplc="BFF229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CC9226C"/>
    <w:multiLevelType w:val="hybridMultilevel"/>
    <w:tmpl w:val="50E8585A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3B9"/>
    <w:rsid w:val="00126D89"/>
    <w:rsid w:val="001D2748"/>
    <w:rsid w:val="00681028"/>
    <w:rsid w:val="00752859"/>
    <w:rsid w:val="0081745C"/>
    <w:rsid w:val="00822A68"/>
    <w:rsid w:val="00AA23B9"/>
    <w:rsid w:val="00B7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3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Tyler</cp:lastModifiedBy>
  <cp:revision>4</cp:revision>
  <dcterms:created xsi:type="dcterms:W3CDTF">2014-04-01T20:58:00Z</dcterms:created>
  <dcterms:modified xsi:type="dcterms:W3CDTF">2014-04-08T05:08:00Z</dcterms:modified>
</cp:coreProperties>
</file>