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52A021" w14:textId="77777777" w:rsidR="001E55E0" w:rsidRDefault="00FD0462">
      <w:pPr>
        <w:rPr>
          <w:b/>
          <w:u w:val="single"/>
        </w:rPr>
      </w:pPr>
      <w:r>
        <w:rPr>
          <w:b/>
          <w:u w:val="single"/>
        </w:rPr>
        <w:t xml:space="preserve">La filiation </w:t>
      </w:r>
    </w:p>
    <w:p w14:paraId="27D5CA7C" w14:textId="77777777" w:rsidR="00FD0462" w:rsidRDefault="00FD0462">
      <w:pPr>
        <w:rPr>
          <w:b/>
          <w:u w:val="single"/>
        </w:rPr>
      </w:pPr>
    </w:p>
    <w:p w14:paraId="4FC5CF3D" w14:textId="77777777" w:rsidR="00FD0462" w:rsidRDefault="00FD0462">
      <w:pPr>
        <w:rPr>
          <w:b/>
        </w:rPr>
      </w:pPr>
      <w:r>
        <w:rPr>
          <w:b/>
        </w:rPr>
        <w:t>Ancien droit</w:t>
      </w:r>
    </w:p>
    <w:p w14:paraId="72AC28FB" w14:textId="77777777" w:rsidR="00FD0462" w:rsidRDefault="00FD0462">
      <w:pPr>
        <w:rPr>
          <w:b/>
        </w:rPr>
      </w:pPr>
    </w:p>
    <w:p w14:paraId="51AD0C82" w14:textId="2E5C12EE" w:rsidR="00FD0462" w:rsidRDefault="00F454A0" w:rsidP="00FD0462">
      <w:pPr>
        <w:pStyle w:val="ListParagraph"/>
        <w:numPr>
          <w:ilvl w:val="0"/>
          <w:numId w:val="1"/>
        </w:numPr>
      </w:pPr>
      <w:r>
        <w:t xml:space="preserve">On a une façon de concevoir la famille dans l’optique du droit. </w:t>
      </w:r>
    </w:p>
    <w:p w14:paraId="125051BA" w14:textId="3162AC9D" w:rsidR="00F454A0" w:rsidRDefault="00F454A0" w:rsidP="00FD0462">
      <w:pPr>
        <w:pStyle w:val="ListParagraph"/>
        <w:numPr>
          <w:ilvl w:val="0"/>
          <w:numId w:val="1"/>
        </w:numPr>
      </w:pPr>
      <w:r>
        <w:t>Le modèle de la famille normal était caractérisé jusqu’aux années 70</w:t>
      </w:r>
    </w:p>
    <w:p w14:paraId="2B492D7C" w14:textId="4F3484E7" w:rsidR="00F454A0" w:rsidRDefault="00F454A0" w:rsidP="00F454A0">
      <w:pPr>
        <w:pStyle w:val="ListParagraph"/>
        <w:numPr>
          <w:ilvl w:val="1"/>
          <w:numId w:val="1"/>
        </w:numPr>
      </w:pPr>
      <w:r>
        <w:t>Patriarcale</w:t>
      </w:r>
    </w:p>
    <w:p w14:paraId="3184D036" w14:textId="799399B4" w:rsidR="00F454A0" w:rsidRDefault="00F454A0" w:rsidP="00F454A0">
      <w:pPr>
        <w:pStyle w:val="ListParagraph"/>
        <w:numPr>
          <w:ilvl w:val="1"/>
          <w:numId w:val="1"/>
        </w:numPr>
      </w:pPr>
      <w:r>
        <w:t>Nucléaire (homme\femme)</w:t>
      </w:r>
    </w:p>
    <w:p w14:paraId="2CDB713A" w14:textId="7C4EC556" w:rsidR="00F454A0" w:rsidRDefault="00F454A0" w:rsidP="00F454A0">
      <w:pPr>
        <w:pStyle w:val="ListParagraph"/>
        <w:numPr>
          <w:ilvl w:val="1"/>
          <w:numId w:val="1"/>
        </w:numPr>
      </w:pPr>
      <w:r>
        <w:t xml:space="preserve">Marié </w:t>
      </w:r>
    </w:p>
    <w:p w14:paraId="2E7C9437" w14:textId="4277F05C" w:rsidR="00F454A0" w:rsidRDefault="0021027A" w:rsidP="00F454A0">
      <w:pPr>
        <w:pStyle w:val="ListParagraph"/>
        <w:numPr>
          <w:ilvl w:val="1"/>
          <w:numId w:val="1"/>
        </w:numPr>
      </w:pPr>
      <w:r>
        <w:t xml:space="preserve">Idée de permanence </w:t>
      </w:r>
    </w:p>
    <w:p w14:paraId="339050C9" w14:textId="344323A9" w:rsidR="0021027A" w:rsidRDefault="0021027A" w:rsidP="0021027A">
      <w:pPr>
        <w:pStyle w:val="ListParagraph"/>
        <w:numPr>
          <w:ilvl w:val="0"/>
          <w:numId w:val="1"/>
        </w:numPr>
      </w:pPr>
      <w:r>
        <w:t>Les principes classiques de la division du droit civil;</w:t>
      </w:r>
    </w:p>
    <w:p w14:paraId="0E4CD2E4" w14:textId="4255CA7B" w:rsidR="0021027A" w:rsidRDefault="0021027A" w:rsidP="0021027A">
      <w:pPr>
        <w:pStyle w:val="ListParagraph"/>
        <w:numPr>
          <w:ilvl w:val="1"/>
          <w:numId w:val="1"/>
        </w:numPr>
      </w:pPr>
      <w:r>
        <w:t>Distinction entre les choses et les personnes</w:t>
      </w:r>
      <w:r w:rsidR="0050733A">
        <w:t xml:space="preserve"> et les actions</w:t>
      </w:r>
      <w:r>
        <w:t xml:space="preserve">; à l’intérieur des personnes, il y avait de grandes catégories. Donc la personne était très importante, on s’intéresse à la personne de sa naissance à sa mort. </w:t>
      </w:r>
    </w:p>
    <w:p w14:paraId="47B693ED" w14:textId="4B17C7D0" w:rsidR="0050733A" w:rsidRDefault="0050733A" w:rsidP="0021027A">
      <w:pPr>
        <w:pStyle w:val="ListParagraph"/>
        <w:numPr>
          <w:ilvl w:val="1"/>
          <w:numId w:val="1"/>
        </w:numPr>
      </w:pPr>
      <w:r>
        <w:t xml:space="preserve">Les personnes qui jouissaient de la vie civile et les autres non (religieux, …) </w:t>
      </w:r>
    </w:p>
    <w:p w14:paraId="71DEB911" w14:textId="5C4C18B4" w:rsidR="00E75ED6" w:rsidRDefault="00E75ED6" w:rsidP="0021027A">
      <w:pPr>
        <w:pStyle w:val="ListParagraph"/>
        <w:numPr>
          <w:ilvl w:val="1"/>
          <w:numId w:val="1"/>
        </w:numPr>
      </w:pPr>
      <w:r>
        <w:t xml:space="preserve">Beaucoup de catégories de personnes (catégorisés, étrangers, nobles, laïques, religieux, clercs) </w:t>
      </w:r>
    </w:p>
    <w:p w14:paraId="6E5CA3E1" w14:textId="4D2E0418" w:rsidR="00E75ED6" w:rsidRDefault="00E75ED6" w:rsidP="0021027A">
      <w:pPr>
        <w:pStyle w:val="ListParagraph"/>
        <w:numPr>
          <w:ilvl w:val="1"/>
          <w:numId w:val="1"/>
        </w:numPr>
      </w:pPr>
      <w:r>
        <w:t xml:space="preserve">On garde </w:t>
      </w:r>
      <w:r w:rsidR="00C31960">
        <w:t xml:space="preserve">aujd </w:t>
      </w:r>
      <w:r>
        <w:t xml:space="preserve">distinction entre personne et chose. </w:t>
      </w:r>
      <w:r w:rsidR="00C31960">
        <w:t xml:space="preserve">Section qui parle de la personne morale. </w:t>
      </w:r>
    </w:p>
    <w:p w14:paraId="5AE716DD" w14:textId="73D71A60" w:rsidR="00D336E6" w:rsidRDefault="000A36B6" w:rsidP="000A36B6">
      <w:pPr>
        <w:pStyle w:val="ListParagraph"/>
        <w:numPr>
          <w:ilvl w:val="0"/>
          <w:numId w:val="1"/>
        </w:numPr>
      </w:pPr>
      <w:r>
        <w:t xml:space="preserve">L’idée de filiation a tjrs été un concept qui a une essence politique. C’est bien sur une idée de transmission, mais c’est surtout politique, puissance. On transmet le nom, la maison, les biens, … </w:t>
      </w:r>
    </w:p>
    <w:p w14:paraId="59BCBB96" w14:textId="41184C9A" w:rsidR="008F06BB" w:rsidRDefault="008F06BB" w:rsidP="000A36B6">
      <w:pPr>
        <w:pStyle w:val="ListParagraph"/>
        <w:numPr>
          <w:ilvl w:val="0"/>
          <w:numId w:val="1"/>
        </w:numPr>
      </w:pPr>
      <w:r>
        <w:t xml:space="preserve">La filiation est un lien de DROIT. </w:t>
      </w:r>
      <w:r w:rsidR="00965083">
        <w:t xml:space="preserve">Ce n’est pas un lien charnel ou biologique, c’est tout d’abord un lien de droit. Souvent il y a un lien biologique, mais pas nécessairement. </w:t>
      </w:r>
      <w:r w:rsidR="00154336">
        <w:t>Une fois le lien juridique établit, l’affiliation à la mê</w:t>
      </w:r>
      <w:r w:rsidR="00AF4DC5">
        <w:t xml:space="preserve">me valeur. </w:t>
      </w:r>
    </w:p>
    <w:p w14:paraId="4239DE77" w14:textId="334CF3ED" w:rsidR="00AF4DC5" w:rsidRDefault="004654A8" w:rsidP="000A36B6">
      <w:pPr>
        <w:pStyle w:val="ListParagraph"/>
        <w:numPr>
          <w:ilvl w:val="0"/>
          <w:numId w:val="1"/>
        </w:numPr>
      </w:pPr>
      <w:r>
        <w:t xml:space="preserve">On croyait que les vertus d’une personne, le fait qu’une personne soit noble, se transmet par le sang. </w:t>
      </w:r>
    </w:p>
    <w:p w14:paraId="56BA5647" w14:textId="23E5AB35" w:rsidR="00D95609" w:rsidRDefault="00D95609" w:rsidP="000A36B6">
      <w:pPr>
        <w:pStyle w:val="ListParagraph"/>
        <w:numPr>
          <w:ilvl w:val="0"/>
          <w:numId w:val="1"/>
        </w:numPr>
      </w:pPr>
      <w:r>
        <w:t xml:space="preserve">L’église luttait fort pour condamner la sexualité hors mariage, on ne voulait pas les « batards ». </w:t>
      </w:r>
    </w:p>
    <w:p w14:paraId="01AEA467" w14:textId="36EBC3A5" w:rsidR="00D95609" w:rsidRDefault="00D95609" w:rsidP="00D95609">
      <w:pPr>
        <w:pStyle w:val="ListParagraph"/>
        <w:numPr>
          <w:ilvl w:val="1"/>
          <w:numId w:val="1"/>
        </w:numPr>
      </w:pPr>
      <w:r>
        <w:t xml:space="preserve">Filiation légitime(ils avaient tous les droits) et illégitime </w:t>
      </w:r>
      <w:r w:rsidR="0017405A">
        <w:br/>
      </w:r>
    </w:p>
    <w:p w14:paraId="7C3D4EBC" w14:textId="55950E75" w:rsidR="00D95609" w:rsidRDefault="0017405A" w:rsidP="0017405A">
      <w:pPr>
        <w:pStyle w:val="ListParagraph"/>
        <w:numPr>
          <w:ilvl w:val="0"/>
          <w:numId w:val="1"/>
        </w:numPr>
      </w:pPr>
      <w:r>
        <w:t>Aujd on a 3 catégories :</w:t>
      </w:r>
    </w:p>
    <w:p w14:paraId="52588AA0" w14:textId="6AE8EF49" w:rsidR="0017405A" w:rsidRDefault="0017405A" w:rsidP="0017405A">
      <w:pPr>
        <w:pStyle w:val="ListParagraph"/>
        <w:numPr>
          <w:ilvl w:val="1"/>
          <w:numId w:val="1"/>
        </w:numPr>
      </w:pPr>
      <w:r>
        <w:t xml:space="preserve">Filiation par le sang </w:t>
      </w:r>
    </w:p>
    <w:p w14:paraId="29CAFA16" w14:textId="3B473C94" w:rsidR="0017405A" w:rsidRDefault="0017405A" w:rsidP="0017405A">
      <w:pPr>
        <w:pStyle w:val="ListParagraph"/>
        <w:numPr>
          <w:ilvl w:val="1"/>
          <w:numId w:val="1"/>
        </w:numPr>
      </w:pPr>
      <w:r>
        <w:t xml:space="preserve">Adoption </w:t>
      </w:r>
    </w:p>
    <w:p w14:paraId="0530C6CC" w14:textId="0DBD6E88" w:rsidR="0017405A" w:rsidRDefault="0017405A" w:rsidP="0017405A">
      <w:pPr>
        <w:pStyle w:val="ListParagraph"/>
        <w:numPr>
          <w:ilvl w:val="1"/>
          <w:numId w:val="1"/>
        </w:numPr>
      </w:pPr>
      <w:r>
        <w:t xml:space="preserve">Procréation assistée </w:t>
      </w:r>
    </w:p>
    <w:p w14:paraId="374605DD" w14:textId="1DE203C3" w:rsidR="0017405A" w:rsidRDefault="0017405A" w:rsidP="0017405A">
      <w:pPr>
        <w:pStyle w:val="ListParagraph"/>
        <w:numPr>
          <w:ilvl w:val="0"/>
          <w:numId w:val="1"/>
        </w:numPr>
      </w:pPr>
      <w:r>
        <w:t xml:space="preserve">Une fois que la filiation est établie, les parents le déclarent, ou jugement, … peu importe, la filiation qui reste est juridique, c’est un lien de droit. Ça lie un parent à un enfant. </w:t>
      </w:r>
    </w:p>
    <w:p w14:paraId="79C02F8A" w14:textId="1119C7A3" w:rsidR="007A4F03" w:rsidRDefault="00E11218" w:rsidP="007A4F03">
      <w:r>
        <w:br/>
      </w:r>
      <w:r>
        <w:br/>
      </w:r>
      <w:r>
        <w:br/>
      </w:r>
    </w:p>
    <w:p w14:paraId="6C24FCED" w14:textId="6844044A" w:rsidR="007A4F03" w:rsidRDefault="007A4F03" w:rsidP="007A4F03">
      <w:pPr>
        <w:rPr>
          <w:b/>
        </w:rPr>
      </w:pPr>
      <w:r>
        <w:rPr>
          <w:b/>
        </w:rPr>
        <w:lastRenderedPageBreak/>
        <w:t>Filiation par le sang</w:t>
      </w:r>
    </w:p>
    <w:p w14:paraId="62080210" w14:textId="77777777" w:rsidR="007A4F03" w:rsidRDefault="007A4F03" w:rsidP="007A4F03">
      <w:pPr>
        <w:rPr>
          <w:b/>
        </w:rPr>
      </w:pPr>
    </w:p>
    <w:p w14:paraId="14657AFB" w14:textId="6D83179B" w:rsidR="007A4F03" w:rsidRDefault="007A4F03" w:rsidP="007A4F03">
      <w:pPr>
        <w:pStyle w:val="ListParagraph"/>
        <w:numPr>
          <w:ilvl w:val="0"/>
          <w:numId w:val="2"/>
        </w:numPr>
      </w:pPr>
      <w:r>
        <w:t xml:space="preserve">Déf : Trompeuse, car elle suggère qu’il y a nécessairement filiation biologique pour filiation par le sang. Alors que il y a une probabilité que ce soit biologique. </w:t>
      </w:r>
    </w:p>
    <w:p w14:paraId="4A6E1022" w14:textId="5F863EE3" w:rsidR="009953B0" w:rsidRDefault="000F0ED3" w:rsidP="007A4F03">
      <w:pPr>
        <w:pStyle w:val="ListParagraph"/>
        <w:numPr>
          <w:ilvl w:val="0"/>
          <w:numId w:val="2"/>
        </w:numPr>
      </w:pPr>
      <w:r>
        <w:t xml:space="preserve">On ne pouvait dire filiation légitime et illégitime, donc on remplace cela par la filiation par le sang. </w:t>
      </w:r>
    </w:p>
    <w:p w14:paraId="0326D9AD" w14:textId="3DA2A828" w:rsidR="002252FD" w:rsidRDefault="002252FD" w:rsidP="007A4F03">
      <w:pPr>
        <w:pStyle w:val="ListParagraph"/>
        <w:numPr>
          <w:ilvl w:val="0"/>
          <w:numId w:val="2"/>
        </w:numPr>
      </w:pPr>
      <w:r>
        <w:t xml:space="preserve">Il y a des éléments dans le code qui font abstraction de la filiation biologique au nom de l’enfant et de règles. </w:t>
      </w:r>
    </w:p>
    <w:p w14:paraId="0FF824A6" w14:textId="753F8631" w:rsidR="002252FD" w:rsidRDefault="00C321C4" w:rsidP="007A4F03">
      <w:pPr>
        <w:pStyle w:val="ListParagraph"/>
        <w:numPr>
          <w:ilvl w:val="0"/>
          <w:numId w:val="2"/>
        </w:numPr>
      </w:pPr>
      <w:r>
        <w:t xml:space="preserve">Que ce lien soit reconnu donne des droits et bénéfices. </w:t>
      </w:r>
    </w:p>
    <w:p w14:paraId="20B541CC" w14:textId="77777777" w:rsidR="005A3828" w:rsidRDefault="005A3828" w:rsidP="005A3828"/>
    <w:p w14:paraId="5DF40C5C" w14:textId="4F4F896A" w:rsidR="005A3828" w:rsidRDefault="005A3828" w:rsidP="005A3828">
      <w:pPr>
        <w:rPr>
          <w:b/>
        </w:rPr>
      </w:pPr>
      <w:r>
        <w:rPr>
          <w:b/>
        </w:rPr>
        <w:t xml:space="preserve">Établissement extrajudiciaire </w:t>
      </w:r>
    </w:p>
    <w:p w14:paraId="768B0BC5" w14:textId="77777777" w:rsidR="005A3828" w:rsidRDefault="005A3828" w:rsidP="005A3828">
      <w:pPr>
        <w:rPr>
          <w:b/>
        </w:rPr>
      </w:pPr>
    </w:p>
    <w:p w14:paraId="2B72FA7D" w14:textId="144FD9BE" w:rsidR="002F47F9" w:rsidRPr="002F47F9" w:rsidRDefault="002F47F9" w:rsidP="002F47F9">
      <w:pPr>
        <w:pStyle w:val="ListParagraph"/>
        <w:numPr>
          <w:ilvl w:val="0"/>
          <w:numId w:val="3"/>
        </w:numPr>
        <w:rPr>
          <w:i/>
        </w:rPr>
      </w:pPr>
      <w:r>
        <w:t xml:space="preserve">Depuis la réforme de 1980, l’article </w:t>
      </w:r>
      <w:r>
        <w:rPr>
          <w:b/>
        </w:rPr>
        <w:t xml:space="preserve">522; </w:t>
      </w:r>
      <w:r>
        <w:t xml:space="preserve">statut matrimonial des parents n’a aucun effet sur les enfants. On abolit la distinction de traitement selon le statut matrimonial. Même s’il existe des moyens très sur et fiables d’établir la filiation biologique (ADN), l’intérêt de l’enfant et la force et importance de la pérennité des liens affectifs sont les principaux éléments. Il y a 4 moyens </w:t>
      </w:r>
      <w:r w:rsidR="0038749D">
        <w:t xml:space="preserve">d’établir la filiation : (hiérarchie) </w:t>
      </w:r>
    </w:p>
    <w:p w14:paraId="00963669" w14:textId="77777777" w:rsidR="002F47F9" w:rsidRPr="002F47F9" w:rsidRDefault="002F47F9" w:rsidP="002F47F9">
      <w:pPr>
        <w:pStyle w:val="ListParagraph"/>
        <w:rPr>
          <w:i/>
        </w:rPr>
      </w:pPr>
    </w:p>
    <w:p w14:paraId="2875482E" w14:textId="77777777" w:rsidR="004633C0" w:rsidRDefault="00883286" w:rsidP="005A3828">
      <w:r>
        <w:rPr>
          <w:i/>
        </w:rPr>
        <w:t xml:space="preserve">(1) </w:t>
      </w:r>
      <w:r w:rsidR="005A3828">
        <w:rPr>
          <w:i/>
        </w:rPr>
        <w:t xml:space="preserve">Acte de naissance. </w:t>
      </w:r>
      <w:r w:rsidR="002F47F9" w:rsidRPr="0071134B">
        <w:rPr>
          <w:b/>
          <w:i/>
        </w:rPr>
        <w:t>523</w:t>
      </w:r>
      <w:r w:rsidR="0038749D">
        <w:rPr>
          <w:b/>
        </w:rPr>
        <w:t xml:space="preserve"> </w:t>
      </w:r>
      <w:r w:rsidR="004B1188">
        <w:t xml:space="preserve">Le médecin fait le constat de naissance </w:t>
      </w:r>
      <w:r w:rsidR="004B1188">
        <w:rPr>
          <w:b/>
        </w:rPr>
        <w:t xml:space="preserve">111, </w:t>
      </w:r>
      <w:r w:rsidR="004B1188">
        <w:t xml:space="preserve">les parents déclarent la naissance </w:t>
      </w:r>
      <w:r w:rsidR="004B1188">
        <w:rPr>
          <w:b/>
        </w:rPr>
        <w:t>113</w:t>
      </w:r>
      <w:r w:rsidR="004B1188">
        <w:t xml:space="preserve"> </w:t>
      </w:r>
      <w:r w:rsidR="0071134B">
        <w:t xml:space="preserve">un peut déclarer pour l’autre si ils sont mariés </w:t>
      </w:r>
      <w:r w:rsidR="0071134B">
        <w:rPr>
          <w:b/>
        </w:rPr>
        <w:t xml:space="preserve">114. </w:t>
      </w:r>
      <w:r w:rsidR="0071134B">
        <w:t xml:space="preserve">La paternité peut se prouver de plusieurs manières. La maternité par contre est presque automatique. </w:t>
      </w:r>
    </w:p>
    <w:p w14:paraId="3957834C" w14:textId="3F91E59F" w:rsidR="005A3828" w:rsidRDefault="004633C0" w:rsidP="004633C0">
      <w:pPr>
        <w:pStyle w:val="ListParagraph"/>
        <w:numPr>
          <w:ilvl w:val="0"/>
          <w:numId w:val="3"/>
        </w:numPr>
      </w:pPr>
      <w:r>
        <w:t>Si elle accouche seule</w:t>
      </w:r>
      <w:r w:rsidR="00EF7D47">
        <w:t>, non mariée</w:t>
      </w:r>
      <w:r>
        <w:t xml:space="preserve">, la paternité du père va s’établir par la déclaration à l’acte de naissance. </w:t>
      </w:r>
      <w:r w:rsidR="00C04D86">
        <w:t xml:space="preserve">Sinon ce sera par la possession d’état, la présomption de paternité ou la reconnaissance volontaire. </w:t>
      </w:r>
    </w:p>
    <w:p w14:paraId="7077D0CB" w14:textId="1535A810" w:rsidR="00C04D86" w:rsidRPr="00F57B2A" w:rsidRDefault="00C04D86" w:rsidP="004633C0">
      <w:pPr>
        <w:pStyle w:val="ListParagraph"/>
        <w:numPr>
          <w:ilvl w:val="0"/>
          <w:numId w:val="3"/>
        </w:numPr>
        <w:rPr>
          <w:highlight w:val="yellow"/>
        </w:rPr>
      </w:pPr>
      <w:r w:rsidRPr="00490947">
        <w:rPr>
          <w:highlight w:val="yellow"/>
        </w:rPr>
        <w:t xml:space="preserve">La force du titre </w:t>
      </w:r>
      <w:r w:rsidRPr="00490947">
        <w:rPr>
          <w:b/>
          <w:highlight w:val="yellow"/>
        </w:rPr>
        <w:t xml:space="preserve">530, </w:t>
      </w:r>
      <w:r w:rsidR="00305108">
        <w:t xml:space="preserve">Le titre et la possession d’état rend </w:t>
      </w:r>
      <w:r w:rsidR="00305108" w:rsidRPr="005A19C5">
        <w:rPr>
          <w:b/>
        </w:rPr>
        <w:t>inattaquable</w:t>
      </w:r>
      <w:r w:rsidR="00305108">
        <w:t xml:space="preserve">. On ne peut réclamer une filiation contraire. </w:t>
      </w:r>
    </w:p>
    <w:p w14:paraId="0365DC42" w14:textId="4EF32677" w:rsidR="00F57B2A" w:rsidRPr="00F57B2A" w:rsidRDefault="00F57B2A" w:rsidP="00F57B2A">
      <w:pPr>
        <w:pStyle w:val="ListParagraph"/>
        <w:numPr>
          <w:ilvl w:val="0"/>
          <w:numId w:val="3"/>
        </w:numPr>
      </w:pPr>
      <w:r>
        <w:t xml:space="preserve">Très rarement litigieux. </w:t>
      </w:r>
    </w:p>
    <w:p w14:paraId="0F7EBDFD" w14:textId="3D1B9420" w:rsidR="004633C0" w:rsidRPr="0071134B" w:rsidRDefault="004633C0" w:rsidP="005A3828">
      <w:r>
        <w:tab/>
      </w:r>
    </w:p>
    <w:p w14:paraId="457F126C" w14:textId="410BDFCE" w:rsidR="002F47F9" w:rsidRDefault="00883286" w:rsidP="005A3828">
      <w:r>
        <w:rPr>
          <w:i/>
        </w:rPr>
        <w:t xml:space="preserve">(2) </w:t>
      </w:r>
      <w:r w:rsidR="002F47F9">
        <w:rPr>
          <w:i/>
        </w:rPr>
        <w:t xml:space="preserve">Possession d’état. </w:t>
      </w:r>
      <w:r w:rsidR="002F47F9">
        <w:rPr>
          <w:b/>
        </w:rPr>
        <w:t>524</w:t>
      </w:r>
      <w:r w:rsidR="006D2B37">
        <w:rPr>
          <w:b/>
        </w:rPr>
        <w:t xml:space="preserve"> </w:t>
      </w:r>
      <w:r w:rsidR="006D2B37">
        <w:t xml:space="preserve">On ne veut pas qu’il soit soumis à des facteurs d’instabilité pour l’enfant. Ça nous permet d’établir une filiation si l’acte de naissance est inexistant. C’est une réunion suffisante de faits qui indique le rapport de filiation entre l’enfant et les personnes dont on le dit </w:t>
      </w:r>
      <w:r w:rsidR="00D848C0">
        <w:t>issu</w:t>
      </w:r>
      <w:r w:rsidR="006D2B37">
        <w:t xml:space="preserve">. </w:t>
      </w:r>
      <w:r w:rsidR="00D848C0">
        <w:t xml:space="preserve">Donc, c’est la réalité sociale et concrète du lien entre l’enfant et ceux qui l’élèvent. </w:t>
      </w:r>
      <w:r w:rsidR="00942E78">
        <w:t>Le juge a un pouvoir discrétionnaire. On exige 3 éléments pour l’établir :</w:t>
      </w:r>
    </w:p>
    <w:p w14:paraId="733B7AAB" w14:textId="2D8A06BE" w:rsidR="00942E78" w:rsidRDefault="00942E78" w:rsidP="00942E78">
      <w:pPr>
        <w:pStyle w:val="ListParagraph"/>
        <w:numPr>
          <w:ilvl w:val="0"/>
          <w:numId w:val="4"/>
        </w:numPr>
      </w:pPr>
      <w:r>
        <w:t xml:space="preserve">Nom </w:t>
      </w:r>
      <w:r>
        <w:rPr>
          <w:i/>
        </w:rPr>
        <w:t>nomen</w:t>
      </w:r>
    </w:p>
    <w:p w14:paraId="07BDB0E8" w14:textId="6CD64FA5" w:rsidR="00942E78" w:rsidRPr="00942E78" w:rsidRDefault="00942E78" w:rsidP="00942E78">
      <w:pPr>
        <w:pStyle w:val="ListParagraph"/>
        <w:numPr>
          <w:ilvl w:val="0"/>
          <w:numId w:val="4"/>
        </w:numPr>
      </w:pPr>
      <w:r>
        <w:t xml:space="preserve">Traitement  </w:t>
      </w:r>
      <w:r>
        <w:rPr>
          <w:i/>
        </w:rPr>
        <w:t xml:space="preserve">tractatus </w:t>
      </w:r>
    </w:p>
    <w:p w14:paraId="7F95C75C" w14:textId="27EF27CD" w:rsidR="00942E78" w:rsidRPr="00030EF1" w:rsidRDefault="00942E78" w:rsidP="00942E78">
      <w:pPr>
        <w:pStyle w:val="ListParagraph"/>
        <w:numPr>
          <w:ilvl w:val="0"/>
          <w:numId w:val="4"/>
        </w:numPr>
      </w:pPr>
      <w:r>
        <w:t xml:space="preserve">La renommée </w:t>
      </w:r>
      <w:r>
        <w:rPr>
          <w:i/>
        </w:rPr>
        <w:t xml:space="preserve">la fama </w:t>
      </w:r>
    </w:p>
    <w:p w14:paraId="5FA7BB05" w14:textId="77777777" w:rsidR="00030EF1" w:rsidRDefault="00030EF1" w:rsidP="00030EF1">
      <w:pPr>
        <w:pStyle w:val="ListParagraph"/>
      </w:pPr>
    </w:p>
    <w:p w14:paraId="5FFCDB6A" w14:textId="754CBFEC" w:rsidR="004D34B6" w:rsidRDefault="00030EF1" w:rsidP="004D34B6">
      <w:r>
        <w:t xml:space="preserve">Elle peut servir de preuve de la filiation en l’absence de titre, mais peut aussi servir à consolider une filiation. </w:t>
      </w:r>
      <w:r w:rsidR="00C97F00">
        <w:t xml:space="preserve">C’est un mode subsidiaire à l’acte de naissance. Pour établir cette possession d’état il faut que ça commence à courir </w:t>
      </w:r>
      <w:r w:rsidR="00B85A6C" w:rsidRPr="00A72B4B">
        <w:rPr>
          <w:b/>
        </w:rPr>
        <w:t xml:space="preserve">dès la naissance, constante et </w:t>
      </w:r>
      <w:r w:rsidR="007832AB" w:rsidRPr="00A72B4B">
        <w:rPr>
          <w:b/>
        </w:rPr>
        <w:t>durée suffisamment longue (entre 16 et 24 mois, jurisprudence).</w:t>
      </w:r>
      <w:r w:rsidR="007832AB">
        <w:t xml:space="preserve"> </w:t>
      </w:r>
    </w:p>
    <w:p w14:paraId="3EA4AEB8" w14:textId="77777777" w:rsidR="004D34B6" w:rsidRPr="006D2B37" w:rsidRDefault="004D34B6" w:rsidP="004D34B6"/>
    <w:p w14:paraId="4CD035ED" w14:textId="1740D2F3" w:rsidR="000A545C" w:rsidRDefault="00883286" w:rsidP="005A3828">
      <w:r>
        <w:rPr>
          <w:i/>
        </w:rPr>
        <w:t xml:space="preserve">(3) </w:t>
      </w:r>
      <w:r w:rsidR="002F47F9">
        <w:rPr>
          <w:i/>
        </w:rPr>
        <w:t xml:space="preserve">Présomption de paternité. </w:t>
      </w:r>
      <w:r w:rsidR="002F47F9">
        <w:rPr>
          <w:b/>
        </w:rPr>
        <w:t>525</w:t>
      </w:r>
      <w:r w:rsidR="001526DA">
        <w:rPr>
          <w:b/>
        </w:rPr>
        <w:t xml:space="preserve"> </w:t>
      </w:r>
      <w:r w:rsidR="00D852EC">
        <w:t xml:space="preserve">Beaucoup moins de poids qu’à l’époque. </w:t>
      </w:r>
      <w:r w:rsidR="000A545C">
        <w:t xml:space="preserve">Mode de preuve supplémentaire qui permet au mari ou au conjoint uni civilement </w:t>
      </w:r>
      <w:r w:rsidR="009505A6">
        <w:t xml:space="preserve">de prouver </w:t>
      </w:r>
      <w:r w:rsidR="000A545C">
        <w:t xml:space="preserve"> l’affiliation. </w:t>
      </w:r>
      <w:r w:rsidR="0006724F">
        <w:t xml:space="preserve">Facteur de protection, traitement illégitime quant à la </w:t>
      </w:r>
      <w:r w:rsidR="00B00DDF">
        <w:t>bâtardise</w:t>
      </w:r>
      <w:r w:rsidR="0006724F">
        <w:t xml:space="preserve">. </w:t>
      </w:r>
      <w:r w:rsidR="00B00DDF">
        <w:t xml:space="preserve">Existe dès lors qu’il y a un mariage ou une union civil, ou dans les 300 jours après le prononcé du divorce. </w:t>
      </w:r>
      <w:r w:rsidR="00C62F05">
        <w:t xml:space="preserve">Pour l’établir, </w:t>
      </w:r>
    </w:p>
    <w:p w14:paraId="67AFC3C0" w14:textId="6BF24B17" w:rsidR="00D524C2" w:rsidRDefault="00D524C2" w:rsidP="00D524C2">
      <w:pPr>
        <w:pStyle w:val="ListParagraph"/>
        <w:numPr>
          <w:ilvl w:val="0"/>
          <w:numId w:val="5"/>
        </w:numPr>
      </w:pPr>
      <w:r>
        <w:t>Enfant né femme déterminée</w:t>
      </w:r>
      <w:r w:rsidR="00CA1CEA">
        <w:t xml:space="preserve"> </w:t>
      </w:r>
    </w:p>
    <w:p w14:paraId="11443E11" w14:textId="02A2C2A2" w:rsidR="00D524C2" w:rsidRDefault="00D524C2" w:rsidP="00D524C2">
      <w:pPr>
        <w:pStyle w:val="ListParagraph"/>
        <w:numPr>
          <w:ilvl w:val="0"/>
          <w:numId w:val="5"/>
        </w:numPr>
      </w:pPr>
      <w:r>
        <w:t>Unie par mariage ou union civile</w:t>
      </w:r>
    </w:p>
    <w:p w14:paraId="64D78FAD" w14:textId="411743F1" w:rsidR="00D524C2" w:rsidRDefault="00D524C2" w:rsidP="00D524C2">
      <w:pPr>
        <w:pStyle w:val="ListParagraph"/>
        <w:numPr>
          <w:ilvl w:val="0"/>
          <w:numId w:val="5"/>
        </w:numPr>
      </w:pPr>
      <w:r>
        <w:t xml:space="preserve">Né dans le mariage (300 jours après le divorce), mais si la femme se marie dans les 2 mois après, alors il est considéré enfant de l’union suivante. </w:t>
      </w:r>
    </w:p>
    <w:p w14:paraId="78B55FFC" w14:textId="77777777" w:rsidR="00481753" w:rsidRDefault="00481753" w:rsidP="00481753">
      <w:pPr>
        <w:pStyle w:val="ListParagraph"/>
      </w:pPr>
    </w:p>
    <w:p w14:paraId="7B6080D2" w14:textId="1BF0CE46" w:rsidR="00373B87" w:rsidRDefault="00373B87" w:rsidP="00373B87">
      <w:r>
        <w:t xml:space="preserve">Le désaveu de paternité </w:t>
      </w:r>
      <w:r>
        <w:rPr>
          <w:b/>
        </w:rPr>
        <w:t xml:space="preserve">531. </w:t>
      </w:r>
      <w:r w:rsidR="00BA6FF3">
        <w:t xml:space="preserve">On donne 1 an pour le désavouer. Ici, la preuve génétique est acceptée. </w:t>
      </w:r>
    </w:p>
    <w:p w14:paraId="6A67DC22" w14:textId="4397C0CE" w:rsidR="000D35A3" w:rsidRPr="008001C6" w:rsidRDefault="000D35A3" w:rsidP="00373B87">
      <w:pPr>
        <w:rPr>
          <w:b/>
        </w:rPr>
      </w:pPr>
      <w:r>
        <w:t xml:space="preserve">Les actions relatives à l’affiliation se prescrivent à 30 ans </w:t>
      </w:r>
      <w:r>
        <w:rPr>
          <w:b/>
        </w:rPr>
        <w:t xml:space="preserve">536, </w:t>
      </w:r>
      <w:r>
        <w:t>sauf si on en prévoit autrement dans la loi</w:t>
      </w:r>
      <w:r w:rsidR="008001C6">
        <w:t xml:space="preserve"> (désaveu de paternité </w:t>
      </w:r>
      <w:r w:rsidR="008001C6">
        <w:rPr>
          <w:b/>
        </w:rPr>
        <w:t xml:space="preserve">531) </w:t>
      </w:r>
      <w:r w:rsidR="008001C6">
        <w:t xml:space="preserve">ou sous toutes les réserves de </w:t>
      </w:r>
      <w:r w:rsidR="008001C6">
        <w:rPr>
          <w:b/>
        </w:rPr>
        <w:t xml:space="preserve">530. </w:t>
      </w:r>
    </w:p>
    <w:p w14:paraId="1111F374" w14:textId="77777777" w:rsidR="00481753" w:rsidRDefault="00481753" w:rsidP="00373B87"/>
    <w:p w14:paraId="2CE972D8" w14:textId="782CFC1B" w:rsidR="009505A6" w:rsidRDefault="00072538" w:rsidP="00373B87">
      <w:pPr>
        <w:rPr>
          <w:i/>
        </w:rPr>
      </w:pPr>
      <w:r>
        <w:rPr>
          <w:i/>
        </w:rPr>
        <w:t>***</w:t>
      </w:r>
      <w:r w:rsidR="009505A6">
        <w:rPr>
          <w:i/>
        </w:rPr>
        <w:t>Affaire H.M c. D.L.V.</w:t>
      </w:r>
      <w:r>
        <w:rPr>
          <w:i/>
        </w:rPr>
        <w:t>****</w:t>
      </w:r>
      <w:r w:rsidR="00C51518">
        <w:rPr>
          <w:i/>
        </w:rPr>
        <w:t xml:space="preserve"> (concernant la présomption de paternité et l’année pour le désaveu) </w:t>
      </w:r>
    </w:p>
    <w:p w14:paraId="12E795A6" w14:textId="77777777" w:rsidR="009505A6" w:rsidRPr="009505A6" w:rsidRDefault="009505A6" w:rsidP="00072538">
      <w:pPr>
        <w:pStyle w:val="ListParagraph"/>
        <w:rPr>
          <w:i/>
        </w:rPr>
      </w:pPr>
    </w:p>
    <w:p w14:paraId="584DBA88" w14:textId="49D61DEB" w:rsidR="002F47F9" w:rsidRDefault="00883286" w:rsidP="005A3828">
      <w:r>
        <w:rPr>
          <w:i/>
        </w:rPr>
        <w:t xml:space="preserve">(4) </w:t>
      </w:r>
      <w:r w:rsidR="002F47F9">
        <w:rPr>
          <w:i/>
        </w:rPr>
        <w:t xml:space="preserve">Reconnaissance volontaire. </w:t>
      </w:r>
      <w:r w:rsidR="002F47F9">
        <w:rPr>
          <w:b/>
        </w:rPr>
        <w:t>526 à 529</w:t>
      </w:r>
      <w:r w:rsidR="004C4AA2">
        <w:rPr>
          <w:b/>
        </w:rPr>
        <w:t xml:space="preserve">. </w:t>
      </w:r>
      <w:r w:rsidR="004C4AA2">
        <w:t xml:space="preserve">Moyen de preuve secondaire, très rarement utilisé, lorsqu’il n’y a pas d’acte de naissance accompagné d’une possession d’état et de présomption de paternité. Si quelqu’un fait un aveu volontaire plus tard. Ça ne lie que </w:t>
      </w:r>
      <w:r w:rsidR="00E31A20">
        <w:t xml:space="preserve">la personne concernée et trouvera sa valeur que dans la mesure ou c’est confirmé dans un jugement. </w:t>
      </w:r>
      <w:r w:rsidR="00F71842">
        <w:t xml:space="preserve">Ça peut être un commencement de preuve pour établir la probabilité de cette filiation, pour entendre les témoignages. </w:t>
      </w:r>
      <w:r w:rsidR="00C946E5">
        <w:t>Pour utiliser cela;</w:t>
      </w:r>
    </w:p>
    <w:p w14:paraId="12E72DD6" w14:textId="44EF45AE" w:rsidR="00C946E5" w:rsidRDefault="00C946E5" w:rsidP="00C946E5">
      <w:pPr>
        <w:pStyle w:val="ListParagraph"/>
        <w:numPr>
          <w:ilvl w:val="0"/>
          <w:numId w:val="7"/>
        </w:numPr>
      </w:pPr>
      <w:r>
        <w:t xml:space="preserve">Il faut que l’enfant n’ait pas de filiation antérieure. </w:t>
      </w:r>
    </w:p>
    <w:p w14:paraId="59747D2D" w14:textId="77777777" w:rsidR="008C6097" w:rsidRDefault="008C6097" w:rsidP="008C6097"/>
    <w:p w14:paraId="480CB5F1" w14:textId="77777777" w:rsidR="008C6097" w:rsidRDefault="008C6097" w:rsidP="008C6097"/>
    <w:p w14:paraId="2AACB23F" w14:textId="3E3EF09B" w:rsidR="008C6097" w:rsidRPr="008C6097" w:rsidRDefault="008C6097" w:rsidP="008C6097">
      <w:pPr>
        <w:rPr>
          <w:u w:val="single"/>
        </w:rPr>
      </w:pPr>
      <w:r w:rsidRPr="008C6097">
        <w:rPr>
          <w:u w:val="single"/>
        </w:rPr>
        <w:t>Actions relatives à la filiation</w:t>
      </w:r>
    </w:p>
    <w:p w14:paraId="68F0D166" w14:textId="66A920F6" w:rsidR="008202B1" w:rsidRDefault="008202B1" w:rsidP="00C946E5">
      <w:pPr>
        <w:pStyle w:val="ListParagraph"/>
        <w:numPr>
          <w:ilvl w:val="0"/>
          <w:numId w:val="7"/>
        </w:numPr>
      </w:pPr>
      <w:r>
        <w:t xml:space="preserve">En principe, la filiation se prouve par TOUS MOYENS de preuve. </w:t>
      </w:r>
      <w:r>
        <w:rPr>
          <w:b/>
        </w:rPr>
        <w:t xml:space="preserve">533 </w:t>
      </w:r>
      <w:r w:rsidR="00B673A7">
        <w:t xml:space="preserve">Il faut qu’il </w:t>
      </w:r>
      <w:r w:rsidR="00A80E72">
        <w:t xml:space="preserve">y ait un commencement de preuve pour pouvoir entendre les témoignages. </w:t>
      </w:r>
      <w:r w:rsidR="00BE32BE">
        <w:t xml:space="preserve">« par tous moyens, sous réserve de témoignages qui doivent être entendu sous commencement de preuve » </w:t>
      </w:r>
    </w:p>
    <w:p w14:paraId="6B5BFF4D" w14:textId="1B91803C" w:rsidR="008376A5" w:rsidRDefault="008376A5" w:rsidP="00C946E5">
      <w:pPr>
        <w:pStyle w:val="ListParagraph"/>
        <w:numPr>
          <w:ilvl w:val="0"/>
          <w:numId w:val="7"/>
        </w:numPr>
      </w:pPr>
      <w:r>
        <w:rPr>
          <w:b/>
        </w:rPr>
        <w:t xml:space="preserve">534, </w:t>
      </w:r>
      <w:r>
        <w:t xml:space="preserve">éléments pour le commencement de preuve. </w:t>
      </w:r>
      <w:r w:rsidR="00CC6E9E">
        <w:t>Relation sexuelle dans la période contemporaine, ressemblance, habitation ensemble pendant la période, comportement du père présumé, refus de se soumettre à un test d’</w:t>
      </w:r>
      <w:r w:rsidR="00685548">
        <w:t>ADN (</w:t>
      </w:r>
      <w:r w:rsidR="00685548">
        <w:rPr>
          <w:b/>
        </w:rPr>
        <w:t xml:space="preserve">535.1) </w:t>
      </w:r>
    </w:p>
    <w:p w14:paraId="37F133BF" w14:textId="18C59E9D" w:rsidR="00685548" w:rsidRDefault="00685548" w:rsidP="00C946E5">
      <w:pPr>
        <w:pStyle w:val="ListParagraph"/>
        <w:numPr>
          <w:ilvl w:val="0"/>
          <w:numId w:val="7"/>
        </w:numPr>
      </w:pPr>
      <w:r>
        <w:t xml:space="preserve">On peut contester la maternité et la paternité. </w:t>
      </w:r>
      <w:r w:rsidR="008C6097">
        <w:t xml:space="preserve">Elle ne s’exerce que si on n’a pas de titre et de possession d’état conforme. </w:t>
      </w:r>
      <w:r w:rsidR="00F8229B">
        <w:t xml:space="preserve">Elle peut être </w:t>
      </w:r>
      <w:r w:rsidR="00C56B44">
        <w:t>exercé</w:t>
      </w:r>
      <w:r w:rsidR="00F8229B">
        <w:t xml:space="preserve"> par le père, la mère ou toute personne intéressée. </w:t>
      </w:r>
    </w:p>
    <w:p w14:paraId="74792BB6" w14:textId="4D51B598" w:rsidR="00687C39" w:rsidRDefault="005952D7" w:rsidP="00C946E5">
      <w:pPr>
        <w:pStyle w:val="ListParagraph"/>
        <w:numPr>
          <w:ilvl w:val="0"/>
          <w:numId w:val="7"/>
        </w:numPr>
      </w:pPr>
      <w:r>
        <w:t xml:space="preserve">Possibilité par un test d’ADN, mais on ne peut forcer quelqu’un à le faire. </w:t>
      </w:r>
      <w:r w:rsidR="000B0598">
        <w:t xml:space="preserve">(consentement aux soins non requis) </w:t>
      </w:r>
    </w:p>
    <w:p w14:paraId="40B0E653" w14:textId="77777777" w:rsidR="00A460CD" w:rsidRDefault="00A460CD" w:rsidP="00A460CD">
      <w:pPr>
        <w:pStyle w:val="ListParagraph"/>
      </w:pPr>
    </w:p>
    <w:p w14:paraId="5DBB2BE7" w14:textId="668E9690" w:rsidR="00A460CD" w:rsidRDefault="00A460CD" w:rsidP="00C946E5">
      <w:pPr>
        <w:pStyle w:val="ListParagraph"/>
        <w:numPr>
          <w:ilvl w:val="0"/>
          <w:numId w:val="7"/>
        </w:numPr>
      </w:pPr>
      <w:r>
        <w:t xml:space="preserve">Ca peut vouloir dire deux choses </w:t>
      </w:r>
    </w:p>
    <w:p w14:paraId="70903001" w14:textId="251D9C59" w:rsidR="00A460CD" w:rsidRDefault="00A460CD" w:rsidP="00A460CD">
      <w:pPr>
        <w:pStyle w:val="ListParagraph"/>
        <w:numPr>
          <w:ilvl w:val="1"/>
          <w:numId w:val="7"/>
        </w:numPr>
      </w:pPr>
      <w:r>
        <w:t xml:space="preserve">Si c’est l’enfant : Action en recherche de paternité </w:t>
      </w:r>
    </w:p>
    <w:p w14:paraId="07330A6D" w14:textId="7148BF91" w:rsidR="00A460CD" w:rsidRDefault="00A460CD" w:rsidP="00A460CD">
      <w:pPr>
        <w:pStyle w:val="ListParagraph"/>
        <w:numPr>
          <w:ilvl w:val="1"/>
          <w:numId w:val="7"/>
        </w:numPr>
      </w:pPr>
      <w:r>
        <w:t xml:space="preserve">Si c’est le parent : Réclamation d’état </w:t>
      </w:r>
    </w:p>
    <w:p w14:paraId="68FD765E" w14:textId="77777777" w:rsidR="005237DA" w:rsidRDefault="005237DA" w:rsidP="005237DA"/>
    <w:p w14:paraId="4BB9AD6C" w14:textId="526A3FC1" w:rsidR="005237DA" w:rsidRDefault="005237DA" w:rsidP="005237DA">
      <w:pPr>
        <w:rPr>
          <w:i/>
        </w:rPr>
      </w:pPr>
      <w:r>
        <w:rPr>
          <w:i/>
        </w:rPr>
        <w:t xml:space="preserve">Affaire C.D. c. L.B. **** pour la réclamation d’état. </w:t>
      </w:r>
    </w:p>
    <w:p w14:paraId="1A97F3A2" w14:textId="77777777" w:rsidR="005237DA" w:rsidRDefault="005237DA" w:rsidP="005237DA">
      <w:pPr>
        <w:rPr>
          <w:i/>
        </w:rPr>
      </w:pPr>
    </w:p>
    <w:p w14:paraId="511CA7E7" w14:textId="14B9CB3A" w:rsidR="005237DA" w:rsidRDefault="005237DA" w:rsidP="005237DA">
      <w:pPr>
        <w:pStyle w:val="ListParagraph"/>
        <w:numPr>
          <w:ilvl w:val="0"/>
          <w:numId w:val="8"/>
        </w:numPr>
      </w:pPr>
      <w:r>
        <w:t xml:space="preserve">S’il y a déjà </w:t>
      </w:r>
      <w:r w:rsidR="006764A2">
        <w:t xml:space="preserve">une affiliation qui découle d’une présomption de paternité ou une possession d’état. Il ne faut pas </w:t>
      </w:r>
      <w:r w:rsidR="0020344F">
        <w:t xml:space="preserve">qu’il y ait déjà d’affiliation. Il faut d’abord détruire la première pour établir la seconde, se font en même temps dans le même procès. </w:t>
      </w:r>
    </w:p>
    <w:p w14:paraId="7682D888" w14:textId="27961092" w:rsidR="0020344F" w:rsidRDefault="0020344F" w:rsidP="005237DA">
      <w:pPr>
        <w:pStyle w:val="ListParagraph"/>
        <w:numPr>
          <w:ilvl w:val="0"/>
          <w:numId w:val="8"/>
        </w:numPr>
      </w:pPr>
      <w:r>
        <w:t xml:space="preserve">Action en réclamation d’état : père, mère, enfant et héritiers de l’enfants peuvent amener cette action. </w:t>
      </w:r>
    </w:p>
    <w:p w14:paraId="5F965A94" w14:textId="22F973FF" w:rsidR="001E13DE" w:rsidRDefault="001E13DE" w:rsidP="001E13DE">
      <w:pPr>
        <w:pStyle w:val="ListParagraph"/>
        <w:numPr>
          <w:ilvl w:val="1"/>
          <w:numId w:val="8"/>
        </w:numPr>
      </w:pPr>
      <w:r>
        <w:t xml:space="preserve">Héritiers dans les 3 ans, </w:t>
      </w:r>
      <w:r>
        <w:rPr>
          <w:b/>
        </w:rPr>
        <w:t xml:space="preserve">536. </w:t>
      </w:r>
    </w:p>
    <w:p w14:paraId="78D0DDEE" w14:textId="77777777" w:rsidR="009053DC" w:rsidRDefault="009053DC" w:rsidP="009053DC"/>
    <w:p w14:paraId="0B43B7EF" w14:textId="77777777" w:rsidR="009053DC" w:rsidRDefault="009053DC" w:rsidP="009053DC"/>
    <w:p w14:paraId="3FF3F569" w14:textId="4F083FC3" w:rsidR="009053DC" w:rsidRDefault="009053DC" w:rsidP="009053DC">
      <w:pPr>
        <w:rPr>
          <w:b/>
        </w:rPr>
      </w:pPr>
      <w:r>
        <w:rPr>
          <w:b/>
        </w:rPr>
        <w:t>Tests sanguins</w:t>
      </w:r>
    </w:p>
    <w:p w14:paraId="0D1A8FB8" w14:textId="77777777" w:rsidR="009053DC" w:rsidRDefault="009053DC" w:rsidP="009053DC">
      <w:pPr>
        <w:rPr>
          <w:b/>
        </w:rPr>
      </w:pPr>
    </w:p>
    <w:p w14:paraId="0A830558" w14:textId="7DB35EE8" w:rsidR="009053DC" w:rsidRDefault="00053F74" w:rsidP="001E13DE">
      <w:pPr>
        <w:pStyle w:val="ListParagraph"/>
        <w:numPr>
          <w:ilvl w:val="0"/>
          <w:numId w:val="9"/>
        </w:numPr>
      </w:pPr>
      <w:r>
        <w:t xml:space="preserve">Moyen fiable, existe depuis pas très longtemps, 15-20 ans. </w:t>
      </w:r>
    </w:p>
    <w:p w14:paraId="282AA51C" w14:textId="3084DAC6" w:rsidR="0083020F" w:rsidRDefault="00F37C8F" w:rsidP="001E13DE">
      <w:pPr>
        <w:pStyle w:val="ListParagraph"/>
        <w:numPr>
          <w:ilvl w:val="0"/>
          <w:numId w:val="9"/>
        </w:numPr>
      </w:pPr>
      <w:r>
        <w:rPr>
          <w:b/>
        </w:rPr>
        <w:t xml:space="preserve">535.1 </w:t>
      </w:r>
      <w:r>
        <w:t xml:space="preserve">le juge a la discrétion d’ordonner un test d’ADN. </w:t>
      </w:r>
      <w:r w:rsidR="00987C8E">
        <w:t xml:space="preserve">Soumis à un encadrement. </w:t>
      </w:r>
    </w:p>
    <w:p w14:paraId="3C2F13A0" w14:textId="7510ACCD" w:rsidR="00493931" w:rsidRPr="00D17A1C" w:rsidRDefault="00493931" w:rsidP="001E13DE">
      <w:pPr>
        <w:pStyle w:val="ListParagraph"/>
        <w:numPr>
          <w:ilvl w:val="0"/>
          <w:numId w:val="9"/>
        </w:numPr>
      </w:pPr>
      <w:r>
        <w:rPr>
          <w:b/>
        </w:rPr>
        <w:t>Géniteur ne veut pas dire parent</w:t>
      </w:r>
    </w:p>
    <w:p w14:paraId="61D5662C" w14:textId="77777777" w:rsidR="00D17A1C" w:rsidRDefault="00D17A1C" w:rsidP="00D17A1C"/>
    <w:p w14:paraId="6912EACB" w14:textId="3BB08959" w:rsidR="00D17A1C" w:rsidRDefault="00D17A1C" w:rsidP="00D17A1C">
      <w:r>
        <w:t xml:space="preserve">Tous les enfants qui ont une filiation établit ont les mêmes droits </w:t>
      </w:r>
      <w:r>
        <w:rPr>
          <w:b/>
        </w:rPr>
        <w:t xml:space="preserve">522. </w:t>
      </w:r>
      <w:r>
        <w:t xml:space="preserve">Peut importe le régime matrimonial, le sexe des parents, etc. </w:t>
      </w:r>
    </w:p>
    <w:p w14:paraId="30301E9E" w14:textId="77777777" w:rsidR="00D27296" w:rsidRDefault="00D27296" w:rsidP="00D17A1C"/>
    <w:p w14:paraId="4113564F" w14:textId="77777777" w:rsidR="00D27296" w:rsidRPr="00D27296" w:rsidRDefault="00D27296" w:rsidP="00D17A1C">
      <w:pPr>
        <w:rPr>
          <w:u w:val="single"/>
        </w:rPr>
      </w:pPr>
    </w:p>
    <w:p w14:paraId="1DE2F668" w14:textId="12CAE91C" w:rsidR="00D27296" w:rsidRPr="00D27296" w:rsidRDefault="00D27296" w:rsidP="00D17A1C">
      <w:pPr>
        <w:rPr>
          <w:u w:val="single"/>
        </w:rPr>
      </w:pPr>
      <w:r w:rsidRPr="00D27296">
        <w:rPr>
          <w:u w:val="single"/>
        </w:rPr>
        <w:t xml:space="preserve">Cas pratique 11, filiation : </w:t>
      </w:r>
    </w:p>
    <w:p w14:paraId="107EF578" w14:textId="67D581DD" w:rsidR="00496767" w:rsidRDefault="00496767" w:rsidP="00496767"/>
    <w:p w14:paraId="0D5D93F1" w14:textId="2BCD4E8E" w:rsidR="00D27296" w:rsidRDefault="00236322" w:rsidP="00236322">
      <w:pPr>
        <w:pStyle w:val="ListParagraph"/>
        <w:numPr>
          <w:ilvl w:val="0"/>
          <w:numId w:val="10"/>
        </w:numPr>
      </w:pPr>
      <w:r>
        <w:t xml:space="preserve">oui, </w:t>
      </w:r>
      <w:r w:rsidRPr="00236322">
        <w:rPr>
          <w:b/>
        </w:rPr>
        <w:t>531</w:t>
      </w:r>
      <w:r w:rsidR="00496767">
        <w:rPr>
          <w:b/>
        </w:rPr>
        <w:t>(al2)</w:t>
      </w:r>
      <w:r w:rsidRPr="00236322">
        <w:rPr>
          <w:b/>
        </w:rPr>
        <w:t xml:space="preserve">, </w:t>
      </w:r>
      <w:r>
        <w:t xml:space="preserve">mais dans un délai d’un an </w:t>
      </w:r>
      <w:r w:rsidR="00496767">
        <w:t xml:space="preserve">à compter de la naissance, sauf exception qu’on ne connaissait pas la naissance. </w:t>
      </w:r>
    </w:p>
    <w:p w14:paraId="14979CF0" w14:textId="345C4C5D" w:rsidR="003029B1" w:rsidRDefault="003029B1" w:rsidP="003029B1">
      <w:pPr>
        <w:pStyle w:val="ListParagraph"/>
        <w:numPr>
          <w:ilvl w:val="1"/>
          <w:numId w:val="10"/>
        </w:numPr>
      </w:pPr>
      <w:r>
        <w:t>Désaveu = c’est pour le mari il a un an</w:t>
      </w:r>
    </w:p>
    <w:p w14:paraId="38DA9393" w14:textId="6FA4B70D" w:rsidR="003029B1" w:rsidRDefault="003029B1" w:rsidP="003029B1">
      <w:pPr>
        <w:pStyle w:val="ListParagraph"/>
        <w:numPr>
          <w:ilvl w:val="1"/>
          <w:numId w:val="10"/>
        </w:numPr>
      </w:pPr>
      <w:r>
        <w:t xml:space="preserve">Pour la contestation de paternité, c’est quand ils ne sont pas mariés, il y a 30 ans. </w:t>
      </w:r>
    </w:p>
    <w:p w14:paraId="042A106F" w14:textId="55239EFB" w:rsidR="006900CE" w:rsidRPr="006900CE" w:rsidRDefault="006900CE" w:rsidP="00236322">
      <w:pPr>
        <w:pStyle w:val="ListParagraph"/>
        <w:numPr>
          <w:ilvl w:val="0"/>
          <w:numId w:val="10"/>
        </w:numPr>
      </w:pPr>
      <w:r>
        <w:t xml:space="preserve">Contre père, mère ou enfant </w:t>
      </w:r>
      <w:r>
        <w:rPr>
          <w:b/>
        </w:rPr>
        <w:t>532 al3</w:t>
      </w:r>
    </w:p>
    <w:p w14:paraId="5296EB1C" w14:textId="0DEF974E" w:rsidR="006900CE" w:rsidRDefault="00C85249" w:rsidP="00236322">
      <w:pPr>
        <w:pStyle w:val="ListParagraph"/>
        <w:numPr>
          <w:ilvl w:val="0"/>
          <w:numId w:val="10"/>
        </w:numPr>
      </w:pPr>
      <w:r>
        <w:rPr>
          <w:b/>
        </w:rPr>
        <w:t xml:space="preserve">Non art 114, </w:t>
      </w:r>
      <w:r>
        <w:t xml:space="preserve">seul union civil ou mariage </w:t>
      </w:r>
    </w:p>
    <w:p w14:paraId="7C8EEE41" w14:textId="1433D94F" w:rsidR="00D15977" w:rsidRPr="008F5AF5" w:rsidRDefault="00B9630F" w:rsidP="00236322">
      <w:pPr>
        <w:pStyle w:val="ListParagraph"/>
        <w:numPr>
          <w:ilvl w:val="0"/>
          <w:numId w:val="10"/>
        </w:numPr>
      </w:pPr>
      <w:r>
        <w:t>Non, p</w:t>
      </w:r>
      <w:r>
        <w:t xml:space="preserve">our établir cette possession d’état il faut que ça commence à courir </w:t>
      </w:r>
      <w:r w:rsidRPr="00A72B4B">
        <w:rPr>
          <w:b/>
        </w:rPr>
        <w:t>dès la naissance, constante et durée suffisamment longue (entre 16 et 24 mois, jurisprudence).</w:t>
      </w:r>
      <w:r>
        <w:rPr>
          <w:b/>
        </w:rPr>
        <w:t xml:space="preserve"> </w:t>
      </w:r>
    </w:p>
    <w:p w14:paraId="2C496B34" w14:textId="1DC5EC83" w:rsidR="008F5AF5" w:rsidRPr="00DA0817" w:rsidRDefault="00C071D8" w:rsidP="00236322">
      <w:pPr>
        <w:pStyle w:val="ListParagraph"/>
        <w:numPr>
          <w:ilvl w:val="0"/>
          <w:numId w:val="10"/>
        </w:numPr>
      </w:pPr>
      <w:r>
        <w:rPr>
          <w:b/>
        </w:rPr>
        <w:t>Vrai, 535</w:t>
      </w:r>
      <w:r w:rsidR="008F5AF5">
        <w:rPr>
          <w:b/>
        </w:rPr>
        <w:t xml:space="preserve"> </w:t>
      </w:r>
      <w:r>
        <w:t xml:space="preserve">preuve se fait par tous moyens, cependant le code impose certaines limites aux témoignages </w:t>
      </w:r>
      <w:r>
        <w:rPr>
          <w:b/>
        </w:rPr>
        <w:t>533</w:t>
      </w:r>
    </w:p>
    <w:p w14:paraId="0187466C" w14:textId="2083A240" w:rsidR="00DA0817" w:rsidRPr="00236322" w:rsidRDefault="00DA0817" w:rsidP="00236322">
      <w:pPr>
        <w:pStyle w:val="ListParagraph"/>
        <w:numPr>
          <w:ilvl w:val="0"/>
          <w:numId w:val="10"/>
        </w:numPr>
      </w:pPr>
      <w:r>
        <w:rPr>
          <w:b/>
        </w:rPr>
        <w:t xml:space="preserve">Faux, </w:t>
      </w:r>
      <w:r>
        <w:t xml:space="preserve">règle particulière dans la filiation qui disent 30 ans </w:t>
      </w:r>
      <w:r>
        <w:rPr>
          <w:b/>
        </w:rPr>
        <w:t xml:space="preserve">536. </w:t>
      </w:r>
      <w:r w:rsidR="00662009">
        <w:t xml:space="preserve">Et 1 an si c’est </w:t>
      </w:r>
      <w:r w:rsidR="00662009">
        <w:rPr>
          <w:b/>
        </w:rPr>
        <w:t xml:space="preserve">531. </w:t>
      </w:r>
      <w:bookmarkStart w:id="0" w:name="_GoBack"/>
      <w:bookmarkEnd w:id="0"/>
    </w:p>
    <w:sectPr w:rsidR="00DA0817" w:rsidRPr="00236322" w:rsidSect="00385C1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C793C"/>
    <w:multiLevelType w:val="hybridMultilevel"/>
    <w:tmpl w:val="75DC1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2B6784"/>
    <w:multiLevelType w:val="hybridMultilevel"/>
    <w:tmpl w:val="EDB61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A25AF9"/>
    <w:multiLevelType w:val="hybridMultilevel"/>
    <w:tmpl w:val="EB74878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632C27"/>
    <w:multiLevelType w:val="hybridMultilevel"/>
    <w:tmpl w:val="158AC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464DEF"/>
    <w:multiLevelType w:val="hybridMultilevel"/>
    <w:tmpl w:val="13DC2D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DD1895"/>
    <w:multiLevelType w:val="hybridMultilevel"/>
    <w:tmpl w:val="7CB83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617842"/>
    <w:multiLevelType w:val="hybridMultilevel"/>
    <w:tmpl w:val="A554F8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F45208"/>
    <w:multiLevelType w:val="hybridMultilevel"/>
    <w:tmpl w:val="A9E68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962A94"/>
    <w:multiLevelType w:val="hybridMultilevel"/>
    <w:tmpl w:val="73481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4FF2997"/>
    <w:multiLevelType w:val="hybridMultilevel"/>
    <w:tmpl w:val="EB7C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9"/>
  </w:num>
  <w:num w:numId="4">
    <w:abstractNumId w:val="5"/>
  </w:num>
  <w:num w:numId="5">
    <w:abstractNumId w:val="7"/>
  </w:num>
  <w:num w:numId="6">
    <w:abstractNumId w:val="0"/>
  </w:num>
  <w:num w:numId="7">
    <w:abstractNumId w:val="4"/>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13E"/>
    <w:rsid w:val="00030EF1"/>
    <w:rsid w:val="00053F74"/>
    <w:rsid w:val="0006724F"/>
    <w:rsid w:val="00072538"/>
    <w:rsid w:val="000A36B6"/>
    <w:rsid w:val="000A545C"/>
    <w:rsid w:val="000B0598"/>
    <w:rsid w:val="000D35A3"/>
    <w:rsid w:val="000F0ED3"/>
    <w:rsid w:val="001526DA"/>
    <w:rsid w:val="00154336"/>
    <w:rsid w:val="0017405A"/>
    <w:rsid w:val="001821CD"/>
    <w:rsid w:val="001E13DE"/>
    <w:rsid w:val="001E55E0"/>
    <w:rsid w:val="0020344F"/>
    <w:rsid w:val="0021027A"/>
    <w:rsid w:val="002252FD"/>
    <w:rsid w:val="00236322"/>
    <w:rsid w:val="00251A34"/>
    <w:rsid w:val="0026213E"/>
    <w:rsid w:val="002F47F9"/>
    <w:rsid w:val="003029B1"/>
    <w:rsid w:val="00305108"/>
    <w:rsid w:val="00373B87"/>
    <w:rsid w:val="00385C16"/>
    <w:rsid w:val="0038749D"/>
    <w:rsid w:val="00437DAB"/>
    <w:rsid w:val="004633C0"/>
    <w:rsid w:val="004654A8"/>
    <w:rsid w:val="00481753"/>
    <w:rsid w:val="00490947"/>
    <w:rsid w:val="00493931"/>
    <w:rsid w:val="00496767"/>
    <w:rsid w:val="004B1188"/>
    <w:rsid w:val="004C4AA2"/>
    <w:rsid w:val="004D34B6"/>
    <w:rsid w:val="0050733A"/>
    <w:rsid w:val="005237DA"/>
    <w:rsid w:val="005952D7"/>
    <w:rsid w:val="005A19C5"/>
    <w:rsid w:val="005A3828"/>
    <w:rsid w:val="00662009"/>
    <w:rsid w:val="006764A2"/>
    <w:rsid w:val="00685548"/>
    <w:rsid w:val="00687C39"/>
    <w:rsid w:val="006900CE"/>
    <w:rsid w:val="006D2B37"/>
    <w:rsid w:val="0071134B"/>
    <w:rsid w:val="00744F05"/>
    <w:rsid w:val="007832AB"/>
    <w:rsid w:val="007A4F03"/>
    <w:rsid w:val="008001C6"/>
    <w:rsid w:val="008202B1"/>
    <w:rsid w:val="0083020F"/>
    <w:rsid w:val="008376A5"/>
    <w:rsid w:val="00883286"/>
    <w:rsid w:val="00885268"/>
    <w:rsid w:val="008B0A44"/>
    <w:rsid w:val="008C6097"/>
    <w:rsid w:val="008F06BB"/>
    <w:rsid w:val="008F5AF5"/>
    <w:rsid w:val="009053DC"/>
    <w:rsid w:val="0093340F"/>
    <w:rsid w:val="00942E78"/>
    <w:rsid w:val="009505A6"/>
    <w:rsid w:val="00965083"/>
    <w:rsid w:val="00981DE9"/>
    <w:rsid w:val="00987C8E"/>
    <w:rsid w:val="009953B0"/>
    <w:rsid w:val="00A460CD"/>
    <w:rsid w:val="00A72B4B"/>
    <w:rsid w:val="00A80E72"/>
    <w:rsid w:val="00AF4DC5"/>
    <w:rsid w:val="00B00DDF"/>
    <w:rsid w:val="00B673A7"/>
    <w:rsid w:val="00B85A6C"/>
    <w:rsid w:val="00B9630F"/>
    <w:rsid w:val="00BA6FF3"/>
    <w:rsid w:val="00BE32BE"/>
    <w:rsid w:val="00C04D86"/>
    <w:rsid w:val="00C071D8"/>
    <w:rsid w:val="00C31960"/>
    <w:rsid w:val="00C321C4"/>
    <w:rsid w:val="00C51518"/>
    <w:rsid w:val="00C56B44"/>
    <w:rsid w:val="00C62F05"/>
    <w:rsid w:val="00C85249"/>
    <w:rsid w:val="00C946E5"/>
    <w:rsid w:val="00C97F00"/>
    <w:rsid w:val="00CA1CEA"/>
    <w:rsid w:val="00CC6E9E"/>
    <w:rsid w:val="00CE749B"/>
    <w:rsid w:val="00D15977"/>
    <w:rsid w:val="00D17A1C"/>
    <w:rsid w:val="00D27296"/>
    <w:rsid w:val="00D336E6"/>
    <w:rsid w:val="00D524C2"/>
    <w:rsid w:val="00D848C0"/>
    <w:rsid w:val="00D852EC"/>
    <w:rsid w:val="00D95609"/>
    <w:rsid w:val="00DA0817"/>
    <w:rsid w:val="00E11218"/>
    <w:rsid w:val="00E31A20"/>
    <w:rsid w:val="00E75ED6"/>
    <w:rsid w:val="00E9502B"/>
    <w:rsid w:val="00EF7D47"/>
    <w:rsid w:val="00F16D8D"/>
    <w:rsid w:val="00F37C8F"/>
    <w:rsid w:val="00F454A0"/>
    <w:rsid w:val="00F57B2A"/>
    <w:rsid w:val="00F71842"/>
    <w:rsid w:val="00F8067A"/>
    <w:rsid w:val="00F8229B"/>
    <w:rsid w:val="00FD0462"/>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EF8A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46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4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89391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4</Pages>
  <Words>1218</Words>
  <Characters>6943</Characters>
  <Application>Microsoft Macintosh Word</Application>
  <DocSecurity>0</DocSecurity>
  <Lines>57</Lines>
  <Paragraphs>16</Paragraphs>
  <ScaleCrop>false</ScaleCrop>
  <Company>MD</Company>
  <LinksUpToDate>false</LinksUpToDate>
  <CharactersWithSpaces>8145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 Daher</dc:creator>
  <cp:keywords/>
  <dc:description/>
  <cp:lastModifiedBy>Marwa Daher</cp:lastModifiedBy>
  <cp:revision>136</cp:revision>
  <dcterms:created xsi:type="dcterms:W3CDTF">2013-11-11T13:33:00Z</dcterms:created>
  <dcterms:modified xsi:type="dcterms:W3CDTF">2013-11-11T16:19:00Z</dcterms:modified>
</cp:coreProperties>
</file>