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0DC" w:rsidRDefault="00A30F5F" w:rsidP="00015352">
      <w:r>
        <w:t>Q</w:t>
      </w:r>
      <w:bookmarkStart w:id="0" w:name="_GoBack"/>
      <w:bookmarkEnd w:id="0"/>
      <w:r w:rsidR="003E7479">
        <w:t>1.</w:t>
      </w:r>
    </w:p>
    <w:p w:rsidR="00E16393" w:rsidRDefault="003E7479" w:rsidP="00015352">
      <w:r>
        <w:t xml:space="preserve"> </w:t>
      </w:r>
      <w:r w:rsidR="009669CC">
        <w:t>Social media websites such as Facebook, Google+ and Twitter are platforms for companies to promote their products at little to no cost. The operations department can therefore reduce its daily costs of advertising by focusing more on online advertising than traditional means (television, newspaper, and billboard advertisements). It forces the department to put more of a focus its online presence to gather information; online statistics can be useful in order to measure demand and the success of certain promotions.</w:t>
      </w:r>
      <w:r w:rsidR="00F13CF7">
        <w:t xml:space="preserve"> If demand can be better approximated, the operations department can </w:t>
      </w:r>
      <w:r w:rsidR="00FA7DE8">
        <w:t>decrease carrying costs and productions costs</w:t>
      </w:r>
      <w:r w:rsidR="00925DC1">
        <w:t xml:space="preserve"> (more efficient production)</w:t>
      </w:r>
      <w:r w:rsidR="00FA7DE8">
        <w:t>.</w:t>
      </w:r>
      <w:r w:rsidR="009669CC">
        <w:t xml:space="preserve"> </w:t>
      </w:r>
      <w:r w:rsidR="00EC6446">
        <w:t>This information can also be used to further understand customers</w:t>
      </w:r>
      <w:r w:rsidR="00171722">
        <w:t xml:space="preserve"> and potential customers, for example, if </w:t>
      </w:r>
      <w:r w:rsidR="00666D1B">
        <w:t xml:space="preserve">Cold Stone </w:t>
      </w:r>
      <w:r w:rsidR="00171722">
        <w:t xml:space="preserve">sees that customers that like their products also like </w:t>
      </w:r>
      <w:r w:rsidR="00C476F8">
        <w:t xml:space="preserve">croissants, they can adjust their strategy by adding croissants to their production line, or </w:t>
      </w:r>
      <w:r w:rsidR="00FD2B39">
        <w:t xml:space="preserve">use online advertising campaigns to specifically target </w:t>
      </w:r>
      <w:r w:rsidR="004F67C2">
        <w:t xml:space="preserve">those who also have croissants in their </w:t>
      </w:r>
      <w:r w:rsidR="00C402F6">
        <w:t xml:space="preserve">interests. </w:t>
      </w:r>
      <w:r w:rsidR="00D46661">
        <w:t xml:space="preserve">The operations department is also </w:t>
      </w:r>
      <w:r w:rsidR="003E5ED7">
        <w:t>interested in</w:t>
      </w:r>
      <w:r w:rsidR="00533ED6">
        <w:t xml:space="preserve"> feedback that the customers take the time to write via social media websites.</w:t>
      </w:r>
      <w:r>
        <w:t xml:space="preserve"> </w:t>
      </w:r>
      <w:r w:rsidR="00EF6A68">
        <w:t xml:space="preserve">Specialists could be hired in order to </w:t>
      </w:r>
      <w:r w:rsidR="003C1C46">
        <w:t xml:space="preserve">create a personality for the company; to take the time to answer questions and understand the online customer. The benefits to this </w:t>
      </w:r>
      <w:r w:rsidR="00A250B1">
        <w:t>in operations is building</w:t>
      </w:r>
      <w:r w:rsidR="00710613">
        <w:t xml:space="preserve"> customer</w:t>
      </w:r>
      <w:r w:rsidR="00A250B1">
        <w:t xml:space="preserve"> loyalty</w:t>
      </w:r>
      <w:r w:rsidR="005E6B03">
        <w:t xml:space="preserve">. </w:t>
      </w:r>
      <w:r w:rsidR="00A250B1">
        <w:t xml:space="preserve"> </w:t>
      </w:r>
    </w:p>
    <w:p w:rsidR="003E7479" w:rsidRDefault="003E7479" w:rsidP="00015352"/>
    <w:p w:rsidR="005B4B72" w:rsidRDefault="003E7479" w:rsidP="00015352">
      <w:r>
        <w:t xml:space="preserve">Q2. </w:t>
      </w:r>
      <w:r w:rsidR="005B4B72">
        <w:rPr>
          <w:noProof/>
          <w:lang w:eastAsia="ja-JP"/>
        </w:rPr>
        <w:drawing>
          <wp:inline distT="0" distB="0" distL="0" distR="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e Cream Supply Chain.jpg"/>
                    <pic:cNvPicPr/>
                  </pic:nvPicPr>
                  <pic:blipFill>
                    <a:blip r:embed="rId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5B4B72" w:rsidRDefault="005B4B72" w:rsidP="00015352"/>
    <w:p w:rsidR="002D6DD6" w:rsidRDefault="00F409BF" w:rsidP="000E6994">
      <w:pPr>
        <w:spacing w:line="480" w:lineRule="auto"/>
      </w:pPr>
      <w:r>
        <w:t>T</w:t>
      </w:r>
      <w:r w:rsidR="002D6DD6">
        <w:t>he techn</w:t>
      </w:r>
      <w:r w:rsidR="00F67C33">
        <w:t xml:space="preserve">ology involved in order to produce and sell </w:t>
      </w:r>
      <w:r>
        <w:t xml:space="preserve">ice cream is important and constantly changing in order to reduce cost </w:t>
      </w:r>
      <w:r w:rsidR="00A637A0">
        <w:t xml:space="preserve">and increase efficiency in production. Due to the nature of the product (has to be </w:t>
      </w:r>
      <w:r w:rsidR="00A637A0">
        <w:lastRenderedPageBreak/>
        <w:t xml:space="preserve">kept cold; temperature </w:t>
      </w:r>
      <w:r w:rsidR="00341A5C">
        <w:t xml:space="preserve">requirement), it needs to be refrigerated in order to make it to the final stage of the chain. </w:t>
      </w:r>
      <w:r w:rsidR="002A12B3">
        <w:t xml:space="preserve"> </w:t>
      </w:r>
    </w:p>
    <w:p w:rsidR="002D6DD6" w:rsidRDefault="002D6DD6" w:rsidP="000E6994">
      <w:pPr>
        <w:spacing w:line="480" w:lineRule="auto"/>
      </w:pPr>
      <w:r>
        <w:t xml:space="preserve">The supply chain for Cold Stone starts from the dairy </w:t>
      </w:r>
      <w:r w:rsidR="00AC59B0">
        <w:t>farm to</w:t>
      </w:r>
      <w:r w:rsidR="0060195F">
        <w:t xml:space="preserve"> acquire the cream </w:t>
      </w:r>
      <w:r w:rsidR="00AC59B0">
        <w:t>necessary (</w:t>
      </w:r>
      <w:r>
        <w:t xml:space="preserve">procurement stage). </w:t>
      </w:r>
      <w:r w:rsidR="00AC59B0">
        <w:t xml:space="preserve"> </w:t>
      </w:r>
      <w:r w:rsidR="00440C0B">
        <w:t>T</w:t>
      </w:r>
      <w:r w:rsidR="005C6611">
        <w:t>he raw materials, in this specific case, are perishable; therefore time management and haste is essential</w:t>
      </w:r>
      <w:r w:rsidR="0041042B">
        <w:t xml:space="preserve">. </w:t>
      </w:r>
      <w:r w:rsidR="00440C0B">
        <w:t xml:space="preserve">The cream then needs to be transported to the processing. </w:t>
      </w:r>
      <w:r w:rsidR="0041042B">
        <w:t xml:space="preserve">In addition, the distance between the farm and the factory should not be </w:t>
      </w:r>
      <w:r w:rsidR="00C952BB">
        <w:t xml:space="preserve">too great for the aforementioned reasons. </w:t>
      </w:r>
      <w:r w:rsidR="00440C0B">
        <w:t>A</w:t>
      </w:r>
      <w:r w:rsidR="00A53C65">
        <w:t xml:space="preserve">t the plant, the raw goods are </w:t>
      </w:r>
      <w:r w:rsidR="00DC2862">
        <w:t>trans</w:t>
      </w:r>
      <w:r w:rsidR="008E4A7E">
        <w:t xml:space="preserve">formed into the final product. Machinery and </w:t>
      </w:r>
      <w:r w:rsidR="0050055B">
        <w:t>unique</w:t>
      </w:r>
      <w:r w:rsidR="008E4A7E">
        <w:t xml:space="preserve"> technology is used in this </w:t>
      </w:r>
      <w:r w:rsidR="005973D7">
        <w:t xml:space="preserve">stage. </w:t>
      </w:r>
      <w:r w:rsidR="0002651D">
        <w:t xml:space="preserve">Packaging </w:t>
      </w:r>
      <w:r w:rsidR="00A147D6">
        <w:t>standardization and inspection happens at this stage as well, this is the last checkpoint before it reaches</w:t>
      </w:r>
      <w:r w:rsidR="00C64A25">
        <w:t xml:space="preserve"> retail</w:t>
      </w:r>
      <w:r w:rsidR="00360E87">
        <w:t xml:space="preserve"> where it will be checked again (depending on the procedures)</w:t>
      </w:r>
      <w:r w:rsidR="00A147D6">
        <w:t xml:space="preserve">. </w:t>
      </w:r>
      <w:r w:rsidR="008E1062">
        <w:t>The packaging needs to be compact enough so that the product does not spoil.</w:t>
      </w:r>
      <w:r w:rsidR="0053497E">
        <w:t xml:space="preserve"> It is then </w:t>
      </w:r>
      <w:r w:rsidR="00FF7658">
        <w:t xml:space="preserve">distributed to the retail via refrigerated transportation. </w:t>
      </w:r>
      <w:r w:rsidR="00595CD3">
        <w:t xml:space="preserve">The retail store puts the product on display for the customer to buy it from the shelves. </w:t>
      </w:r>
      <w:r w:rsidR="00FF7F10">
        <w:t xml:space="preserve">When the product is purchased, the bar code triggers Cold Stone’s own system which counts it as a sale. </w:t>
      </w:r>
      <w:r w:rsidR="0053497E">
        <w:t xml:space="preserve"> </w:t>
      </w:r>
    </w:p>
    <w:p w:rsidR="002D38FF" w:rsidRDefault="002D38FF" w:rsidP="00015352"/>
    <w:p w:rsidR="006A46A5" w:rsidRDefault="002D38FF" w:rsidP="00835847">
      <w:r>
        <w:t>Q3</w:t>
      </w:r>
      <w:r w:rsidR="00094E48">
        <w:t>.</w:t>
      </w:r>
    </w:p>
    <w:p w:rsidR="00F62294" w:rsidRDefault="00F62294" w:rsidP="00835847">
      <w:r>
        <w:t>A &amp; B</w:t>
      </w:r>
      <w:r w:rsidR="00845AE1">
        <w:t xml:space="preserve"> Four Year moving average, exponential smoothing with smoothing constant </w:t>
      </w:r>
      <w:r w:rsidR="00A23BA1">
        <w:t>Alpha =</w:t>
      </w:r>
      <w:r w:rsidR="00D206A3">
        <w:t xml:space="preserve"> 0.3</w:t>
      </w:r>
    </w:p>
    <w:tbl>
      <w:tblPr>
        <w:tblW w:w="5631" w:type="dxa"/>
        <w:tblLook w:val="04A0" w:firstRow="1" w:lastRow="0" w:firstColumn="1" w:lastColumn="0" w:noHBand="0" w:noVBand="1"/>
      </w:tblPr>
      <w:tblGrid>
        <w:gridCol w:w="960"/>
        <w:gridCol w:w="1780"/>
        <w:gridCol w:w="1620"/>
        <w:gridCol w:w="1271"/>
      </w:tblGrid>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rPr>
                <w:rFonts w:ascii="Calibri" w:eastAsia="Times New Roman" w:hAnsi="Calibri" w:cs="Times New Roman"/>
                <w:color w:val="000000"/>
              </w:rPr>
            </w:pPr>
            <w:r w:rsidRPr="00835847">
              <w:rPr>
                <w:rFonts w:ascii="Calibri" w:eastAsia="Times New Roman" w:hAnsi="Calibri" w:cs="Times New Roman"/>
                <w:color w:val="000000"/>
              </w:rPr>
              <w:t>Year</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rPr>
                <w:rFonts w:ascii="Calibri" w:eastAsia="Times New Roman" w:hAnsi="Calibri" w:cs="Times New Roman"/>
                <w:color w:val="000000"/>
              </w:rPr>
            </w:pPr>
            <w:r w:rsidRPr="00835847">
              <w:rPr>
                <w:rFonts w:ascii="Calibri" w:eastAsia="Times New Roman" w:hAnsi="Calibri" w:cs="Times New Roman"/>
                <w:color w:val="000000"/>
              </w:rPr>
              <w:t>Sales (in millions)</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rPr>
                <w:rFonts w:ascii="Calibri" w:eastAsia="Times New Roman" w:hAnsi="Calibri" w:cs="Times New Roman"/>
                <w:color w:val="000000"/>
              </w:rPr>
            </w:pPr>
            <w:r w:rsidRPr="00835847">
              <w:rPr>
                <w:rFonts w:ascii="Calibri" w:eastAsia="Times New Roman" w:hAnsi="Calibri" w:cs="Times New Roman"/>
                <w:color w:val="000000"/>
              </w:rPr>
              <w:t>Moving Average</w:t>
            </w:r>
          </w:p>
        </w:tc>
        <w:tc>
          <w:tcPr>
            <w:tcW w:w="1271" w:type="dxa"/>
            <w:tcBorders>
              <w:top w:val="nil"/>
              <w:left w:val="nil"/>
              <w:bottom w:val="nil"/>
              <w:right w:val="nil"/>
            </w:tcBorders>
            <w:shd w:val="clear" w:color="auto" w:fill="auto"/>
            <w:noWrap/>
            <w:vAlign w:val="bottom"/>
            <w:hideMark/>
          </w:tcPr>
          <w:p w:rsidR="00835847" w:rsidRPr="00835847" w:rsidRDefault="00A12456" w:rsidP="00835847">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Exponential </w:t>
            </w:r>
            <w:r w:rsidR="00835847" w:rsidRPr="00835847">
              <w:rPr>
                <w:rFonts w:ascii="Calibri" w:eastAsia="Times New Roman" w:hAnsi="Calibri" w:cs="Times New Roman"/>
                <w:color w:val="000000"/>
              </w:rPr>
              <w:t>Forecast</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1</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341</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center"/>
              <w:rPr>
                <w:rFonts w:ascii="Calibri" w:eastAsia="Times New Roman" w:hAnsi="Calibri" w:cs="Times New Roman"/>
                <w:color w:val="000000"/>
              </w:rPr>
            </w:pPr>
            <w:r w:rsidRPr="00835847">
              <w:rPr>
                <w:rFonts w:ascii="Calibri" w:eastAsia="Times New Roman" w:hAnsi="Calibri" w:cs="Times New Roman"/>
                <w:color w:val="000000"/>
              </w:rPr>
              <w:t>-</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2</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331</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341.0</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317</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338.0</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4</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315</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326</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331.7</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5</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321</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321</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326.7</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6</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278</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307.75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325.0</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7</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298</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303</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310.9</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8</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311</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302</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307.0</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9</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302</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297.25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308.2</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10</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302</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303.25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306.4</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11</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335</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312.5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305.0</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12</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320</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314.75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314.0</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13</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309</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316.5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315.8</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14</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346</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327.5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313.8</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lastRenderedPageBreak/>
              <w:t>15</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329</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326</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323.4</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16</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337</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330.25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325.1</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17</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351</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340.75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328.7</w:t>
            </w:r>
          </w:p>
        </w:tc>
      </w:tr>
      <w:tr w:rsidR="00835847" w:rsidRPr="00835847" w:rsidTr="00A46CF4">
        <w:trPr>
          <w:trHeight w:val="300"/>
        </w:trPr>
        <w:tc>
          <w:tcPr>
            <w:tcW w:w="96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18</w:t>
            </w:r>
          </w:p>
        </w:tc>
        <w:tc>
          <w:tcPr>
            <w:tcW w:w="178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332</w:t>
            </w:r>
          </w:p>
        </w:tc>
        <w:tc>
          <w:tcPr>
            <w:tcW w:w="1620" w:type="dxa"/>
            <w:tcBorders>
              <w:top w:val="nil"/>
              <w:left w:val="nil"/>
              <w:bottom w:val="nil"/>
              <w:right w:val="nil"/>
            </w:tcBorders>
            <w:shd w:val="clear" w:color="auto" w:fill="auto"/>
            <w:noWrap/>
            <w:vAlign w:val="bottom"/>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337.25</w:t>
            </w:r>
          </w:p>
        </w:tc>
        <w:tc>
          <w:tcPr>
            <w:tcW w:w="1271" w:type="dxa"/>
            <w:tcBorders>
              <w:top w:val="nil"/>
              <w:left w:val="nil"/>
              <w:bottom w:val="nil"/>
              <w:right w:val="nil"/>
            </w:tcBorders>
            <w:shd w:val="clear" w:color="auto" w:fill="auto"/>
            <w:noWrap/>
            <w:hideMark/>
          </w:tcPr>
          <w:p w:rsidR="00835847" w:rsidRPr="00835847" w:rsidRDefault="00835847"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335.4</w:t>
            </w:r>
          </w:p>
        </w:tc>
      </w:tr>
      <w:tr w:rsidR="00A46CF4" w:rsidRPr="00835847" w:rsidTr="00A46CF4">
        <w:trPr>
          <w:trHeight w:val="300"/>
        </w:trPr>
        <w:tc>
          <w:tcPr>
            <w:tcW w:w="960" w:type="dxa"/>
            <w:tcBorders>
              <w:top w:val="nil"/>
              <w:left w:val="nil"/>
              <w:bottom w:val="nil"/>
              <w:right w:val="nil"/>
            </w:tcBorders>
            <w:shd w:val="clear" w:color="auto" w:fill="auto"/>
            <w:noWrap/>
            <w:vAlign w:val="bottom"/>
            <w:hideMark/>
          </w:tcPr>
          <w:p w:rsidR="00A46CF4" w:rsidRPr="00835847" w:rsidRDefault="00A46CF4" w:rsidP="00835847">
            <w:pPr>
              <w:spacing w:after="0" w:line="240" w:lineRule="auto"/>
              <w:jc w:val="right"/>
              <w:rPr>
                <w:rFonts w:ascii="Calibri" w:eastAsia="Times New Roman" w:hAnsi="Calibri" w:cs="Times New Roman"/>
                <w:color w:val="000000"/>
              </w:rPr>
            </w:pPr>
          </w:p>
        </w:tc>
        <w:tc>
          <w:tcPr>
            <w:tcW w:w="1780" w:type="dxa"/>
            <w:tcBorders>
              <w:top w:val="nil"/>
              <w:left w:val="nil"/>
              <w:bottom w:val="nil"/>
              <w:right w:val="nil"/>
            </w:tcBorders>
            <w:shd w:val="clear" w:color="auto" w:fill="auto"/>
            <w:noWrap/>
            <w:vAlign w:val="bottom"/>
            <w:hideMark/>
          </w:tcPr>
          <w:p w:rsidR="00A46CF4" w:rsidRPr="00835847" w:rsidRDefault="00A46CF4" w:rsidP="00835847">
            <w:pPr>
              <w:spacing w:after="0" w:line="240" w:lineRule="auto"/>
              <w:jc w:val="right"/>
              <w:rPr>
                <w:rFonts w:ascii="Calibri" w:eastAsia="Times New Roman" w:hAnsi="Calibri" w:cs="Times New Roman"/>
                <w:color w:val="000000"/>
              </w:rPr>
            </w:pPr>
          </w:p>
        </w:tc>
        <w:tc>
          <w:tcPr>
            <w:tcW w:w="1620" w:type="dxa"/>
            <w:tcBorders>
              <w:top w:val="nil"/>
              <w:left w:val="nil"/>
              <w:bottom w:val="nil"/>
              <w:right w:val="nil"/>
            </w:tcBorders>
            <w:shd w:val="clear" w:color="auto" w:fill="auto"/>
            <w:noWrap/>
            <w:vAlign w:val="bottom"/>
            <w:hideMark/>
          </w:tcPr>
          <w:p w:rsidR="00A46CF4" w:rsidRPr="00835847" w:rsidRDefault="00A46CF4" w:rsidP="00835847">
            <w:pPr>
              <w:spacing w:after="0" w:line="240" w:lineRule="auto"/>
              <w:rPr>
                <w:rFonts w:ascii="Times New Roman" w:eastAsia="Times New Roman" w:hAnsi="Times New Roman" w:cs="Times New Roman"/>
                <w:sz w:val="20"/>
                <w:szCs w:val="20"/>
              </w:rPr>
            </w:pPr>
          </w:p>
        </w:tc>
        <w:tc>
          <w:tcPr>
            <w:tcW w:w="1271" w:type="dxa"/>
            <w:tcBorders>
              <w:top w:val="nil"/>
              <w:left w:val="nil"/>
              <w:bottom w:val="nil"/>
              <w:right w:val="nil"/>
            </w:tcBorders>
            <w:shd w:val="clear" w:color="auto" w:fill="auto"/>
            <w:noWrap/>
            <w:hideMark/>
          </w:tcPr>
          <w:p w:rsidR="00A46CF4" w:rsidRPr="00835847" w:rsidRDefault="00A46CF4" w:rsidP="00835847">
            <w:pPr>
              <w:spacing w:after="0" w:line="240" w:lineRule="auto"/>
              <w:jc w:val="right"/>
              <w:rPr>
                <w:rFonts w:ascii="Calibri" w:eastAsia="Times New Roman" w:hAnsi="Calibri" w:cs="Times New Roman"/>
                <w:color w:val="000000"/>
              </w:rPr>
            </w:pPr>
          </w:p>
        </w:tc>
      </w:tr>
      <w:tr w:rsidR="00A46CF4" w:rsidRPr="00835847" w:rsidTr="00A46CF4">
        <w:trPr>
          <w:trHeight w:val="300"/>
        </w:trPr>
        <w:tc>
          <w:tcPr>
            <w:tcW w:w="960" w:type="dxa"/>
            <w:tcBorders>
              <w:top w:val="nil"/>
              <w:left w:val="nil"/>
              <w:bottom w:val="nil"/>
              <w:right w:val="nil"/>
            </w:tcBorders>
            <w:shd w:val="clear" w:color="auto" w:fill="auto"/>
            <w:noWrap/>
            <w:vAlign w:val="bottom"/>
            <w:hideMark/>
          </w:tcPr>
          <w:p w:rsidR="00A46CF4" w:rsidRPr="00835847" w:rsidRDefault="00A46CF4" w:rsidP="00835847">
            <w:pPr>
              <w:spacing w:after="0" w:line="240" w:lineRule="auto"/>
              <w:jc w:val="right"/>
              <w:rPr>
                <w:rFonts w:ascii="Calibri" w:eastAsia="Times New Roman" w:hAnsi="Calibri" w:cs="Times New Roman"/>
                <w:color w:val="000000"/>
              </w:rPr>
            </w:pPr>
            <w:r w:rsidRPr="00835847">
              <w:rPr>
                <w:rFonts w:ascii="Calibri" w:eastAsia="Times New Roman" w:hAnsi="Calibri" w:cs="Times New Roman"/>
                <w:color w:val="000000"/>
              </w:rPr>
              <w:t>Alpha =</w:t>
            </w:r>
          </w:p>
        </w:tc>
        <w:tc>
          <w:tcPr>
            <w:tcW w:w="1780" w:type="dxa"/>
            <w:tcBorders>
              <w:top w:val="nil"/>
              <w:left w:val="nil"/>
              <w:bottom w:val="nil"/>
              <w:right w:val="nil"/>
            </w:tcBorders>
            <w:shd w:val="clear" w:color="auto" w:fill="auto"/>
            <w:noWrap/>
            <w:vAlign w:val="bottom"/>
            <w:hideMark/>
          </w:tcPr>
          <w:p w:rsidR="00A46CF4" w:rsidRPr="00835847" w:rsidRDefault="00A46CF4" w:rsidP="00835847">
            <w:pPr>
              <w:spacing w:after="0" w:line="240" w:lineRule="auto"/>
              <w:rPr>
                <w:rFonts w:ascii="Times New Roman" w:eastAsia="Times New Roman" w:hAnsi="Times New Roman" w:cs="Times New Roman"/>
                <w:sz w:val="20"/>
                <w:szCs w:val="20"/>
              </w:rPr>
            </w:pPr>
            <w:r w:rsidRPr="00835847">
              <w:rPr>
                <w:rFonts w:ascii="Calibri" w:eastAsia="Times New Roman" w:hAnsi="Calibri" w:cs="Times New Roman"/>
                <w:color w:val="000000"/>
              </w:rPr>
              <w:t>0.3</w:t>
            </w:r>
          </w:p>
        </w:tc>
        <w:tc>
          <w:tcPr>
            <w:tcW w:w="1620" w:type="dxa"/>
            <w:tcBorders>
              <w:top w:val="nil"/>
              <w:left w:val="nil"/>
              <w:bottom w:val="nil"/>
              <w:right w:val="nil"/>
            </w:tcBorders>
            <w:shd w:val="clear" w:color="auto" w:fill="auto"/>
            <w:noWrap/>
            <w:vAlign w:val="bottom"/>
            <w:hideMark/>
          </w:tcPr>
          <w:p w:rsidR="00A46CF4" w:rsidRPr="00835847" w:rsidRDefault="00A46CF4" w:rsidP="00835847">
            <w:pPr>
              <w:spacing w:after="0" w:line="240" w:lineRule="auto"/>
              <w:rPr>
                <w:rFonts w:ascii="Times New Roman" w:eastAsia="Times New Roman" w:hAnsi="Times New Roman" w:cs="Times New Roman"/>
                <w:sz w:val="20"/>
                <w:szCs w:val="20"/>
              </w:rPr>
            </w:pPr>
          </w:p>
        </w:tc>
        <w:tc>
          <w:tcPr>
            <w:tcW w:w="1271" w:type="dxa"/>
            <w:tcBorders>
              <w:top w:val="nil"/>
              <w:left w:val="nil"/>
              <w:bottom w:val="nil"/>
              <w:right w:val="nil"/>
            </w:tcBorders>
            <w:shd w:val="clear" w:color="auto" w:fill="auto"/>
            <w:noWrap/>
            <w:hideMark/>
          </w:tcPr>
          <w:p w:rsidR="00A46CF4" w:rsidRPr="00835847" w:rsidRDefault="00A46CF4" w:rsidP="00835847">
            <w:pPr>
              <w:spacing w:after="0" w:line="240" w:lineRule="auto"/>
              <w:rPr>
                <w:rFonts w:ascii="Times New Roman" w:eastAsia="Times New Roman" w:hAnsi="Times New Roman" w:cs="Times New Roman"/>
                <w:sz w:val="20"/>
                <w:szCs w:val="20"/>
              </w:rPr>
            </w:pPr>
          </w:p>
        </w:tc>
      </w:tr>
      <w:tr w:rsidR="00A46CF4" w:rsidRPr="00835847" w:rsidTr="00A46CF4">
        <w:trPr>
          <w:trHeight w:val="300"/>
        </w:trPr>
        <w:tc>
          <w:tcPr>
            <w:tcW w:w="960" w:type="dxa"/>
            <w:tcBorders>
              <w:top w:val="nil"/>
              <w:left w:val="nil"/>
              <w:bottom w:val="nil"/>
              <w:right w:val="nil"/>
            </w:tcBorders>
            <w:shd w:val="clear" w:color="auto" w:fill="auto"/>
            <w:noWrap/>
            <w:vAlign w:val="bottom"/>
          </w:tcPr>
          <w:p w:rsidR="00A46CF4" w:rsidRPr="00835847" w:rsidRDefault="00A46CF4" w:rsidP="00835847">
            <w:pPr>
              <w:spacing w:after="0" w:line="240" w:lineRule="auto"/>
              <w:rPr>
                <w:rFonts w:ascii="Calibri" w:eastAsia="Times New Roman" w:hAnsi="Calibri" w:cs="Times New Roman"/>
                <w:color w:val="000000"/>
              </w:rPr>
            </w:pPr>
          </w:p>
        </w:tc>
        <w:tc>
          <w:tcPr>
            <w:tcW w:w="1780" w:type="dxa"/>
            <w:tcBorders>
              <w:top w:val="nil"/>
              <w:left w:val="nil"/>
              <w:bottom w:val="nil"/>
              <w:right w:val="nil"/>
            </w:tcBorders>
            <w:shd w:val="clear" w:color="auto" w:fill="auto"/>
            <w:noWrap/>
            <w:vAlign w:val="bottom"/>
          </w:tcPr>
          <w:p w:rsidR="00A46CF4" w:rsidRPr="00835847" w:rsidRDefault="00A46CF4" w:rsidP="00835847">
            <w:pPr>
              <w:spacing w:after="0" w:line="240" w:lineRule="auto"/>
              <w:rPr>
                <w:rFonts w:ascii="Calibri" w:eastAsia="Times New Roman" w:hAnsi="Calibri" w:cs="Times New Roman"/>
                <w:color w:val="000000"/>
              </w:rPr>
            </w:pPr>
          </w:p>
        </w:tc>
        <w:tc>
          <w:tcPr>
            <w:tcW w:w="1620" w:type="dxa"/>
            <w:tcBorders>
              <w:top w:val="nil"/>
              <w:left w:val="nil"/>
              <w:bottom w:val="nil"/>
              <w:right w:val="nil"/>
            </w:tcBorders>
            <w:shd w:val="clear" w:color="auto" w:fill="auto"/>
            <w:noWrap/>
            <w:vAlign w:val="bottom"/>
            <w:hideMark/>
          </w:tcPr>
          <w:p w:rsidR="00A46CF4" w:rsidRPr="00835847" w:rsidRDefault="00A46CF4" w:rsidP="00835847">
            <w:pPr>
              <w:spacing w:after="0" w:line="240" w:lineRule="auto"/>
              <w:rPr>
                <w:rFonts w:ascii="Calibri" w:eastAsia="Times New Roman" w:hAnsi="Calibri" w:cs="Times New Roman"/>
                <w:color w:val="000000"/>
              </w:rPr>
            </w:pPr>
          </w:p>
        </w:tc>
        <w:tc>
          <w:tcPr>
            <w:tcW w:w="1271" w:type="dxa"/>
            <w:tcBorders>
              <w:top w:val="nil"/>
              <w:left w:val="nil"/>
              <w:bottom w:val="nil"/>
              <w:right w:val="nil"/>
            </w:tcBorders>
            <w:shd w:val="clear" w:color="auto" w:fill="auto"/>
            <w:noWrap/>
            <w:hideMark/>
          </w:tcPr>
          <w:p w:rsidR="00A46CF4" w:rsidRPr="00835847" w:rsidRDefault="00A46CF4" w:rsidP="00835847">
            <w:pPr>
              <w:spacing w:after="0" w:line="240" w:lineRule="auto"/>
              <w:rPr>
                <w:rFonts w:ascii="Times New Roman" w:eastAsia="Times New Roman" w:hAnsi="Times New Roman" w:cs="Times New Roman"/>
                <w:sz w:val="20"/>
                <w:szCs w:val="20"/>
              </w:rPr>
            </w:pPr>
          </w:p>
        </w:tc>
      </w:tr>
    </w:tbl>
    <w:p w:rsidR="00835847" w:rsidRDefault="00835847" w:rsidP="00835847"/>
    <w:p w:rsidR="00F62294" w:rsidRDefault="00F62294" w:rsidP="00835847">
      <w:r>
        <w:t>C</w:t>
      </w:r>
      <w:r w:rsidR="00E402E2">
        <w:t>) Linear Trend Equation</w:t>
      </w:r>
    </w:p>
    <w:tbl>
      <w:tblPr>
        <w:tblW w:w="8020" w:type="dxa"/>
        <w:tblLook w:val="04A0" w:firstRow="1" w:lastRow="0" w:firstColumn="1" w:lastColumn="0" w:noHBand="0" w:noVBand="1"/>
      </w:tblPr>
      <w:tblGrid>
        <w:gridCol w:w="960"/>
        <w:gridCol w:w="1780"/>
        <w:gridCol w:w="960"/>
        <w:gridCol w:w="960"/>
        <w:gridCol w:w="960"/>
        <w:gridCol w:w="960"/>
        <w:gridCol w:w="1440"/>
      </w:tblGrid>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Year</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Sales (in millions)</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xy</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x^2</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xbar:</w:t>
            </w: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9.5</w:t>
            </w: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341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341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ybar:</w:t>
            </w: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320.8333333</w:t>
            </w: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331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662</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4</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b:</w:t>
            </w: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1.22</w:t>
            </w: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317</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951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9</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a:</w:t>
            </w: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309.22</w:t>
            </w: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4</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315</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1260</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16</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2400" w:type="dxa"/>
            <w:gridSpan w:val="2"/>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center"/>
              <w:rPr>
                <w:rFonts w:ascii="Calibri" w:eastAsia="Times New Roman" w:hAnsi="Calibri" w:cs="Times New Roman"/>
                <w:color w:val="000000"/>
              </w:rPr>
            </w:pPr>
            <w:r w:rsidRPr="00416516">
              <w:rPr>
                <w:rFonts w:ascii="Calibri" w:eastAsia="Times New Roman" w:hAnsi="Calibri" w:cs="Times New Roman"/>
                <w:color w:val="000000"/>
              </w:rPr>
              <w:t>y = 309.22 + 1.22x</w:t>
            </w: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5</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321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1605</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25</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6</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278</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1668</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36</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7</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298</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2086</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49</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8</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311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2488</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64</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9</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302</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2718</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81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10</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302</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3020</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100</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11</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335</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3685</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121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12</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320</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3840</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144</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13</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309</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4017</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169</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14</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346</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4844</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196</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15</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329</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4935</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225</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16</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337</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5392</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256</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416516">
        <w:trPr>
          <w:trHeight w:val="300"/>
        </w:trPr>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17</w:t>
            </w:r>
          </w:p>
        </w:tc>
        <w:tc>
          <w:tcPr>
            <w:tcW w:w="178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351</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5967</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289</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B127A8">
        <w:trPr>
          <w:trHeight w:val="300"/>
        </w:trPr>
        <w:tc>
          <w:tcPr>
            <w:tcW w:w="960" w:type="dxa"/>
            <w:tcBorders>
              <w:top w:val="nil"/>
              <w:left w:val="nil"/>
              <w:bottom w:val="single" w:sz="4" w:space="0" w:color="auto"/>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18</w:t>
            </w:r>
          </w:p>
        </w:tc>
        <w:tc>
          <w:tcPr>
            <w:tcW w:w="1780" w:type="dxa"/>
            <w:tcBorders>
              <w:top w:val="nil"/>
              <w:left w:val="nil"/>
              <w:bottom w:val="single" w:sz="4" w:space="0" w:color="auto"/>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332</w:t>
            </w:r>
          </w:p>
        </w:tc>
        <w:tc>
          <w:tcPr>
            <w:tcW w:w="960" w:type="dxa"/>
            <w:tcBorders>
              <w:top w:val="nil"/>
              <w:left w:val="nil"/>
              <w:bottom w:val="single" w:sz="4" w:space="0" w:color="auto"/>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5976</w:t>
            </w:r>
          </w:p>
        </w:tc>
        <w:tc>
          <w:tcPr>
            <w:tcW w:w="960" w:type="dxa"/>
            <w:tcBorders>
              <w:top w:val="nil"/>
              <w:left w:val="nil"/>
              <w:bottom w:val="single" w:sz="4" w:space="0" w:color="auto"/>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324</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r w:rsidR="00416516" w:rsidRPr="00416516" w:rsidTr="00B127A8">
        <w:trPr>
          <w:trHeight w:val="300"/>
        </w:trPr>
        <w:tc>
          <w:tcPr>
            <w:tcW w:w="960" w:type="dxa"/>
            <w:tcBorders>
              <w:top w:val="single" w:sz="4" w:space="0" w:color="auto"/>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171</w:t>
            </w:r>
          </w:p>
        </w:tc>
        <w:tc>
          <w:tcPr>
            <w:tcW w:w="1780" w:type="dxa"/>
            <w:tcBorders>
              <w:top w:val="single" w:sz="4" w:space="0" w:color="auto"/>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5775</w:t>
            </w:r>
          </w:p>
        </w:tc>
        <w:tc>
          <w:tcPr>
            <w:tcW w:w="960" w:type="dxa"/>
            <w:tcBorders>
              <w:top w:val="single" w:sz="4" w:space="0" w:color="auto"/>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55455</w:t>
            </w:r>
          </w:p>
        </w:tc>
        <w:tc>
          <w:tcPr>
            <w:tcW w:w="960" w:type="dxa"/>
            <w:tcBorders>
              <w:top w:val="single" w:sz="4" w:space="0" w:color="auto"/>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r w:rsidRPr="00416516">
              <w:rPr>
                <w:rFonts w:ascii="Calibri" w:eastAsia="Times New Roman" w:hAnsi="Calibri" w:cs="Times New Roman"/>
                <w:color w:val="000000"/>
              </w:rPr>
              <w:t>2109</w:t>
            </w: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jc w:val="right"/>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noWrap/>
            <w:vAlign w:val="bottom"/>
            <w:hideMark/>
          </w:tcPr>
          <w:p w:rsidR="00416516" w:rsidRPr="00416516" w:rsidRDefault="00416516" w:rsidP="00416516">
            <w:pPr>
              <w:spacing w:after="0" w:line="240" w:lineRule="auto"/>
              <w:rPr>
                <w:rFonts w:ascii="Times New Roman" w:eastAsia="Times New Roman" w:hAnsi="Times New Roman" w:cs="Times New Roman"/>
                <w:sz w:val="20"/>
                <w:szCs w:val="20"/>
              </w:rPr>
            </w:pPr>
          </w:p>
        </w:tc>
      </w:tr>
    </w:tbl>
    <w:p w:rsidR="00F62294" w:rsidRDefault="00F62294" w:rsidP="00835847"/>
    <w:p w:rsidR="00835847" w:rsidRDefault="006C05AA" w:rsidP="00835847">
      <w:r>
        <w:t>D)</w:t>
      </w:r>
    </w:p>
    <w:p w:rsidR="00A46CF4" w:rsidRDefault="00E31681" w:rsidP="00835847">
      <w:r>
        <w:t xml:space="preserve">*calculated by </w:t>
      </w:r>
      <w:r w:rsidR="007E3A8B">
        <w:t xml:space="preserve">the formula : </w:t>
      </w:r>
      <w:r>
        <w:t>(sum(D-F)/n)</w:t>
      </w:r>
    </w:p>
    <w:p w:rsidR="00647159" w:rsidRDefault="00A46CF4" w:rsidP="00835847">
      <w:r>
        <w:t xml:space="preserve">MAD for moving </w:t>
      </w:r>
      <w:r w:rsidR="00647159">
        <w:t>average:</w:t>
      </w:r>
    </w:p>
    <w:tbl>
      <w:tblPr>
        <w:tblW w:w="2740" w:type="dxa"/>
        <w:tblLook w:val="04A0" w:firstRow="1" w:lastRow="0" w:firstColumn="1" w:lastColumn="0" w:noHBand="0" w:noVBand="1"/>
      </w:tblPr>
      <w:tblGrid>
        <w:gridCol w:w="960"/>
        <w:gridCol w:w="1780"/>
      </w:tblGrid>
      <w:tr w:rsidR="00647159" w:rsidRPr="00647159" w:rsidTr="008959B0">
        <w:trPr>
          <w:trHeight w:val="300"/>
        </w:trPr>
        <w:tc>
          <w:tcPr>
            <w:tcW w:w="960" w:type="dxa"/>
            <w:shd w:val="clear" w:color="auto" w:fill="auto"/>
            <w:noWrap/>
            <w:vAlign w:val="bottom"/>
            <w:hideMark/>
          </w:tcPr>
          <w:p w:rsidR="00647159" w:rsidRPr="00647159" w:rsidRDefault="00647159" w:rsidP="00647159">
            <w:pPr>
              <w:spacing w:after="0" w:line="240" w:lineRule="auto"/>
              <w:jc w:val="right"/>
              <w:rPr>
                <w:rFonts w:ascii="Calibri" w:eastAsia="Times New Roman" w:hAnsi="Calibri" w:cs="Times New Roman"/>
                <w:color w:val="000000"/>
              </w:rPr>
            </w:pPr>
            <w:r w:rsidRPr="00647159">
              <w:rPr>
                <w:rFonts w:ascii="Calibri" w:eastAsia="Times New Roman" w:hAnsi="Calibri" w:cs="Times New Roman"/>
                <w:color w:val="000000"/>
              </w:rPr>
              <w:t>MAD:</w:t>
            </w:r>
          </w:p>
        </w:tc>
        <w:tc>
          <w:tcPr>
            <w:tcW w:w="1780" w:type="dxa"/>
            <w:shd w:val="clear" w:color="auto" w:fill="auto"/>
            <w:noWrap/>
            <w:vAlign w:val="bottom"/>
            <w:hideMark/>
          </w:tcPr>
          <w:p w:rsidR="00647159" w:rsidRPr="00647159" w:rsidRDefault="00647159" w:rsidP="00647159">
            <w:pPr>
              <w:spacing w:after="0" w:line="240" w:lineRule="auto"/>
              <w:jc w:val="right"/>
              <w:rPr>
                <w:rFonts w:ascii="Calibri" w:eastAsia="Times New Roman" w:hAnsi="Calibri" w:cs="Times New Roman"/>
                <w:color w:val="000000"/>
              </w:rPr>
            </w:pPr>
            <w:r w:rsidRPr="00647159">
              <w:rPr>
                <w:rFonts w:ascii="Calibri" w:eastAsia="Times New Roman" w:hAnsi="Calibri" w:cs="Times New Roman"/>
                <w:color w:val="000000"/>
              </w:rPr>
              <w:t>10.0</w:t>
            </w:r>
          </w:p>
        </w:tc>
      </w:tr>
    </w:tbl>
    <w:p w:rsidR="00647159" w:rsidRDefault="00647159" w:rsidP="00835847"/>
    <w:p w:rsidR="00647159" w:rsidRDefault="00647159" w:rsidP="00835847">
      <w:r>
        <w:t>MAD for smoothing</w:t>
      </w:r>
      <w:r w:rsidR="003851C6">
        <w:t>:</w:t>
      </w:r>
    </w:p>
    <w:tbl>
      <w:tblPr>
        <w:tblW w:w="2740" w:type="dxa"/>
        <w:tblLook w:val="04A0" w:firstRow="1" w:lastRow="0" w:firstColumn="1" w:lastColumn="0" w:noHBand="0" w:noVBand="1"/>
      </w:tblPr>
      <w:tblGrid>
        <w:gridCol w:w="960"/>
        <w:gridCol w:w="1780"/>
      </w:tblGrid>
      <w:tr w:rsidR="001F4E3E" w:rsidRPr="001F4E3E" w:rsidTr="001F4E3E">
        <w:trPr>
          <w:trHeight w:val="300"/>
        </w:trPr>
        <w:tc>
          <w:tcPr>
            <w:tcW w:w="960" w:type="dxa"/>
            <w:tcBorders>
              <w:top w:val="nil"/>
              <w:left w:val="nil"/>
              <w:bottom w:val="nil"/>
              <w:right w:val="nil"/>
            </w:tcBorders>
            <w:shd w:val="clear" w:color="auto" w:fill="auto"/>
            <w:noWrap/>
            <w:vAlign w:val="bottom"/>
            <w:hideMark/>
          </w:tcPr>
          <w:p w:rsidR="001F4E3E" w:rsidRPr="001F4E3E" w:rsidRDefault="001F4E3E" w:rsidP="001F4E3E">
            <w:pPr>
              <w:spacing w:after="0" w:line="240" w:lineRule="auto"/>
              <w:jc w:val="right"/>
              <w:rPr>
                <w:rFonts w:ascii="Calibri" w:eastAsia="Times New Roman" w:hAnsi="Calibri" w:cs="Times New Roman"/>
                <w:color w:val="000000"/>
              </w:rPr>
            </w:pPr>
            <w:r w:rsidRPr="001F4E3E">
              <w:rPr>
                <w:rFonts w:ascii="Calibri" w:eastAsia="Times New Roman" w:hAnsi="Calibri" w:cs="Times New Roman"/>
                <w:color w:val="000000"/>
              </w:rPr>
              <w:t>MAD:</w:t>
            </w:r>
          </w:p>
        </w:tc>
        <w:tc>
          <w:tcPr>
            <w:tcW w:w="1780" w:type="dxa"/>
            <w:tcBorders>
              <w:top w:val="nil"/>
              <w:left w:val="nil"/>
              <w:bottom w:val="nil"/>
              <w:right w:val="nil"/>
            </w:tcBorders>
            <w:shd w:val="clear" w:color="auto" w:fill="auto"/>
            <w:noWrap/>
            <w:vAlign w:val="bottom"/>
            <w:hideMark/>
          </w:tcPr>
          <w:p w:rsidR="001F4E3E" w:rsidRPr="001F4E3E" w:rsidRDefault="001F4E3E" w:rsidP="001F4E3E">
            <w:pPr>
              <w:spacing w:after="0" w:line="240" w:lineRule="auto"/>
              <w:jc w:val="right"/>
              <w:rPr>
                <w:rFonts w:ascii="Calibri" w:eastAsia="Times New Roman" w:hAnsi="Calibri" w:cs="Times New Roman"/>
                <w:color w:val="000000"/>
              </w:rPr>
            </w:pPr>
            <w:r w:rsidRPr="001F4E3E">
              <w:rPr>
                <w:rFonts w:ascii="Calibri" w:eastAsia="Times New Roman" w:hAnsi="Calibri" w:cs="Times New Roman"/>
                <w:color w:val="000000"/>
              </w:rPr>
              <w:t>14.47</w:t>
            </w:r>
          </w:p>
        </w:tc>
      </w:tr>
    </w:tbl>
    <w:p w:rsidR="00475453" w:rsidRDefault="00475453" w:rsidP="00835847"/>
    <w:p w:rsidR="001F4E3E" w:rsidRDefault="001F4E3E" w:rsidP="00835847">
      <w:r>
        <w:lastRenderedPageBreak/>
        <w:t>MAD for linear trend equation</w:t>
      </w:r>
      <w:r w:rsidR="00AA373C">
        <w:t>:</w:t>
      </w:r>
    </w:p>
    <w:tbl>
      <w:tblPr>
        <w:tblW w:w="2740" w:type="dxa"/>
        <w:tblLook w:val="04A0" w:firstRow="1" w:lastRow="0" w:firstColumn="1" w:lastColumn="0" w:noHBand="0" w:noVBand="1"/>
      </w:tblPr>
      <w:tblGrid>
        <w:gridCol w:w="960"/>
        <w:gridCol w:w="1780"/>
      </w:tblGrid>
      <w:tr w:rsidR="008959B0" w:rsidRPr="008959B0" w:rsidTr="008959B0">
        <w:trPr>
          <w:trHeight w:val="300"/>
        </w:trPr>
        <w:tc>
          <w:tcPr>
            <w:tcW w:w="960" w:type="dxa"/>
            <w:tcBorders>
              <w:top w:val="nil"/>
              <w:left w:val="nil"/>
              <w:bottom w:val="nil"/>
              <w:right w:val="nil"/>
            </w:tcBorders>
            <w:shd w:val="clear" w:color="auto" w:fill="auto"/>
            <w:noWrap/>
            <w:vAlign w:val="bottom"/>
            <w:hideMark/>
          </w:tcPr>
          <w:p w:rsidR="008959B0" w:rsidRPr="008959B0" w:rsidRDefault="008959B0" w:rsidP="008959B0">
            <w:pPr>
              <w:spacing w:after="0" w:line="240" w:lineRule="auto"/>
              <w:jc w:val="right"/>
              <w:rPr>
                <w:rFonts w:ascii="Calibri" w:eastAsia="Times New Roman" w:hAnsi="Calibri" w:cs="Times New Roman"/>
                <w:color w:val="000000"/>
              </w:rPr>
            </w:pPr>
            <w:r w:rsidRPr="008959B0">
              <w:rPr>
                <w:rFonts w:ascii="Calibri" w:eastAsia="Times New Roman" w:hAnsi="Calibri" w:cs="Times New Roman"/>
                <w:color w:val="000000"/>
              </w:rPr>
              <w:t>MAD:</w:t>
            </w:r>
          </w:p>
        </w:tc>
        <w:tc>
          <w:tcPr>
            <w:tcW w:w="1780" w:type="dxa"/>
            <w:tcBorders>
              <w:top w:val="nil"/>
              <w:left w:val="nil"/>
              <w:bottom w:val="nil"/>
              <w:right w:val="nil"/>
            </w:tcBorders>
            <w:shd w:val="clear" w:color="auto" w:fill="auto"/>
            <w:noWrap/>
            <w:vAlign w:val="bottom"/>
            <w:hideMark/>
          </w:tcPr>
          <w:p w:rsidR="008959B0" w:rsidRPr="008959B0" w:rsidRDefault="008959B0" w:rsidP="008959B0">
            <w:pPr>
              <w:spacing w:after="0" w:line="240" w:lineRule="auto"/>
              <w:jc w:val="right"/>
              <w:rPr>
                <w:rFonts w:ascii="Calibri" w:eastAsia="Times New Roman" w:hAnsi="Calibri" w:cs="Times New Roman"/>
                <w:color w:val="000000"/>
              </w:rPr>
            </w:pPr>
            <w:r w:rsidRPr="008959B0">
              <w:rPr>
                <w:rFonts w:ascii="Calibri" w:eastAsia="Times New Roman" w:hAnsi="Calibri" w:cs="Times New Roman"/>
                <w:color w:val="000000"/>
              </w:rPr>
              <w:t>13.78</w:t>
            </w:r>
          </w:p>
        </w:tc>
      </w:tr>
    </w:tbl>
    <w:p w:rsidR="008959B0" w:rsidRDefault="00E40CED" w:rsidP="00835847">
      <w:r>
        <w:t xml:space="preserve"> </w:t>
      </w:r>
    </w:p>
    <w:p w:rsidR="00AA373C" w:rsidRDefault="004C63E3" w:rsidP="00835847">
      <w:r>
        <w:t>4)</w:t>
      </w:r>
    </w:p>
    <w:p w:rsidR="00A85709" w:rsidRPr="007D1352" w:rsidRDefault="00E40CED" w:rsidP="000E6994">
      <w:pPr>
        <w:spacing w:line="360" w:lineRule="auto"/>
      </w:pPr>
      <w:r>
        <w:t>Customers do not like long waiting lines. Airlines are notorious for the</w:t>
      </w:r>
      <w:r w:rsidR="004456C5">
        <w:t>ir</w:t>
      </w:r>
      <w:r>
        <w:t xml:space="preserve"> waiting times </w:t>
      </w:r>
      <w:r w:rsidR="003C0DCF">
        <w:t>to board</w:t>
      </w:r>
      <w:r w:rsidR="005E03F9">
        <w:t xml:space="preserve"> the plane. It discourages customers from </w:t>
      </w:r>
      <w:r w:rsidR="00C25DAF">
        <w:t xml:space="preserve">wanting to travel by plane and taking an alternative such as driving or taking the train. Particularly in modern times, where customers </w:t>
      </w:r>
      <w:r w:rsidR="004F434F">
        <w:t xml:space="preserve">can communicate with the </w:t>
      </w:r>
      <w:r w:rsidR="00E5113C">
        <w:t xml:space="preserve">world with their cellular </w:t>
      </w:r>
      <w:r w:rsidR="001509D4">
        <w:t xml:space="preserve">devices and portable computers, they can spread a bad review quickly through social media, or through review websites such as </w:t>
      </w:r>
      <w:hyperlink r:id="rId5" w:history="1">
        <w:r w:rsidR="008A4FE1" w:rsidRPr="000D15B6">
          <w:rPr>
            <w:rStyle w:val="Hyperlink"/>
          </w:rPr>
          <w:t>www.trusted</w:t>
        </w:r>
        <w:r w:rsidR="008A4FE1" w:rsidRPr="000D15B6">
          <w:rPr>
            <w:rStyle w:val="Hyperlink"/>
            <w:bCs/>
          </w:rPr>
          <w:t>reviews</w:t>
        </w:r>
        <w:r w:rsidR="008A4FE1" w:rsidRPr="000D15B6">
          <w:rPr>
            <w:rStyle w:val="Hyperlink"/>
          </w:rPr>
          <w:t>.com</w:t>
        </w:r>
      </w:hyperlink>
      <w:r w:rsidR="008A4FE1">
        <w:rPr>
          <w:rStyle w:val="HTMLCite"/>
        </w:rPr>
        <w:t xml:space="preserve">, </w:t>
      </w:r>
      <w:r w:rsidR="008A4FE1" w:rsidRPr="00851162">
        <w:rPr>
          <w:rStyle w:val="HTMLCite"/>
          <w:i w:val="0"/>
        </w:rPr>
        <w:t>companies are therefore emphasizing on customer service than ever before.</w:t>
      </w:r>
      <w:r w:rsidR="00777551">
        <w:rPr>
          <w:rStyle w:val="HTMLCite"/>
          <w:i w:val="0"/>
        </w:rPr>
        <w:t xml:space="preserve"> The relationship between waiting times and revenue is apparent; the more customers wait, the less likely that they will return and the more likely they tell</w:t>
      </w:r>
      <w:r w:rsidR="005B5119">
        <w:rPr>
          <w:rStyle w:val="HTMLCite"/>
          <w:i w:val="0"/>
        </w:rPr>
        <w:t xml:space="preserve"> someone through word of mouth, lowering revenue (and potential revenue). </w:t>
      </w:r>
      <w:r w:rsidR="00556E37">
        <w:rPr>
          <w:rStyle w:val="HTMLCite"/>
          <w:i w:val="0"/>
        </w:rPr>
        <w:t xml:space="preserve">For the individual, waiting times really take away the experience of luxury from them. </w:t>
      </w:r>
      <w:r w:rsidR="008020D4">
        <w:rPr>
          <w:rStyle w:val="HTMLCite"/>
          <w:i w:val="0"/>
        </w:rPr>
        <w:t xml:space="preserve">In the 1980s, </w:t>
      </w:r>
      <w:r w:rsidR="00020884">
        <w:rPr>
          <w:rStyle w:val="HTMLCite"/>
          <w:i w:val="0"/>
        </w:rPr>
        <w:t>airplanes were thought of as a luxury</w:t>
      </w:r>
      <w:r w:rsidR="000F6FAF">
        <w:rPr>
          <w:rStyle w:val="HTMLCite"/>
          <w:i w:val="0"/>
        </w:rPr>
        <w:t xml:space="preserve"> and people enjoyed the process. Unfortunately, it has strayed from those days, now replaced by </w:t>
      </w:r>
      <w:r w:rsidR="003E3641">
        <w:rPr>
          <w:rStyle w:val="HTMLCite"/>
          <w:i w:val="0"/>
        </w:rPr>
        <w:t xml:space="preserve">stories of missed flights and long waiting lines. </w:t>
      </w:r>
      <w:r w:rsidR="008E6D87">
        <w:rPr>
          <w:rStyle w:val="HTMLCite"/>
          <w:i w:val="0"/>
        </w:rPr>
        <w:t xml:space="preserve">Travelling becomes a hassle. </w:t>
      </w:r>
      <w:r w:rsidR="00432885">
        <w:rPr>
          <w:rStyle w:val="HTMLCite"/>
          <w:i w:val="0"/>
        </w:rPr>
        <w:t xml:space="preserve"> The reduction of waiting line has a direct positive impact on customer satisfaction. For example, Houston airport </w:t>
      </w:r>
      <w:r w:rsidR="0046295B">
        <w:rPr>
          <w:rStyle w:val="HTMLCite"/>
          <w:i w:val="0"/>
        </w:rPr>
        <w:t>had numerous complaints about long waiting lines at baggage claims. The way that the airport solved the problem, was by moving the physical location of the baggage claim further away so the walk was longer than the wait. The number of complaints dropped soon</w:t>
      </w:r>
      <w:r w:rsidR="00A85709">
        <w:rPr>
          <w:rStyle w:val="HTMLCite"/>
          <w:i w:val="0"/>
        </w:rPr>
        <w:t xml:space="preserve"> after.</w:t>
      </w:r>
      <w:r w:rsidR="007D1352">
        <w:rPr>
          <w:rStyle w:val="HTMLCite"/>
          <w:i w:val="0"/>
        </w:rPr>
        <w:t xml:space="preserve"> If it is not possible to reduce waiting times, then changing the way customers perceive </w:t>
      </w:r>
      <w:r w:rsidR="00E71C8B">
        <w:rPr>
          <w:rStyle w:val="HTMLCite"/>
          <w:i w:val="0"/>
        </w:rPr>
        <w:t>waiting</w:t>
      </w:r>
      <w:r w:rsidR="00D43E80">
        <w:rPr>
          <w:rStyle w:val="HTMLCite"/>
          <w:i w:val="0"/>
        </w:rPr>
        <w:t xml:space="preserve"> should be the next approach. To improve the boarding process I’d leasing some of the space in the airport to a variety </w:t>
      </w:r>
      <w:r w:rsidR="00573903">
        <w:rPr>
          <w:rStyle w:val="HTMLCite"/>
          <w:i w:val="0"/>
        </w:rPr>
        <w:t xml:space="preserve">of niche stores (a video game store for the people with a penchant for video games, a sports bar, etc.) If that is not possible, then perhaps giving the customers control of the television (there are numerous in the boarding area) to make the wait a little more bearable. </w:t>
      </w:r>
    </w:p>
    <w:p w:rsidR="00A85709" w:rsidRDefault="00A85709" w:rsidP="000E6994">
      <w:pPr>
        <w:spacing w:line="360" w:lineRule="auto"/>
        <w:rPr>
          <w:rStyle w:val="HTMLCite"/>
          <w:i w:val="0"/>
        </w:rPr>
      </w:pPr>
    </w:p>
    <w:p w:rsidR="00A85709" w:rsidRDefault="002E0D01" w:rsidP="000E6994">
      <w:pPr>
        <w:spacing w:line="360" w:lineRule="auto"/>
        <w:rPr>
          <w:rStyle w:val="HTMLCite"/>
          <w:i w:val="0"/>
        </w:rPr>
      </w:pPr>
      <w:r>
        <w:rPr>
          <w:rStyle w:val="HTMLCite"/>
          <w:i w:val="0"/>
        </w:rPr>
        <w:t xml:space="preserve">Source for Houston airport example: </w:t>
      </w:r>
    </w:p>
    <w:p w:rsidR="0046295B" w:rsidRPr="008A4FE1" w:rsidRDefault="00A30F5F" w:rsidP="000E6994">
      <w:pPr>
        <w:spacing w:line="360" w:lineRule="auto"/>
      </w:pPr>
      <w:hyperlink r:id="rId6" w:history="1">
        <w:r w:rsidR="0046295B" w:rsidRPr="000D15B6">
          <w:rPr>
            <w:rStyle w:val="Hyperlink"/>
          </w:rPr>
          <w:t>http://www.nytimes.com/2012/08/19/opinion/sunday/why-waiting-in-line-is-torture.html?pagewanted=all&amp;_r=0</w:t>
        </w:r>
      </w:hyperlink>
      <w:r w:rsidR="0046295B">
        <w:rPr>
          <w:rStyle w:val="HTMLCite"/>
          <w:i w:val="0"/>
        </w:rPr>
        <w:t xml:space="preserve">) </w:t>
      </w:r>
    </w:p>
    <w:sectPr w:rsidR="0046295B" w:rsidRPr="008A4F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61E"/>
    <w:rsid w:val="00015352"/>
    <w:rsid w:val="00020884"/>
    <w:rsid w:val="0002651D"/>
    <w:rsid w:val="00094E48"/>
    <w:rsid w:val="000E6994"/>
    <w:rsid w:val="000F6FAF"/>
    <w:rsid w:val="001509D4"/>
    <w:rsid w:val="001569E4"/>
    <w:rsid w:val="00171722"/>
    <w:rsid w:val="0018510D"/>
    <w:rsid w:val="001F4E3E"/>
    <w:rsid w:val="002A12B3"/>
    <w:rsid w:val="002D38FF"/>
    <w:rsid w:val="002D6DD6"/>
    <w:rsid w:val="002E0D01"/>
    <w:rsid w:val="00341A5C"/>
    <w:rsid w:val="00360E87"/>
    <w:rsid w:val="003851C6"/>
    <w:rsid w:val="003C0DCF"/>
    <w:rsid w:val="003C1C46"/>
    <w:rsid w:val="003E3641"/>
    <w:rsid w:val="003E5ED7"/>
    <w:rsid w:val="003E7479"/>
    <w:rsid w:val="0041042B"/>
    <w:rsid w:val="00416516"/>
    <w:rsid w:val="00432016"/>
    <w:rsid w:val="00432885"/>
    <w:rsid w:val="00440C0B"/>
    <w:rsid w:val="004456C5"/>
    <w:rsid w:val="0046295B"/>
    <w:rsid w:val="00475453"/>
    <w:rsid w:val="004C63E3"/>
    <w:rsid w:val="004F434F"/>
    <w:rsid w:val="004F67C2"/>
    <w:rsid w:val="0050055B"/>
    <w:rsid w:val="00533ED6"/>
    <w:rsid w:val="0053497E"/>
    <w:rsid w:val="00556E37"/>
    <w:rsid w:val="00573903"/>
    <w:rsid w:val="00595CD3"/>
    <w:rsid w:val="005973D7"/>
    <w:rsid w:val="005B4B72"/>
    <w:rsid w:val="005B5119"/>
    <w:rsid w:val="005C6611"/>
    <w:rsid w:val="005E03F9"/>
    <w:rsid w:val="005E6B03"/>
    <w:rsid w:val="0060195F"/>
    <w:rsid w:val="00647159"/>
    <w:rsid w:val="00666D1B"/>
    <w:rsid w:val="006A46A5"/>
    <w:rsid w:val="006B43D0"/>
    <w:rsid w:val="006C05AA"/>
    <w:rsid w:val="00710613"/>
    <w:rsid w:val="00714EB2"/>
    <w:rsid w:val="00777551"/>
    <w:rsid w:val="007D1352"/>
    <w:rsid w:val="007E3A8B"/>
    <w:rsid w:val="008020D4"/>
    <w:rsid w:val="00835847"/>
    <w:rsid w:val="00845AE1"/>
    <w:rsid w:val="00851162"/>
    <w:rsid w:val="008826EF"/>
    <w:rsid w:val="008826F6"/>
    <w:rsid w:val="008959B0"/>
    <w:rsid w:val="008A4FE1"/>
    <w:rsid w:val="008E1062"/>
    <w:rsid w:val="008E4A7E"/>
    <w:rsid w:val="008E6D87"/>
    <w:rsid w:val="0091367B"/>
    <w:rsid w:val="00925DC1"/>
    <w:rsid w:val="009669CC"/>
    <w:rsid w:val="009E17CF"/>
    <w:rsid w:val="009E5F25"/>
    <w:rsid w:val="00A12456"/>
    <w:rsid w:val="00A147D6"/>
    <w:rsid w:val="00A23BA1"/>
    <w:rsid w:val="00A250B1"/>
    <w:rsid w:val="00A30F5F"/>
    <w:rsid w:val="00A46CF4"/>
    <w:rsid w:val="00A53C65"/>
    <w:rsid w:val="00A637A0"/>
    <w:rsid w:val="00A85709"/>
    <w:rsid w:val="00AA373C"/>
    <w:rsid w:val="00AC59B0"/>
    <w:rsid w:val="00B127A8"/>
    <w:rsid w:val="00B35844"/>
    <w:rsid w:val="00B46EF9"/>
    <w:rsid w:val="00C25DAF"/>
    <w:rsid w:val="00C402F6"/>
    <w:rsid w:val="00C476F8"/>
    <w:rsid w:val="00C64A25"/>
    <w:rsid w:val="00C74337"/>
    <w:rsid w:val="00C74725"/>
    <w:rsid w:val="00C952BB"/>
    <w:rsid w:val="00CD2D2E"/>
    <w:rsid w:val="00D206A3"/>
    <w:rsid w:val="00D43E80"/>
    <w:rsid w:val="00D46661"/>
    <w:rsid w:val="00D630DC"/>
    <w:rsid w:val="00D65CD7"/>
    <w:rsid w:val="00D939BB"/>
    <w:rsid w:val="00D96BC3"/>
    <w:rsid w:val="00DA1156"/>
    <w:rsid w:val="00DC2862"/>
    <w:rsid w:val="00E16393"/>
    <w:rsid w:val="00E31681"/>
    <w:rsid w:val="00E402E2"/>
    <w:rsid w:val="00E40CED"/>
    <w:rsid w:val="00E5113C"/>
    <w:rsid w:val="00E6461E"/>
    <w:rsid w:val="00E71C8B"/>
    <w:rsid w:val="00EC6446"/>
    <w:rsid w:val="00EF6A68"/>
    <w:rsid w:val="00F13CF7"/>
    <w:rsid w:val="00F409BF"/>
    <w:rsid w:val="00F62294"/>
    <w:rsid w:val="00F67C33"/>
    <w:rsid w:val="00FA4870"/>
    <w:rsid w:val="00FA7DE8"/>
    <w:rsid w:val="00FD2B39"/>
    <w:rsid w:val="00FF7658"/>
    <w:rsid w:val="00FF7F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6BF34D-C32E-4B8B-ADE4-992DE4833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1509D4"/>
    <w:rPr>
      <w:i/>
      <w:iCs/>
    </w:rPr>
  </w:style>
  <w:style w:type="character" w:styleId="Hyperlink">
    <w:name w:val="Hyperlink"/>
    <w:basedOn w:val="DefaultParagraphFont"/>
    <w:uiPriority w:val="99"/>
    <w:unhideWhenUsed/>
    <w:rsid w:val="001509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19029">
      <w:bodyDiv w:val="1"/>
      <w:marLeft w:val="0"/>
      <w:marRight w:val="0"/>
      <w:marTop w:val="0"/>
      <w:marBottom w:val="0"/>
      <w:divBdr>
        <w:top w:val="none" w:sz="0" w:space="0" w:color="auto"/>
        <w:left w:val="none" w:sz="0" w:space="0" w:color="auto"/>
        <w:bottom w:val="none" w:sz="0" w:space="0" w:color="auto"/>
        <w:right w:val="none" w:sz="0" w:space="0" w:color="auto"/>
      </w:divBdr>
    </w:div>
    <w:div w:id="195512214">
      <w:bodyDiv w:val="1"/>
      <w:marLeft w:val="0"/>
      <w:marRight w:val="0"/>
      <w:marTop w:val="0"/>
      <w:marBottom w:val="0"/>
      <w:divBdr>
        <w:top w:val="none" w:sz="0" w:space="0" w:color="auto"/>
        <w:left w:val="none" w:sz="0" w:space="0" w:color="auto"/>
        <w:bottom w:val="none" w:sz="0" w:space="0" w:color="auto"/>
        <w:right w:val="none" w:sz="0" w:space="0" w:color="auto"/>
      </w:divBdr>
    </w:div>
    <w:div w:id="380596747">
      <w:bodyDiv w:val="1"/>
      <w:marLeft w:val="0"/>
      <w:marRight w:val="0"/>
      <w:marTop w:val="0"/>
      <w:marBottom w:val="0"/>
      <w:divBdr>
        <w:top w:val="none" w:sz="0" w:space="0" w:color="auto"/>
        <w:left w:val="none" w:sz="0" w:space="0" w:color="auto"/>
        <w:bottom w:val="none" w:sz="0" w:space="0" w:color="auto"/>
        <w:right w:val="none" w:sz="0" w:space="0" w:color="auto"/>
      </w:divBdr>
    </w:div>
    <w:div w:id="487787458">
      <w:bodyDiv w:val="1"/>
      <w:marLeft w:val="0"/>
      <w:marRight w:val="0"/>
      <w:marTop w:val="0"/>
      <w:marBottom w:val="0"/>
      <w:divBdr>
        <w:top w:val="none" w:sz="0" w:space="0" w:color="auto"/>
        <w:left w:val="none" w:sz="0" w:space="0" w:color="auto"/>
        <w:bottom w:val="none" w:sz="0" w:space="0" w:color="auto"/>
        <w:right w:val="none" w:sz="0" w:space="0" w:color="auto"/>
      </w:divBdr>
    </w:div>
    <w:div w:id="528223981">
      <w:bodyDiv w:val="1"/>
      <w:marLeft w:val="0"/>
      <w:marRight w:val="0"/>
      <w:marTop w:val="0"/>
      <w:marBottom w:val="0"/>
      <w:divBdr>
        <w:top w:val="none" w:sz="0" w:space="0" w:color="auto"/>
        <w:left w:val="none" w:sz="0" w:space="0" w:color="auto"/>
        <w:bottom w:val="none" w:sz="0" w:space="0" w:color="auto"/>
        <w:right w:val="none" w:sz="0" w:space="0" w:color="auto"/>
      </w:divBdr>
    </w:div>
    <w:div w:id="630476480">
      <w:bodyDiv w:val="1"/>
      <w:marLeft w:val="0"/>
      <w:marRight w:val="0"/>
      <w:marTop w:val="0"/>
      <w:marBottom w:val="0"/>
      <w:divBdr>
        <w:top w:val="none" w:sz="0" w:space="0" w:color="auto"/>
        <w:left w:val="none" w:sz="0" w:space="0" w:color="auto"/>
        <w:bottom w:val="none" w:sz="0" w:space="0" w:color="auto"/>
        <w:right w:val="none" w:sz="0" w:space="0" w:color="auto"/>
      </w:divBdr>
    </w:div>
    <w:div w:id="1010642737">
      <w:bodyDiv w:val="1"/>
      <w:marLeft w:val="0"/>
      <w:marRight w:val="0"/>
      <w:marTop w:val="0"/>
      <w:marBottom w:val="0"/>
      <w:divBdr>
        <w:top w:val="none" w:sz="0" w:space="0" w:color="auto"/>
        <w:left w:val="none" w:sz="0" w:space="0" w:color="auto"/>
        <w:bottom w:val="none" w:sz="0" w:space="0" w:color="auto"/>
        <w:right w:val="none" w:sz="0" w:space="0" w:color="auto"/>
      </w:divBdr>
    </w:div>
    <w:div w:id="1310548987">
      <w:bodyDiv w:val="1"/>
      <w:marLeft w:val="0"/>
      <w:marRight w:val="0"/>
      <w:marTop w:val="0"/>
      <w:marBottom w:val="0"/>
      <w:divBdr>
        <w:top w:val="none" w:sz="0" w:space="0" w:color="auto"/>
        <w:left w:val="none" w:sz="0" w:space="0" w:color="auto"/>
        <w:bottom w:val="none" w:sz="0" w:space="0" w:color="auto"/>
        <w:right w:val="none" w:sz="0" w:space="0" w:color="auto"/>
      </w:divBdr>
    </w:div>
    <w:div w:id="1422262969">
      <w:bodyDiv w:val="1"/>
      <w:marLeft w:val="0"/>
      <w:marRight w:val="0"/>
      <w:marTop w:val="0"/>
      <w:marBottom w:val="0"/>
      <w:divBdr>
        <w:top w:val="none" w:sz="0" w:space="0" w:color="auto"/>
        <w:left w:val="none" w:sz="0" w:space="0" w:color="auto"/>
        <w:bottom w:val="none" w:sz="0" w:space="0" w:color="auto"/>
        <w:right w:val="none" w:sz="0" w:space="0" w:color="auto"/>
      </w:divBdr>
    </w:div>
    <w:div w:id="1694768434">
      <w:bodyDiv w:val="1"/>
      <w:marLeft w:val="0"/>
      <w:marRight w:val="0"/>
      <w:marTop w:val="0"/>
      <w:marBottom w:val="0"/>
      <w:divBdr>
        <w:top w:val="none" w:sz="0" w:space="0" w:color="auto"/>
        <w:left w:val="none" w:sz="0" w:space="0" w:color="auto"/>
        <w:bottom w:val="none" w:sz="0" w:space="0" w:color="auto"/>
        <w:right w:val="none" w:sz="0" w:space="0" w:color="auto"/>
      </w:divBdr>
    </w:div>
    <w:div w:id="172753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ytimes.com/2012/08/19/opinion/sunday/why-waiting-in-line-is-torture.html?pagewanted=all&amp;_r=0" TargetMode="External"/><Relationship Id="rId5" Type="http://schemas.openxmlformats.org/officeDocument/2006/relationships/hyperlink" Target="http://www.trustedreviews.com"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1230</TotalTime>
  <Pages>4</Pages>
  <Words>923</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marmar</dc:creator>
  <cp:keywords/>
  <dc:description/>
  <cp:lastModifiedBy>marmar</cp:lastModifiedBy>
  <cp:revision>125</cp:revision>
  <dcterms:created xsi:type="dcterms:W3CDTF">2013-12-02T05:43:00Z</dcterms:created>
  <dcterms:modified xsi:type="dcterms:W3CDTF">2014-05-18T01:38:00Z</dcterms:modified>
</cp:coreProperties>
</file>