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B4AC95" w14:textId="77777777" w:rsidR="00A704F6" w:rsidRPr="007423D9" w:rsidRDefault="00A704F6" w:rsidP="007423D9">
      <w:pPr>
        <w:shd w:val="clear" w:color="auto" w:fill="FFFFFF"/>
        <w:jc w:val="both"/>
        <w:textAlignment w:val="baseline"/>
        <w:rPr>
          <w:rFonts w:ascii="Verdana" w:hAnsi="Verdana" w:cs="Times New Roman"/>
          <w:color w:val="000000"/>
        </w:rPr>
      </w:pPr>
      <w:proofErr w:type="spellStart"/>
      <w:proofErr w:type="gramStart"/>
      <w:r w:rsidRPr="007423D9">
        <w:rPr>
          <w:rFonts w:ascii="Verdana" w:hAnsi="Verdana" w:cs="Times New Roman"/>
          <w:color w:val="000000"/>
        </w:rPr>
        <w:t>predarwinian</w:t>
      </w:r>
      <w:proofErr w:type="spellEnd"/>
      <w:proofErr w:type="gramEnd"/>
    </w:p>
    <w:p w14:paraId="394D8C86" w14:textId="77777777" w:rsidR="00A704F6" w:rsidRPr="007423D9" w:rsidRDefault="00A704F6" w:rsidP="007423D9">
      <w:pPr>
        <w:shd w:val="clear" w:color="auto" w:fill="FFFFFF"/>
        <w:jc w:val="both"/>
        <w:textAlignment w:val="baseline"/>
        <w:rPr>
          <w:rFonts w:ascii="Verdana" w:hAnsi="Verdana" w:cs="Times New Roman"/>
          <w:color w:val="000000"/>
        </w:rPr>
      </w:pPr>
      <w:r w:rsidRPr="007423D9">
        <w:rPr>
          <w:rFonts w:ascii="Verdana" w:hAnsi="Verdana" w:cs="Times New Roman"/>
          <w:color w:val="000000"/>
        </w:rPr>
        <w:t>Ages of sand, Al-</w:t>
      </w:r>
      <w:proofErr w:type="spellStart"/>
      <w:r w:rsidRPr="007423D9">
        <w:rPr>
          <w:rFonts w:ascii="Verdana" w:hAnsi="Verdana" w:cs="Times New Roman"/>
          <w:color w:val="000000"/>
        </w:rPr>
        <w:t>Dinawari</w:t>
      </w:r>
      <w:proofErr w:type="spellEnd"/>
      <w:r w:rsidRPr="007423D9">
        <w:rPr>
          <w:rFonts w:ascii="Verdana" w:hAnsi="Verdana" w:cs="Times New Roman"/>
          <w:color w:val="000000"/>
        </w:rPr>
        <w:t xml:space="preserve">, </w:t>
      </w:r>
      <w:proofErr w:type="spellStart"/>
      <w:r w:rsidRPr="007423D9">
        <w:rPr>
          <w:rFonts w:ascii="Verdana" w:hAnsi="Verdana" w:cs="Times New Roman"/>
          <w:color w:val="000000"/>
        </w:rPr>
        <w:t>Alhazen</w:t>
      </w:r>
      <w:proofErr w:type="spellEnd"/>
      <w:r w:rsidRPr="007423D9">
        <w:rPr>
          <w:rFonts w:ascii="Verdana" w:hAnsi="Verdana" w:cs="Times New Roman"/>
          <w:color w:val="000000"/>
        </w:rPr>
        <w:t>, Al-</w:t>
      </w:r>
      <w:proofErr w:type="spellStart"/>
      <w:r w:rsidRPr="007423D9">
        <w:rPr>
          <w:rFonts w:ascii="Verdana" w:hAnsi="Verdana" w:cs="Times New Roman"/>
          <w:color w:val="000000"/>
        </w:rPr>
        <w:t>Jahiz</w:t>
      </w:r>
      <w:proofErr w:type="spellEnd"/>
      <w:r w:rsidRPr="007423D9">
        <w:rPr>
          <w:rFonts w:ascii="Verdana" w:hAnsi="Verdana" w:cs="Times New Roman"/>
          <w:color w:val="000000"/>
        </w:rPr>
        <w:t xml:space="preserve">, Aristotle, Artificial Taxonomy, Avicenna, </w:t>
      </w:r>
      <w:proofErr w:type="spellStart"/>
      <w:r w:rsidRPr="007423D9">
        <w:rPr>
          <w:rFonts w:ascii="Verdana" w:hAnsi="Verdana" w:cs="Times New Roman"/>
          <w:color w:val="000000"/>
        </w:rPr>
        <w:t>Binomen</w:t>
      </w:r>
      <w:proofErr w:type="spellEnd"/>
      <w:r w:rsidRPr="007423D9">
        <w:rPr>
          <w:rFonts w:ascii="Verdana" w:hAnsi="Verdana" w:cs="Times New Roman"/>
          <w:color w:val="000000"/>
        </w:rPr>
        <w:t xml:space="preserve">, Binomial nomenclature, Biogeography, Chronological prediction, Classification, Control, Cuvier (Georges), Deduction, Empirical observation, Essentialism, Extinction, Fact, Folk Taxonomy, </w:t>
      </w:r>
      <w:bookmarkStart w:id="0" w:name="_GoBack"/>
      <w:r w:rsidRPr="007423D9">
        <w:rPr>
          <w:rFonts w:ascii="Verdana" w:hAnsi="Verdana" w:cs="Times New Roman"/>
          <w:color w:val="000000"/>
        </w:rPr>
        <w:t xml:space="preserve">Great </w:t>
      </w:r>
      <w:bookmarkEnd w:id="0"/>
      <w:r w:rsidRPr="007423D9">
        <w:rPr>
          <w:rFonts w:ascii="Verdana" w:hAnsi="Verdana" w:cs="Times New Roman"/>
          <w:color w:val="000000"/>
        </w:rPr>
        <w:t xml:space="preserve">Chain of Being, Harvey, Hierarchical system, Hippocrates, Historical narrative, Hypothesis, </w:t>
      </w:r>
      <w:proofErr w:type="spellStart"/>
      <w:r w:rsidRPr="007423D9">
        <w:rPr>
          <w:rFonts w:ascii="Verdana" w:hAnsi="Verdana" w:cs="Times New Roman"/>
          <w:color w:val="000000"/>
        </w:rPr>
        <w:t>Ibn</w:t>
      </w:r>
      <w:proofErr w:type="spellEnd"/>
      <w:r w:rsidRPr="007423D9">
        <w:rPr>
          <w:rFonts w:ascii="Verdana" w:hAnsi="Verdana" w:cs="Times New Roman"/>
          <w:color w:val="000000"/>
        </w:rPr>
        <w:t xml:space="preserve"> </w:t>
      </w:r>
      <w:proofErr w:type="spellStart"/>
      <w:r w:rsidRPr="007423D9">
        <w:rPr>
          <w:rFonts w:ascii="Verdana" w:hAnsi="Verdana" w:cs="Times New Roman"/>
          <w:color w:val="000000"/>
        </w:rPr>
        <w:t>al_Baitar</w:t>
      </w:r>
      <w:proofErr w:type="spellEnd"/>
      <w:r w:rsidRPr="007423D9">
        <w:rPr>
          <w:rFonts w:ascii="Verdana" w:hAnsi="Verdana" w:cs="Times New Roman"/>
          <w:color w:val="000000"/>
        </w:rPr>
        <w:t xml:space="preserve">, Induction, Induction, Industrial </w:t>
      </w:r>
      <w:proofErr w:type="spellStart"/>
      <w:r w:rsidRPr="007423D9">
        <w:rPr>
          <w:rFonts w:ascii="Verdana" w:hAnsi="Verdana" w:cs="Times New Roman"/>
          <w:color w:val="000000"/>
        </w:rPr>
        <w:t>melanism</w:t>
      </w:r>
      <w:proofErr w:type="spellEnd"/>
      <w:r w:rsidRPr="007423D9">
        <w:rPr>
          <w:rFonts w:ascii="Verdana" w:hAnsi="Verdana" w:cs="Times New Roman"/>
          <w:color w:val="000000"/>
        </w:rPr>
        <w:t>, Lamarck (Jean-Baptiste), Law, Leclerc (George-Louis - Buffon), Linnaean taxonomy, Linnaeus (</w:t>
      </w:r>
      <w:proofErr w:type="spellStart"/>
      <w:r w:rsidRPr="007423D9">
        <w:rPr>
          <w:rFonts w:ascii="Verdana" w:hAnsi="Verdana" w:cs="Times New Roman"/>
          <w:color w:val="000000"/>
        </w:rPr>
        <w:t>Carolus</w:t>
      </w:r>
      <w:proofErr w:type="spellEnd"/>
      <w:r w:rsidRPr="007423D9">
        <w:rPr>
          <w:rFonts w:ascii="Verdana" w:hAnsi="Verdana" w:cs="Times New Roman"/>
          <w:color w:val="000000"/>
        </w:rPr>
        <w:t xml:space="preserve">), Logical prediction, Mechanical Taxonomy, Middle ages, Natural sciences, Null hypothesis, Null hypothesis, </w:t>
      </w:r>
      <w:proofErr w:type="spellStart"/>
      <w:r w:rsidRPr="007423D9">
        <w:rPr>
          <w:rFonts w:ascii="Verdana" w:hAnsi="Verdana" w:cs="Times New Roman"/>
          <w:color w:val="000000"/>
        </w:rPr>
        <w:t>Organicists</w:t>
      </w:r>
      <w:proofErr w:type="spellEnd"/>
      <w:r w:rsidRPr="007423D9">
        <w:rPr>
          <w:rFonts w:ascii="Verdana" w:hAnsi="Verdana" w:cs="Times New Roman"/>
          <w:color w:val="000000"/>
        </w:rPr>
        <w:t xml:space="preserve">, Physical sciences, </w:t>
      </w:r>
      <w:proofErr w:type="spellStart"/>
      <w:r w:rsidRPr="007423D9">
        <w:rPr>
          <w:rFonts w:ascii="Verdana" w:hAnsi="Verdana" w:cs="Times New Roman"/>
          <w:color w:val="000000"/>
        </w:rPr>
        <w:t>Physicalists</w:t>
      </w:r>
      <w:proofErr w:type="spellEnd"/>
      <w:r w:rsidRPr="007423D9">
        <w:rPr>
          <w:rFonts w:ascii="Verdana" w:hAnsi="Verdana" w:cs="Times New Roman"/>
          <w:color w:val="000000"/>
        </w:rPr>
        <w:t xml:space="preserve">, Primary reference, Proximate causes, Sampling error, </w:t>
      </w:r>
      <w:proofErr w:type="spellStart"/>
      <w:r w:rsidRPr="007423D9">
        <w:rPr>
          <w:rFonts w:ascii="Verdana" w:hAnsi="Verdana" w:cs="Times New Roman"/>
          <w:color w:val="000000"/>
        </w:rPr>
        <w:t>Scala</w:t>
      </w:r>
      <w:proofErr w:type="spellEnd"/>
      <w:r w:rsidRPr="007423D9">
        <w:rPr>
          <w:rFonts w:ascii="Verdana" w:hAnsi="Verdana" w:cs="Times New Roman"/>
          <w:color w:val="000000"/>
        </w:rPr>
        <w:t xml:space="preserve"> </w:t>
      </w:r>
      <w:proofErr w:type="spellStart"/>
      <w:r w:rsidRPr="007423D9">
        <w:rPr>
          <w:rFonts w:ascii="Verdana" w:hAnsi="Verdana" w:cs="Times New Roman"/>
          <w:color w:val="000000"/>
        </w:rPr>
        <w:t>naturae</w:t>
      </w:r>
      <w:proofErr w:type="spellEnd"/>
      <w:r w:rsidRPr="007423D9">
        <w:rPr>
          <w:rFonts w:ascii="Verdana" w:hAnsi="Verdana" w:cs="Times New Roman"/>
          <w:color w:val="000000"/>
        </w:rPr>
        <w:t xml:space="preserve">, Secondary reference, Special creation, Taxon (taxa), Taxonomy, Tertiary reference, </w:t>
      </w:r>
      <w:proofErr w:type="spellStart"/>
      <w:r w:rsidRPr="007423D9">
        <w:rPr>
          <w:rFonts w:ascii="Verdana" w:hAnsi="Verdana" w:cs="Times New Roman"/>
          <w:color w:val="000000"/>
        </w:rPr>
        <w:t>Theophrastrus</w:t>
      </w:r>
      <w:proofErr w:type="spellEnd"/>
      <w:r w:rsidRPr="007423D9">
        <w:rPr>
          <w:rFonts w:ascii="Verdana" w:hAnsi="Verdana" w:cs="Times New Roman"/>
          <w:color w:val="000000"/>
        </w:rPr>
        <w:t xml:space="preserve">, Theory, Ultimate causes, Van Leeuwenhoek, Vesalius, </w:t>
      </w:r>
      <w:proofErr w:type="spellStart"/>
      <w:r w:rsidRPr="007423D9">
        <w:rPr>
          <w:rFonts w:ascii="Verdana" w:hAnsi="Verdana" w:cs="Times New Roman"/>
          <w:color w:val="000000"/>
        </w:rPr>
        <w:t>Vitalists</w:t>
      </w:r>
      <w:proofErr w:type="spellEnd"/>
      <w:r w:rsidRPr="007423D9">
        <w:rPr>
          <w:rFonts w:ascii="Verdana" w:hAnsi="Verdana" w:cs="Times New Roman"/>
          <w:color w:val="000000"/>
        </w:rPr>
        <w:t>.</w:t>
      </w:r>
    </w:p>
    <w:p w14:paraId="6F14B397" w14:textId="77777777" w:rsidR="00A704F6" w:rsidRPr="007423D9" w:rsidRDefault="00A704F6" w:rsidP="007423D9">
      <w:pPr>
        <w:rPr>
          <w:rFonts w:ascii="Verdana" w:eastAsia="Times New Roman" w:hAnsi="Verdana" w:cs="Times New Roman"/>
          <w:color w:val="000000"/>
          <w:shd w:val="clear" w:color="auto" w:fill="FFFFFF"/>
        </w:rPr>
      </w:pPr>
    </w:p>
    <w:p w14:paraId="083A8991" w14:textId="77777777" w:rsidR="00A704F6" w:rsidRPr="007423D9" w:rsidRDefault="00A704F6" w:rsidP="007423D9">
      <w:pPr>
        <w:rPr>
          <w:rFonts w:ascii="Verdana" w:eastAsia="Times New Roman" w:hAnsi="Verdana" w:cs="Times New Roman"/>
          <w:color w:val="000000"/>
          <w:shd w:val="clear" w:color="auto" w:fill="FFFFFF"/>
        </w:rPr>
      </w:pPr>
    </w:p>
    <w:p w14:paraId="48BC2DC2" w14:textId="77777777" w:rsidR="00A704F6" w:rsidRPr="007423D9" w:rsidRDefault="00A704F6" w:rsidP="007423D9">
      <w:pPr>
        <w:rPr>
          <w:rFonts w:ascii="Verdana" w:eastAsia="Times New Roman" w:hAnsi="Verdana" w:cs="Times New Roman"/>
          <w:color w:val="000000"/>
          <w:shd w:val="clear" w:color="auto" w:fill="FFFFFF"/>
        </w:rPr>
      </w:pPr>
      <w:proofErr w:type="spellStart"/>
      <w:proofErr w:type="gramStart"/>
      <w:r w:rsidRPr="007423D9">
        <w:rPr>
          <w:rFonts w:ascii="Verdana" w:eastAsia="Times New Roman" w:hAnsi="Verdana" w:cs="Times New Roman"/>
          <w:color w:val="000000"/>
          <w:shd w:val="clear" w:color="auto" w:fill="FFFFFF"/>
        </w:rPr>
        <w:t>darwinian</w:t>
      </w:r>
      <w:proofErr w:type="spellEnd"/>
      <w:proofErr w:type="gramEnd"/>
    </w:p>
    <w:p w14:paraId="76343A26" w14:textId="77777777" w:rsidR="00017DC7" w:rsidRPr="007423D9" w:rsidRDefault="00017DC7" w:rsidP="007423D9">
      <w:pPr>
        <w:rPr>
          <w:rFonts w:ascii="Verdana" w:eastAsia="Times New Roman" w:hAnsi="Verdana" w:cs="Times New Roman"/>
        </w:rPr>
      </w:pPr>
      <w:r w:rsidRPr="007423D9">
        <w:rPr>
          <w:rFonts w:ascii="Verdana" w:eastAsia="Times New Roman" w:hAnsi="Verdana" w:cs="Times New Roman"/>
          <w:color w:val="000000"/>
          <w:shd w:val="clear" w:color="auto" w:fill="FFFFFF"/>
        </w:rPr>
        <w:t xml:space="preserve">Analogy, Bicarbonate, Biogeography, Carbon cycle, Carbonate, Carbonate salts, Catastrophic theory, Cell theory, Common ancestry, Comparative biology, Constancy of species, Continental drift, Convergent evolution, Cuvier (Georges), Darwin (Charles), Darwin (Erasmus), Descent with modification, Divergent evolution, Evolutionary taxonomy, Extinction, Fitness, Fossil record, Germ theory, Historical narrative, Homology, </w:t>
      </w:r>
      <w:proofErr w:type="spellStart"/>
      <w:r w:rsidRPr="007423D9">
        <w:rPr>
          <w:rFonts w:ascii="Verdana" w:eastAsia="Times New Roman" w:hAnsi="Verdana" w:cs="Times New Roman"/>
          <w:color w:val="000000"/>
          <w:shd w:val="clear" w:color="auto" w:fill="FFFFFF"/>
        </w:rPr>
        <w:t>Homoplasy</w:t>
      </w:r>
      <w:proofErr w:type="spellEnd"/>
      <w:r w:rsidRPr="007423D9">
        <w:rPr>
          <w:rFonts w:ascii="Verdana" w:eastAsia="Times New Roman" w:hAnsi="Verdana" w:cs="Times New Roman"/>
          <w:color w:val="000000"/>
          <w:shd w:val="clear" w:color="auto" w:fill="FFFFFF"/>
        </w:rPr>
        <w:t>, Lamarck (Jean-Baptiste), Leclerc (George-Louis - Buffon), Lyell (Charles), Mendel (</w:t>
      </w:r>
      <w:proofErr w:type="spellStart"/>
      <w:r w:rsidRPr="007423D9">
        <w:rPr>
          <w:rFonts w:ascii="Verdana" w:eastAsia="Times New Roman" w:hAnsi="Verdana" w:cs="Times New Roman"/>
          <w:color w:val="000000"/>
          <w:shd w:val="clear" w:color="auto" w:fill="FFFFFF"/>
        </w:rPr>
        <w:t>Gregor</w:t>
      </w:r>
      <w:proofErr w:type="spellEnd"/>
      <w:r w:rsidRPr="007423D9">
        <w:rPr>
          <w:rFonts w:ascii="Verdana" w:eastAsia="Times New Roman" w:hAnsi="Verdana" w:cs="Times New Roman"/>
          <w:color w:val="000000"/>
          <w:shd w:val="clear" w:color="auto" w:fill="FFFFFF"/>
        </w:rPr>
        <w:t>), Natural selection, Natural taxonomy, Pasteur (Louis), Plate tectonics, Rock cycle, Schleiden and Schwann, Special creation, Transitional forms, Transmutation, Transmutation of species, Uniformitarian theory, Vestigial structures, Wallace (Alfred).</w:t>
      </w:r>
    </w:p>
    <w:p w14:paraId="4CA7B95E" w14:textId="77777777" w:rsidR="00D25FFC" w:rsidRPr="007423D9" w:rsidRDefault="00D25FFC" w:rsidP="007423D9">
      <w:pPr>
        <w:rPr>
          <w:rFonts w:ascii="Verdana" w:hAnsi="Verdana"/>
        </w:rPr>
      </w:pPr>
    </w:p>
    <w:p w14:paraId="712DF33F" w14:textId="0E04048F" w:rsidR="007423D9" w:rsidRPr="007423D9" w:rsidRDefault="007423D9" w:rsidP="007423D9">
      <w:pPr>
        <w:rPr>
          <w:rFonts w:ascii="Verdana" w:hAnsi="Verdana"/>
        </w:rPr>
      </w:pPr>
      <w:r w:rsidRPr="007423D9">
        <w:rPr>
          <w:rFonts w:ascii="Verdana" w:hAnsi="Verdana"/>
        </w:rPr>
        <w:t>Modern theory</w:t>
      </w:r>
    </w:p>
    <w:p w14:paraId="4B2F9EB7" w14:textId="77777777" w:rsidR="007423D9" w:rsidRPr="007423D9" w:rsidRDefault="007423D9" w:rsidP="007423D9">
      <w:pPr>
        <w:shd w:val="clear" w:color="auto" w:fill="FFFFFF"/>
        <w:jc w:val="both"/>
        <w:textAlignment w:val="baseline"/>
        <w:rPr>
          <w:rFonts w:ascii="Verdana" w:hAnsi="Verdana" w:cs="Times New Roman"/>
        </w:rPr>
      </w:pPr>
      <w:r w:rsidRPr="007423D9">
        <w:rPr>
          <w:rFonts w:ascii="Verdana" w:hAnsi="Verdana" w:cs="Times New Roman"/>
        </w:rPr>
        <w:t xml:space="preserve">Adaptive radiation, Advanced characters, Allele, Allele frequencies, Allopatric speciation, </w:t>
      </w:r>
      <w:proofErr w:type="spellStart"/>
      <w:r w:rsidRPr="007423D9">
        <w:rPr>
          <w:rFonts w:ascii="Verdana" w:hAnsi="Verdana" w:cs="Times New Roman"/>
        </w:rPr>
        <w:t>Allopolyploidy</w:t>
      </w:r>
      <w:proofErr w:type="spellEnd"/>
      <w:r w:rsidRPr="007423D9">
        <w:rPr>
          <w:rFonts w:ascii="Verdana" w:hAnsi="Verdana" w:cs="Times New Roman"/>
        </w:rPr>
        <w:t xml:space="preserve">, </w:t>
      </w:r>
      <w:proofErr w:type="spellStart"/>
      <w:r w:rsidRPr="007423D9">
        <w:rPr>
          <w:rFonts w:ascii="Verdana" w:hAnsi="Verdana" w:cs="Times New Roman"/>
        </w:rPr>
        <w:t>Anagenesis</w:t>
      </w:r>
      <w:proofErr w:type="spellEnd"/>
      <w:r w:rsidRPr="007423D9">
        <w:rPr>
          <w:rFonts w:ascii="Verdana" w:hAnsi="Verdana" w:cs="Times New Roman"/>
        </w:rPr>
        <w:t xml:space="preserve">, </w:t>
      </w:r>
      <w:proofErr w:type="spellStart"/>
      <w:r w:rsidRPr="007423D9">
        <w:rPr>
          <w:rFonts w:ascii="Verdana" w:hAnsi="Verdana" w:cs="Times New Roman"/>
        </w:rPr>
        <w:t>Apomorphy</w:t>
      </w:r>
      <w:proofErr w:type="spellEnd"/>
      <w:r w:rsidRPr="007423D9">
        <w:rPr>
          <w:rFonts w:ascii="Verdana" w:hAnsi="Verdana" w:cs="Times New Roman"/>
        </w:rPr>
        <w:t xml:space="preserve">, </w:t>
      </w:r>
      <w:proofErr w:type="spellStart"/>
      <w:r w:rsidRPr="007423D9">
        <w:rPr>
          <w:rFonts w:ascii="Verdana" w:hAnsi="Verdana" w:cs="Times New Roman"/>
        </w:rPr>
        <w:t>Autoapomorphy</w:t>
      </w:r>
      <w:proofErr w:type="spellEnd"/>
      <w:r w:rsidRPr="007423D9">
        <w:rPr>
          <w:rFonts w:ascii="Verdana" w:hAnsi="Verdana" w:cs="Times New Roman"/>
        </w:rPr>
        <w:t xml:space="preserve">, </w:t>
      </w:r>
      <w:proofErr w:type="spellStart"/>
      <w:r w:rsidRPr="007423D9">
        <w:rPr>
          <w:rFonts w:ascii="Verdana" w:hAnsi="Verdana" w:cs="Times New Roman"/>
        </w:rPr>
        <w:t>Autopolypoloidy</w:t>
      </w:r>
      <w:proofErr w:type="spellEnd"/>
      <w:r w:rsidRPr="007423D9">
        <w:rPr>
          <w:rFonts w:ascii="Verdana" w:hAnsi="Verdana" w:cs="Times New Roman"/>
        </w:rPr>
        <w:t xml:space="preserve">, </w:t>
      </w:r>
      <w:proofErr w:type="spellStart"/>
      <w:r w:rsidRPr="007423D9">
        <w:rPr>
          <w:rFonts w:ascii="Verdana" w:hAnsi="Verdana" w:cs="Times New Roman"/>
        </w:rPr>
        <w:t>Behavioural</w:t>
      </w:r>
      <w:proofErr w:type="spellEnd"/>
      <w:r w:rsidRPr="007423D9">
        <w:rPr>
          <w:rFonts w:ascii="Verdana" w:hAnsi="Verdana" w:cs="Times New Roman"/>
        </w:rPr>
        <w:t xml:space="preserve"> isolation, Beneficial mutation, Biological species, Bottleneck effect, Character polarity, Chromosomal Inversion, Chromosomal mutation, Chromosomal translocation, Clade, Cladistics, </w:t>
      </w:r>
      <w:proofErr w:type="spellStart"/>
      <w:r w:rsidRPr="007423D9">
        <w:rPr>
          <w:rFonts w:ascii="Verdana" w:hAnsi="Verdana" w:cs="Times New Roman"/>
        </w:rPr>
        <w:t>Cladogenesis</w:t>
      </w:r>
      <w:proofErr w:type="spellEnd"/>
      <w:r w:rsidRPr="007423D9">
        <w:rPr>
          <w:rFonts w:ascii="Verdana" w:hAnsi="Verdana" w:cs="Times New Roman"/>
        </w:rPr>
        <w:t xml:space="preserve">, </w:t>
      </w:r>
      <w:proofErr w:type="spellStart"/>
      <w:r w:rsidRPr="007423D9">
        <w:rPr>
          <w:rFonts w:ascii="Verdana" w:hAnsi="Verdana" w:cs="Times New Roman"/>
        </w:rPr>
        <w:t>Cladogram</w:t>
      </w:r>
      <w:proofErr w:type="spellEnd"/>
      <w:r w:rsidRPr="007423D9">
        <w:rPr>
          <w:rFonts w:ascii="Verdana" w:hAnsi="Verdana" w:cs="Times New Roman"/>
        </w:rPr>
        <w:t xml:space="preserve">, Common ancestor, Crossing over, Deleterious mutation, Derived character, Diploid, Directional selection, Disruptive selection, Ecological isolation, Ecological species, Female choice, Fixation, Founder effect, Frame shift mutation, </w:t>
      </w:r>
      <w:proofErr w:type="spellStart"/>
      <w:r w:rsidRPr="007423D9">
        <w:rPr>
          <w:rFonts w:ascii="Verdana" w:hAnsi="Verdana" w:cs="Times New Roman"/>
        </w:rPr>
        <w:t>Gametic</w:t>
      </w:r>
      <w:proofErr w:type="spellEnd"/>
      <w:r w:rsidRPr="007423D9">
        <w:rPr>
          <w:rFonts w:ascii="Verdana" w:hAnsi="Verdana" w:cs="Times New Roman"/>
        </w:rPr>
        <w:t xml:space="preserve"> isolation, Gene duplication, Gene flow, Gene pool, Genetic drift, Genetic equilibrium, Genotype frequencies, Hardy-Weinberg principle, Henning, Heterozygote advantage, Heterozygous, </w:t>
      </w:r>
      <w:r w:rsidRPr="007423D9">
        <w:rPr>
          <w:rFonts w:ascii="Verdana" w:hAnsi="Verdana" w:cs="Times New Roman"/>
        </w:rPr>
        <w:lastRenderedPageBreak/>
        <w:t xml:space="preserve">Homology, </w:t>
      </w:r>
      <w:proofErr w:type="spellStart"/>
      <w:r w:rsidRPr="007423D9">
        <w:rPr>
          <w:rFonts w:ascii="Verdana" w:hAnsi="Verdana" w:cs="Times New Roman"/>
        </w:rPr>
        <w:t>Homoplasy</w:t>
      </w:r>
      <w:proofErr w:type="spellEnd"/>
      <w:r w:rsidRPr="007423D9">
        <w:rPr>
          <w:rFonts w:ascii="Verdana" w:hAnsi="Verdana" w:cs="Times New Roman"/>
        </w:rPr>
        <w:t xml:space="preserve">, Homozygous, Hybrid breakdown, Hybrid viability, Hybridization, Inbreeding, KISS principle, Male competition, Mechanical isolation, Microevolution, Migration, Missense mutation, Modern theory of evolution, Monophyletic, </w:t>
      </w:r>
      <w:proofErr w:type="spellStart"/>
      <w:r w:rsidRPr="007423D9">
        <w:rPr>
          <w:rFonts w:ascii="Verdana" w:hAnsi="Verdana" w:cs="Times New Roman"/>
        </w:rPr>
        <w:t>Morphospecies</w:t>
      </w:r>
      <w:proofErr w:type="spellEnd"/>
      <w:r w:rsidRPr="007423D9">
        <w:rPr>
          <w:rFonts w:ascii="Verdana" w:hAnsi="Verdana" w:cs="Times New Roman"/>
        </w:rPr>
        <w:t xml:space="preserve">, Mutation, Natural selection, Neutral mutation, Non-random mating, Nonsense mutation, Out group, </w:t>
      </w:r>
      <w:proofErr w:type="spellStart"/>
      <w:r w:rsidRPr="007423D9">
        <w:rPr>
          <w:rFonts w:ascii="Verdana" w:hAnsi="Verdana" w:cs="Times New Roman"/>
        </w:rPr>
        <w:t>Parapatric</w:t>
      </w:r>
      <w:proofErr w:type="spellEnd"/>
      <w:r w:rsidRPr="007423D9">
        <w:rPr>
          <w:rFonts w:ascii="Verdana" w:hAnsi="Verdana" w:cs="Times New Roman"/>
        </w:rPr>
        <w:t xml:space="preserve"> speciation, Paraphyletic, Parsimony, Phylogenetic species, Phylogenetic taxonomy, Phylogeny, </w:t>
      </w:r>
      <w:proofErr w:type="spellStart"/>
      <w:r w:rsidRPr="007423D9">
        <w:rPr>
          <w:rFonts w:ascii="Verdana" w:hAnsi="Verdana" w:cs="Times New Roman"/>
        </w:rPr>
        <w:t>Plesiomorphy</w:t>
      </w:r>
      <w:proofErr w:type="spellEnd"/>
      <w:r w:rsidRPr="007423D9">
        <w:rPr>
          <w:rFonts w:ascii="Verdana" w:hAnsi="Verdana" w:cs="Times New Roman"/>
        </w:rPr>
        <w:t xml:space="preserve">, Point mutation, Polyphyletic, Polyploidy, Population, Population genetics, </w:t>
      </w:r>
      <w:proofErr w:type="spellStart"/>
      <w:r w:rsidRPr="007423D9">
        <w:rPr>
          <w:rFonts w:ascii="Verdana" w:hAnsi="Verdana" w:cs="Times New Roman"/>
        </w:rPr>
        <w:t>Postzygotic</w:t>
      </w:r>
      <w:proofErr w:type="spellEnd"/>
      <w:r w:rsidRPr="007423D9">
        <w:rPr>
          <w:rFonts w:ascii="Verdana" w:hAnsi="Verdana" w:cs="Times New Roman"/>
        </w:rPr>
        <w:t xml:space="preserve"> isolation mechanisms, </w:t>
      </w:r>
      <w:proofErr w:type="spellStart"/>
      <w:r w:rsidRPr="007423D9">
        <w:rPr>
          <w:rFonts w:ascii="Verdana" w:hAnsi="Verdana" w:cs="Times New Roman"/>
        </w:rPr>
        <w:t>Prezygotic</w:t>
      </w:r>
      <w:proofErr w:type="spellEnd"/>
      <w:r w:rsidRPr="007423D9">
        <w:rPr>
          <w:rFonts w:ascii="Verdana" w:hAnsi="Verdana" w:cs="Times New Roman"/>
        </w:rPr>
        <w:t xml:space="preserve"> isolation mechanisms, Primitive character, Punctuated equilibrium, </w:t>
      </w:r>
      <w:proofErr w:type="spellStart"/>
      <w:r w:rsidRPr="007423D9">
        <w:rPr>
          <w:rFonts w:ascii="Verdana" w:hAnsi="Verdana" w:cs="Times New Roman"/>
        </w:rPr>
        <w:t>Punnett</w:t>
      </w:r>
      <w:proofErr w:type="spellEnd"/>
      <w:r w:rsidRPr="007423D9">
        <w:rPr>
          <w:rFonts w:ascii="Verdana" w:hAnsi="Verdana" w:cs="Times New Roman"/>
        </w:rPr>
        <w:t xml:space="preserve"> square, Recessive allele, Reinforcement, Reproductive isolation, Ring species, Sexual dimorphism, Sexual selection, Sickle cell </w:t>
      </w:r>
      <w:proofErr w:type="spellStart"/>
      <w:r w:rsidRPr="007423D9">
        <w:rPr>
          <w:rFonts w:ascii="Verdana" w:hAnsi="Verdana" w:cs="Times New Roman"/>
        </w:rPr>
        <w:t>anaemia</w:t>
      </w:r>
      <w:proofErr w:type="spellEnd"/>
      <w:r w:rsidRPr="007423D9">
        <w:rPr>
          <w:rFonts w:ascii="Verdana" w:hAnsi="Verdana" w:cs="Times New Roman"/>
        </w:rPr>
        <w:t xml:space="preserve">, Silent mutation, Sister group, Speciation, Sperm competition, Stabilizing selection, Subspecies, Sympatric speciation, </w:t>
      </w:r>
      <w:proofErr w:type="spellStart"/>
      <w:r w:rsidRPr="007423D9">
        <w:rPr>
          <w:rFonts w:ascii="Verdana" w:hAnsi="Verdana" w:cs="Times New Roman"/>
        </w:rPr>
        <w:t>Symplesiomorphy</w:t>
      </w:r>
      <w:proofErr w:type="spellEnd"/>
      <w:r w:rsidRPr="007423D9">
        <w:rPr>
          <w:rFonts w:ascii="Verdana" w:hAnsi="Verdana" w:cs="Times New Roman"/>
        </w:rPr>
        <w:t xml:space="preserve">, </w:t>
      </w:r>
      <w:proofErr w:type="spellStart"/>
      <w:r w:rsidRPr="007423D9">
        <w:rPr>
          <w:rFonts w:ascii="Verdana" w:hAnsi="Verdana" w:cs="Times New Roman"/>
        </w:rPr>
        <w:t>Synapomorphy</w:t>
      </w:r>
      <w:proofErr w:type="spellEnd"/>
      <w:r w:rsidRPr="007423D9">
        <w:rPr>
          <w:rFonts w:ascii="Verdana" w:hAnsi="Verdana" w:cs="Times New Roman"/>
        </w:rPr>
        <w:t xml:space="preserve">, Synthetic theory of evolution, Systematics, Temporal isolation, Triploid, </w:t>
      </w:r>
      <w:proofErr w:type="spellStart"/>
      <w:r w:rsidRPr="007423D9">
        <w:rPr>
          <w:rFonts w:ascii="Verdana" w:hAnsi="Verdana" w:cs="Times New Roman"/>
        </w:rPr>
        <w:t>Vicariance</w:t>
      </w:r>
      <w:proofErr w:type="spellEnd"/>
      <w:r w:rsidRPr="007423D9">
        <w:rPr>
          <w:rFonts w:ascii="Verdana" w:hAnsi="Verdana" w:cs="Times New Roman"/>
        </w:rPr>
        <w:t>.</w:t>
      </w:r>
    </w:p>
    <w:p w14:paraId="476F25A5" w14:textId="77777777" w:rsidR="007423D9" w:rsidRPr="007423D9" w:rsidRDefault="007423D9" w:rsidP="007423D9">
      <w:pPr>
        <w:rPr>
          <w:rFonts w:ascii="Verdana" w:hAnsi="Verdana"/>
          <w:sz w:val="18"/>
          <w:szCs w:val="18"/>
        </w:rPr>
      </w:pPr>
    </w:p>
    <w:sectPr w:rsidR="007423D9" w:rsidRPr="007423D9" w:rsidSect="009D1B5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altName w:val="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DC7"/>
    <w:rsid w:val="00017DC7"/>
    <w:rsid w:val="007423D9"/>
    <w:rsid w:val="009D1B51"/>
    <w:rsid w:val="00A704F6"/>
    <w:rsid w:val="00D25F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B50F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A704F6"/>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A704F6"/>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08909">
      <w:bodyDiv w:val="1"/>
      <w:marLeft w:val="0"/>
      <w:marRight w:val="0"/>
      <w:marTop w:val="0"/>
      <w:marBottom w:val="0"/>
      <w:divBdr>
        <w:top w:val="none" w:sz="0" w:space="0" w:color="auto"/>
        <w:left w:val="none" w:sz="0" w:space="0" w:color="auto"/>
        <w:bottom w:val="none" w:sz="0" w:space="0" w:color="auto"/>
        <w:right w:val="none" w:sz="0" w:space="0" w:color="auto"/>
      </w:divBdr>
    </w:div>
    <w:div w:id="1857690293">
      <w:bodyDiv w:val="1"/>
      <w:marLeft w:val="0"/>
      <w:marRight w:val="0"/>
      <w:marTop w:val="0"/>
      <w:marBottom w:val="0"/>
      <w:divBdr>
        <w:top w:val="none" w:sz="0" w:space="0" w:color="auto"/>
        <w:left w:val="none" w:sz="0" w:space="0" w:color="auto"/>
        <w:bottom w:val="none" w:sz="0" w:space="0" w:color="auto"/>
        <w:right w:val="none" w:sz="0" w:space="0" w:color="auto"/>
      </w:divBdr>
      <w:divsChild>
        <w:div w:id="1866164824">
          <w:marLeft w:val="0"/>
          <w:marRight w:val="0"/>
          <w:marTop w:val="0"/>
          <w:marBottom w:val="0"/>
          <w:divBdr>
            <w:top w:val="none" w:sz="0" w:space="0" w:color="auto"/>
            <w:left w:val="none" w:sz="0" w:space="0" w:color="auto"/>
            <w:bottom w:val="none" w:sz="0" w:space="0" w:color="auto"/>
            <w:right w:val="none" w:sz="0" w:space="0" w:color="auto"/>
          </w:divBdr>
          <w:divsChild>
            <w:div w:id="422265396">
              <w:marLeft w:val="0"/>
              <w:marRight w:val="0"/>
              <w:marTop w:val="0"/>
              <w:marBottom w:val="0"/>
              <w:divBdr>
                <w:top w:val="none" w:sz="0" w:space="0" w:color="auto"/>
                <w:left w:val="none" w:sz="0" w:space="0" w:color="auto"/>
                <w:bottom w:val="none" w:sz="0" w:space="0" w:color="auto"/>
                <w:right w:val="none" w:sz="0" w:space="0" w:color="auto"/>
              </w:divBdr>
            </w:div>
          </w:divsChild>
        </w:div>
        <w:div w:id="420834394">
          <w:marLeft w:val="0"/>
          <w:marRight w:val="0"/>
          <w:marTop w:val="0"/>
          <w:marBottom w:val="0"/>
          <w:divBdr>
            <w:top w:val="none" w:sz="0" w:space="0" w:color="auto"/>
            <w:left w:val="none" w:sz="0" w:space="0" w:color="auto"/>
            <w:bottom w:val="none" w:sz="0" w:space="0" w:color="auto"/>
            <w:right w:val="none" w:sz="0" w:space="0" w:color="auto"/>
          </w:divBdr>
          <w:divsChild>
            <w:div w:id="17161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67261-AD7A-E44D-BFF5-432D5A132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533</Words>
  <Characters>3042</Characters>
  <Application>Microsoft Macintosh Word</Application>
  <DocSecurity>0</DocSecurity>
  <Lines>25</Lines>
  <Paragraphs>7</Paragraphs>
  <ScaleCrop>false</ScaleCrop>
  <Company/>
  <LinksUpToDate>false</LinksUpToDate>
  <CharactersWithSpaces>3568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P</dc:creator>
  <cp:keywords/>
  <dc:description/>
  <cp:lastModifiedBy>Karen P</cp:lastModifiedBy>
  <cp:revision>3</cp:revision>
  <dcterms:created xsi:type="dcterms:W3CDTF">2013-09-29T16:27:00Z</dcterms:created>
  <dcterms:modified xsi:type="dcterms:W3CDTF">2013-10-04T22:20:00Z</dcterms:modified>
</cp:coreProperties>
</file>