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ED1" w:rsidRDefault="00C84A1D">
      <w:pPr>
        <w:rPr>
          <w:lang w:val="en-US"/>
        </w:rPr>
      </w:pPr>
      <w:r>
        <w:rPr>
          <w:lang w:val="en-US"/>
        </w:rPr>
        <w:t>Final Exam</w:t>
      </w:r>
    </w:p>
    <w:p w:rsidR="00C84A1D" w:rsidRDefault="00C84A1D">
      <w:pPr>
        <w:rPr>
          <w:lang w:val="en-US"/>
        </w:rPr>
      </w:pPr>
      <w:r>
        <w:rPr>
          <w:lang w:val="en-US"/>
        </w:rPr>
        <w:tab/>
        <w:t>April 22</w:t>
      </w:r>
      <w:r w:rsidRPr="00C84A1D">
        <w:rPr>
          <w:vertAlign w:val="superscript"/>
          <w:lang w:val="en-US"/>
        </w:rPr>
        <w:t>nd</w:t>
      </w:r>
      <w:r>
        <w:rPr>
          <w:lang w:val="en-US"/>
        </w:rPr>
        <w:t xml:space="preserve"> STE G0103. Exam is worth 100 marks, worth 30% of your grade.</w:t>
      </w:r>
    </w:p>
    <w:p w:rsidR="00C84A1D" w:rsidRDefault="00C84A1D" w:rsidP="00C84A1D">
      <w:pPr>
        <w:spacing w:after="0"/>
        <w:rPr>
          <w:lang w:val="en-US"/>
        </w:rPr>
      </w:pPr>
      <w:r>
        <w:rPr>
          <w:lang w:val="en-US"/>
        </w:rPr>
        <w:t xml:space="preserve"> Breakdown</w:t>
      </w:r>
    </w:p>
    <w:p w:rsidR="00C84A1D" w:rsidRDefault="00C84A1D" w:rsidP="00C84A1D">
      <w:pPr>
        <w:spacing w:after="0"/>
        <w:rPr>
          <w:lang w:val="en-US"/>
        </w:rPr>
      </w:pPr>
      <w:r>
        <w:rPr>
          <w:lang w:val="en-US"/>
        </w:rPr>
        <w:t>Section 1 – 10 multiple choice for 20 marks. Should take less than 20 minutes.</w:t>
      </w:r>
    </w:p>
    <w:p w:rsidR="00C84A1D" w:rsidRDefault="00C84A1D" w:rsidP="00C84A1D">
      <w:pPr>
        <w:spacing w:after="0"/>
        <w:rPr>
          <w:lang w:val="en-US"/>
        </w:rPr>
      </w:pPr>
      <w:r>
        <w:rPr>
          <w:lang w:val="en-US"/>
        </w:rPr>
        <w:t>Section 2 – Definitions (5 0f 6 definitions for 25 marks, should take about half an hour).</w:t>
      </w:r>
    </w:p>
    <w:p w:rsidR="00C84A1D" w:rsidRDefault="00C84A1D" w:rsidP="00C84A1D">
      <w:pPr>
        <w:spacing w:after="0"/>
        <w:rPr>
          <w:lang w:val="en-US"/>
        </w:rPr>
      </w:pPr>
      <w:r>
        <w:rPr>
          <w:lang w:val="en-US"/>
        </w:rPr>
        <w:t>Section 3 – Short Answer (2 questions for 12 marks) should take about 30 minutes. Short form (can be poin</w:t>
      </w:r>
      <w:r w:rsidR="00570DB4">
        <w:rPr>
          <w:lang w:val="en-US"/>
        </w:rPr>
        <w:t>t form), based on two readings, no lectures.</w:t>
      </w:r>
    </w:p>
    <w:p w:rsidR="00C84A1D" w:rsidRDefault="00C84A1D" w:rsidP="00C84A1D">
      <w:pPr>
        <w:spacing w:after="0"/>
        <w:rPr>
          <w:lang w:val="en-US"/>
        </w:rPr>
      </w:pPr>
      <w:r>
        <w:rPr>
          <w:lang w:val="en-US"/>
        </w:rPr>
        <w:t>Section 4 – Long Answer (2 questions for 18 marks, should take 40 minutes). Sentence format, sh</w:t>
      </w:r>
      <w:r w:rsidR="00570DB4">
        <w:rPr>
          <w:lang w:val="en-US"/>
        </w:rPr>
        <w:t xml:space="preserve">ould be a large paragraph each. Will draw from readings and lectures. </w:t>
      </w:r>
    </w:p>
    <w:p w:rsidR="00C84A1D" w:rsidRDefault="00C84A1D" w:rsidP="00C84A1D">
      <w:pPr>
        <w:spacing w:after="0"/>
        <w:rPr>
          <w:lang w:val="en-US"/>
        </w:rPr>
      </w:pPr>
      <w:r>
        <w:rPr>
          <w:lang w:val="en-US"/>
        </w:rPr>
        <w:t xml:space="preserve">Section 5 – Essay (1 essay for 25 marks) should say 45 minutes. Essay format, intro body and conclusion. Don’t pay too much attention to grammar – just make sure to articulate what you mean to express. </w:t>
      </w:r>
      <w:r w:rsidR="00570DB4">
        <w:rPr>
          <w:lang w:val="en-US"/>
        </w:rPr>
        <w:t>It’s likely that the essay will involve combining many ideas together.</w:t>
      </w:r>
    </w:p>
    <w:p w:rsidR="00570DB4" w:rsidRDefault="00570DB4" w:rsidP="00C84A1D">
      <w:pPr>
        <w:spacing w:after="0"/>
        <w:rPr>
          <w:lang w:val="en-US"/>
        </w:rPr>
      </w:pPr>
    </w:p>
    <w:p w:rsidR="00570DB4" w:rsidRDefault="00570DB4" w:rsidP="00C84A1D">
      <w:pPr>
        <w:spacing w:after="0"/>
        <w:rPr>
          <w:lang w:val="en-US"/>
        </w:rPr>
      </w:pPr>
      <w:r>
        <w:rPr>
          <w:lang w:val="en-US"/>
        </w:rPr>
        <w:t xml:space="preserve">Readings: </w:t>
      </w:r>
    </w:p>
    <w:p w:rsidR="00570DB4" w:rsidRDefault="00285E84" w:rsidP="00C84A1D">
      <w:pPr>
        <w:spacing w:after="0"/>
        <w:rPr>
          <w:lang w:val="en-US"/>
        </w:rPr>
      </w:pPr>
      <w:r>
        <w:rPr>
          <w:lang w:val="en-US"/>
        </w:rPr>
        <w:t xml:space="preserve">Murray &amp; Babington are periphery. </w:t>
      </w:r>
    </w:p>
    <w:p w:rsidR="00285E84" w:rsidRDefault="00285E84" w:rsidP="00C84A1D">
      <w:pPr>
        <w:spacing w:after="0"/>
        <w:rPr>
          <w:lang w:val="en-US"/>
        </w:rPr>
      </w:pPr>
      <w:r>
        <w:rPr>
          <w:lang w:val="en-US"/>
        </w:rPr>
        <w:t>Gordon and Smith – know it</w:t>
      </w:r>
    </w:p>
    <w:p w:rsidR="00285E84" w:rsidRDefault="00285E84" w:rsidP="00C84A1D">
      <w:pPr>
        <w:spacing w:after="0"/>
        <w:rPr>
          <w:lang w:val="en-US"/>
        </w:rPr>
      </w:pPr>
      <w:r>
        <w:rPr>
          <w:lang w:val="en-US"/>
        </w:rPr>
        <w:t xml:space="preserve">Not </w:t>
      </w:r>
      <w:proofErr w:type="spellStart"/>
      <w:r>
        <w:rPr>
          <w:lang w:val="en-US"/>
        </w:rPr>
        <w:t>gonna</w:t>
      </w:r>
      <w:proofErr w:type="spellEnd"/>
      <w:r>
        <w:rPr>
          <w:lang w:val="en-US"/>
        </w:rPr>
        <w:t xml:space="preserve"> use the same reading we used in the first midterm in the final.</w:t>
      </w:r>
    </w:p>
    <w:p w:rsidR="00285E84" w:rsidRDefault="00285E84" w:rsidP="00C84A1D">
      <w:pPr>
        <w:spacing w:after="0"/>
        <w:rPr>
          <w:lang w:val="en-US"/>
        </w:rPr>
      </w:pPr>
      <w:proofErr w:type="spellStart"/>
      <w:r>
        <w:rPr>
          <w:lang w:val="en-US"/>
        </w:rPr>
        <w:t>Copely</w:t>
      </w:r>
      <w:proofErr w:type="spellEnd"/>
      <w:r>
        <w:rPr>
          <w:lang w:val="en-US"/>
        </w:rPr>
        <w:t xml:space="preserve"> reading – peripheral</w:t>
      </w:r>
    </w:p>
    <w:p w:rsidR="00285E84" w:rsidRDefault="00285E84" w:rsidP="00C84A1D">
      <w:pPr>
        <w:spacing w:after="0"/>
        <w:rPr>
          <w:lang w:val="en-US"/>
        </w:rPr>
      </w:pPr>
      <w:r>
        <w:rPr>
          <w:lang w:val="en-US"/>
        </w:rPr>
        <w:t xml:space="preserve">Davis and </w:t>
      </w:r>
      <w:proofErr w:type="spellStart"/>
      <w:r>
        <w:rPr>
          <w:lang w:val="en-US"/>
        </w:rPr>
        <w:t>robideau</w:t>
      </w:r>
      <w:proofErr w:type="spellEnd"/>
      <w:r>
        <w:rPr>
          <w:lang w:val="en-US"/>
        </w:rPr>
        <w:t xml:space="preserve"> reading – know the story, not too much detail</w:t>
      </w:r>
    </w:p>
    <w:p w:rsidR="00285E84" w:rsidRDefault="00285E84" w:rsidP="00C84A1D">
      <w:pPr>
        <w:spacing w:after="0"/>
        <w:rPr>
          <w:lang w:val="en-US"/>
        </w:rPr>
      </w:pPr>
      <w:proofErr w:type="spellStart"/>
      <w:r>
        <w:rPr>
          <w:lang w:val="en-US"/>
        </w:rPr>
        <w:t>Duckowitz</w:t>
      </w:r>
      <w:proofErr w:type="spellEnd"/>
      <w:r>
        <w:rPr>
          <w:lang w:val="en-US"/>
        </w:rPr>
        <w:t xml:space="preserve"> – peripheral </w:t>
      </w:r>
    </w:p>
    <w:p w:rsidR="00285E84" w:rsidRDefault="00285E84" w:rsidP="00C84A1D">
      <w:pPr>
        <w:spacing w:after="0"/>
        <w:rPr>
          <w:lang w:val="en-US"/>
        </w:rPr>
      </w:pPr>
      <w:r>
        <w:rPr>
          <w:lang w:val="en-US"/>
        </w:rPr>
        <w:t xml:space="preserve">Foot and </w:t>
      </w:r>
      <w:proofErr w:type="spellStart"/>
      <w:proofErr w:type="gramStart"/>
      <w:r>
        <w:rPr>
          <w:lang w:val="en-US"/>
        </w:rPr>
        <w:t>wensel</w:t>
      </w:r>
      <w:proofErr w:type="spellEnd"/>
      <w:r>
        <w:rPr>
          <w:lang w:val="en-US"/>
        </w:rPr>
        <w:t xml:space="preserve"> ???</w:t>
      </w:r>
      <w:proofErr w:type="gramEnd"/>
      <w:r>
        <w:rPr>
          <w:lang w:val="en-US"/>
        </w:rPr>
        <w:t>– know</w:t>
      </w:r>
      <w:r w:rsidR="006831AF">
        <w:rPr>
          <w:lang w:val="en-US"/>
        </w:rPr>
        <w:t xml:space="preserve"> important</w:t>
      </w:r>
    </w:p>
    <w:p w:rsidR="00285E84" w:rsidRDefault="00285E84" w:rsidP="00C84A1D">
      <w:pPr>
        <w:spacing w:after="0"/>
        <w:rPr>
          <w:lang w:val="en-US"/>
        </w:rPr>
      </w:pPr>
      <w:proofErr w:type="spellStart"/>
      <w:r>
        <w:rPr>
          <w:lang w:val="en-US"/>
        </w:rPr>
        <w:t>Bowilcrest</w:t>
      </w:r>
      <w:proofErr w:type="spellEnd"/>
      <w:r>
        <w:rPr>
          <w:lang w:val="en-US"/>
        </w:rPr>
        <w:t xml:space="preserve">??? </w:t>
      </w:r>
      <w:proofErr w:type="gramStart"/>
      <w:r>
        <w:rPr>
          <w:lang w:val="en-US"/>
        </w:rPr>
        <w:t>,</w:t>
      </w:r>
      <w:proofErr w:type="gramEnd"/>
      <w:r>
        <w:rPr>
          <w:lang w:val="en-US"/>
        </w:rPr>
        <w:t xml:space="preserve"> know</w:t>
      </w:r>
    </w:p>
    <w:p w:rsidR="00285E84" w:rsidRDefault="00285E84" w:rsidP="00C84A1D">
      <w:pPr>
        <w:spacing w:after="0"/>
        <w:rPr>
          <w:lang w:val="en-US"/>
        </w:rPr>
      </w:pPr>
      <w:r>
        <w:rPr>
          <w:lang w:val="en-US"/>
        </w:rPr>
        <w:t>Humphreys know</w:t>
      </w:r>
    </w:p>
    <w:p w:rsidR="00285E84" w:rsidRDefault="00285E84" w:rsidP="00C84A1D">
      <w:pPr>
        <w:spacing w:after="0"/>
        <w:rPr>
          <w:lang w:val="en-US"/>
        </w:rPr>
      </w:pPr>
      <w:r>
        <w:rPr>
          <w:lang w:val="en-US"/>
        </w:rPr>
        <w:t>Samantha something – peripheral</w:t>
      </w:r>
    </w:p>
    <w:p w:rsidR="00285E84" w:rsidRDefault="00285E84" w:rsidP="00C84A1D">
      <w:pPr>
        <w:spacing w:after="0"/>
        <w:rPr>
          <w:lang w:val="en-US"/>
        </w:rPr>
      </w:pPr>
      <w:proofErr w:type="spellStart"/>
      <w:r>
        <w:rPr>
          <w:lang w:val="en-US"/>
        </w:rPr>
        <w:t>Lenskey</w:t>
      </w:r>
      <w:proofErr w:type="spellEnd"/>
      <w:r>
        <w:rPr>
          <w:lang w:val="en-US"/>
        </w:rPr>
        <w:t xml:space="preserve"> reading – worth looking over?</w:t>
      </w:r>
    </w:p>
    <w:p w:rsidR="00285E84" w:rsidRDefault="00285E84" w:rsidP="00C84A1D">
      <w:pPr>
        <w:spacing w:after="0"/>
        <w:rPr>
          <w:lang w:val="en-US"/>
        </w:rPr>
      </w:pPr>
      <w:r>
        <w:rPr>
          <w:lang w:val="en-US"/>
        </w:rPr>
        <w:t xml:space="preserve">Something and </w:t>
      </w:r>
      <w:proofErr w:type="spellStart"/>
      <w:r>
        <w:rPr>
          <w:lang w:val="en-US"/>
        </w:rPr>
        <w:t>murrey</w:t>
      </w:r>
      <w:proofErr w:type="spellEnd"/>
      <w:r>
        <w:rPr>
          <w:lang w:val="en-US"/>
        </w:rPr>
        <w:t xml:space="preserve"> – peripheral</w:t>
      </w:r>
    </w:p>
    <w:p w:rsidR="00285E84" w:rsidRDefault="00285E84" w:rsidP="00C84A1D">
      <w:pPr>
        <w:spacing w:after="0"/>
        <w:rPr>
          <w:lang w:val="en-US"/>
        </w:rPr>
      </w:pPr>
      <w:r>
        <w:rPr>
          <w:lang w:val="en-US"/>
        </w:rPr>
        <w:t>Banff know it</w:t>
      </w:r>
    </w:p>
    <w:p w:rsidR="00285E84" w:rsidRDefault="00285E84" w:rsidP="00C84A1D">
      <w:pPr>
        <w:spacing w:after="0"/>
        <w:rPr>
          <w:lang w:val="en-US"/>
        </w:rPr>
      </w:pPr>
      <w:r>
        <w:rPr>
          <w:lang w:val="en-US"/>
        </w:rPr>
        <w:t>Sport &amp; environment readings know both</w:t>
      </w:r>
    </w:p>
    <w:p w:rsidR="00285E84" w:rsidRDefault="00285E84" w:rsidP="00C84A1D">
      <w:pPr>
        <w:spacing w:after="0"/>
        <w:rPr>
          <w:lang w:val="en-US"/>
        </w:rPr>
      </w:pPr>
      <w:proofErr w:type="spellStart"/>
      <w:r>
        <w:rPr>
          <w:lang w:val="en-US"/>
        </w:rPr>
        <w:t>Robideaux</w:t>
      </w:r>
      <w:proofErr w:type="spellEnd"/>
      <w:r>
        <w:rPr>
          <w:lang w:val="en-US"/>
        </w:rPr>
        <w:t xml:space="preserve"> reading peripheral</w:t>
      </w:r>
    </w:p>
    <w:p w:rsidR="00285E84" w:rsidRDefault="00285E84" w:rsidP="00C84A1D">
      <w:pPr>
        <w:spacing w:after="0"/>
        <w:rPr>
          <w:lang w:val="en-US"/>
        </w:rPr>
      </w:pPr>
      <w:r>
        <w:rPr>
          <w:lang w:val="en-US"/>
        </w:rPr>
        <w:t xml:space="preserve">Shaw reading and last reading are peripheral </w:t>
      </w:r>
    </w:p>
    <w:p w:rsidR="006831AF" w:rsidRDefault="006831AF" w:rsidP="006831AF">
      <w:pPr>
        <w:tabs>
          <w:tab w:val="left" w:pos="904"/>
        </w:tabs>
        <w:spacing w:after="0"/>
        <w:rPr>
          <w:lang w:val="en-US"/>
        </w:rPr>
      </w:pPr>
      <w:r>
        <w:rPr>
          <w:lang w:val="en-US"/>
        </w:rPr>
        <w:tab/>
      </w:r>
    </w:p>
    <w:p w:rsidR="006831AF" w:rsidRDefault="006831AF" w:rsidP="006831AF">
      <w:pPr>
        <w:tabs>
          <w:tab w:val="left" w:pos="904"/>
        </w:tabs>
        <w:spacing w:after="0"/>
        <w:rPr>
          <w:lang w:val="en-US"/>
        </w:rPr>
      </w:pPr>
      <w:r>
        <w:rPr>
          <w:lang w:val="en-US"/>
        </w:rPr>
        <w:t xml:space="preserve">Repeated: </w:t>
      </w:r>
    </w:p>
    <w:p w:rsidR="006831AF" w:rsidRDefault="006831AF" w:rsidP="006831AF">
      <w:pPr>
        <w:tabs>
          <w:tab w:val="left" w:pos="904"/>
        </w:tabs>
        <w:spacing w:after="0"/>
        <w:rPr>
          <w:lang w:val="en-US"/>
        </w:rPr>
      </w:pPr>
    </w:p>
    <w:p w:rsidR="006831AF" w:rsidRDefault="006831AF" w:rsidP="00C84A1D">
      <w:pPr>
        <w:spacing w:after="0"/>
        <w:rPr>
          <w:lang w:val="en-US"/>
        </w:rPr>
      </w:pPr>
      <w:proofErr w:type="spellStart"/>
      <w:r>
        <w:rPr>
          <w:lang w:val="en-US"/>
        </w:rPr>
        <w:t>Bobington</w:t>
      </w:r>
      <w:proofErr w:type="spellEnd"/>
      <w:r>
        <w:rPr>
          <w:lang w:val="en-US"/>
        </w:rPr>
        <w:t xml:space="preserve"> – Deemphasize</w:t>
      </w:r>
    </w:p>
    <w:p w:rsidR="006831AF" w:rsidRDefault="006831AF" w:rsidP="00C84A1D">
      <w:pPr>
        <w:spacing w:after="0"/>
        <w:rPr>
          <w:lang w:val="en-US"/>
        </w:rPr>
      </w:pPr>
      <w:r>
        <w:rPr>
          <w:lang w:val="en-US"/>
        </w:rPr>
        <w:t>Bloom – Know the second half</w:t>
      </w:r>
    </w:p>
    <w:p w:rsidR="006831AF" w:rsidRDefault="006831AF" w:rsidP="00C84A1D">
      <w:pPr>
        <w:spacing w:after="0"/>
        <w:rPr>
          <w:lang w:val="en-US"/>
        </w:rPr>
      </w:pPr>
      <w:r>
        <w:rPr>
          <w:lang w:val="en-US"/>
        </w:rPr>
        <w:t>Darnel – Important</w:t>
      </w:r>
    </w:p>
    <w:p w:rsidR="006831AF" w:rsidRDefault="006831AF" w:rsidP="00C84A1D">
      <w:pPr>
        <w:spacing w:after="0"/>
        <w:rPr>
          <w:lang w:val="en-US"/>
        </w:rPr>
      </w:pPr>
      <w:r>
        <w:rPr>
          <w:lang w:val="en-US"/>
        </w:rPr>
        <w:t xml:space="preserve">Davis &amp; </w:t>
      </w:r>
      <w:proofErr w:type="spellStart"/>
      <w:r>
        <w:rPr>
          <w:lang w:val="en-US"/>
        </w:rPr>
        <w:t>Robideau</w:t>
      </w:r>
      <w:proofErr w:type="spellEnd"/>
      <w:r>
        <w:rPr>
          <w:lang w:val="en-US"/>
        </w:rPr>
        <w:t xml:space="preserve"> – deemphasize</w:t>
      </w:r>
    </w:p>
    <w:p w:rsidR="006831AF" w:rsidRDefault="006831AF" w:rsidP="00C84A1D">
      <w:pPr>
        <w:spacing w:after="0"/>
        <w:rPr>
          <w:lang w:val="en-US"/>
        </w:rPr>
      </w:pPr>
      <w:proofErr w:type="spellStart"/>
      <w:r>
        <w:rPr>
          <w:lang w:val="en-US"/>
        </w:rPr>
        <w:t>Duckowitz</w:t>
      </w:r>
      <w:proofErr w:type="spellEnd"/>
      <w:r>
        <w:rPr>
          <w:lang w:val="en-US"/>
        </w:rPr>
        <w:t xml:space="preserve"> – Peripheral</w:t>
      </w:r>
    </w:p>
    <w:p w:rsidR="006831AF" w:rsidRDefault="006831AF" w:rsidP="00C84A1D">
      <w:pPr>
        <w:spacing w:after="0"/>
        <w:rPr>
          <w:lang w:val="en-US"/>
        </w:rPr>
      </w:pPr>
      <w:proofErr w:type="spellStart"/>
      <w:r>
        <w:rPr>
          <w:lang w:val="en-US"/>
        </w:rPr>
        <w:t>Parkour</w:t>
      </w:r>
      <w:proofErr w:type="spellEnd"/>
      <w:r>
        <w:rPr>
          <w:lang w:val="en-US"/>
        </w:rPr>
        <w:t xml:space="preserve"> &amp; Snowboarding readings are relevant</w:t>
      </w:r>
    </w:p>
    <w:p w:rsidR="006831AF" w:rsidRDefault="006831AF" w:rsidP="00C84A1D">
      <w:pPr>
        <w:spacing w:after="0"/>
        <w:rPr>
          <w:lang w:val="en-US"/>
        </w:rPr>
      </w:pPr>
      <w:r>
        <w:rPr>
          <w:lang w:val="en-US"/>
        </w:rPr>
        <w:t>Hang is deemphasized</w:t>
      </w:r>
    </w:p>
    <w:p w:rsidR="006831AF" w:rsidRDefault="006831AF" w:rsidP="00C84A1D">
      <w:pPr>
        <w:spacing w:after="0"/>
        <w:rPr>
          <w:lang w:val="en-US"/>
        </w:rPr>
      </w:pPr>
      <w:r>
        <w:rPr>
          <w:lang w:val="en-US"/>
        </w:rPr>
        <w:t>Samantha King don’t even bother reading it</w:t>
      </w:r>
    </w:p>
    <w:p w:rsidR="006831AF" w:rsidRDefault="006831AF" w:rsidP="00C84A1D">
      <w:pPr>
        <w:spacing w:after="0"/>
        <w:rPr>
          <w:lang w:val="en-US"/>
        </w:rPr>
      </w:pPr>
      <w:proofErr w:type="spellStart"/>
      <w:r>
        <w:rPr>
          <w:lang w:val="en-US"/>
        </w:rPr>
        <w:t>Lenskey</w:t>
      </w:r>
      <w:proofErr w:type="spellEnd"/>
      <w:r>
        <w:rPr>
          <w:lang w:val="en-US"/>
        </w:rPr>
        <w:t xml:space="preserve"> – deemphasize</w:t>
      </w:r>
    </w:p>
    <w:p w:rsidR="006831AF" w:rsidRDefault="006831AF" w:rsidP="00C84A1D">
      <w:pPr>
        <w:spacing w:after="0"/>
        <w:rPr>
          <w:lang w:val="en-US"/>
        </w:rPr>
      </w:pPr>
      <w:proofErr w:type="spellStart"/>
      <w:r>
        <w:rPr>
          <w:lang w:val="en-US"/>
        </w:rPr>
        <w:t>Lorenze</w:t>
      </w:r>
      <w:proofErr w:type="spellEnd"/>
      <w:r>
        <w:rPr>
          <w:lang w:val="en-US"/>
        </w:rPr>
        <w:t xml:space="preserve"> &amp; </w:t>
      </w:r>
      <w:proofErr w:type="spellStart"/>
      <w:r>
        <w:rPr>
          <w:lang w:val="en-US"/>
        </w:rPr>
        <w:t>Muray</w:t>
      </w:r>
      <w:proofErr w:type="spellEnd"/>
      <w:r>
        <w:rPr>
          <w:lang w:val="en-US"/>
        </w:rPr>
        <w:t xml:space="preserve"> deemphasize</w:t>
      </w:r>
    </w:p>
    <w:p w:rsidR="006831AF" w:rsidRDefault="006831AF" w:rsidP="00C84A1D">
      <w:pPr>
        <w:spacing w:after="0"/>
        <w:rPr>
          <w:lang w:val="en-US"/>
        </w:rPr>
      </w:pPr>
      <w:r>
        <w:rPr>
          <w:lang w:val="en-US"/>
        </w:rPr>
        <w:lastRenderedPageBreak/>
        <w:t>Narratives for race relations – not heavily tested</w:t>
      </w:r>
    </w:p>
    <w:p w:rsidR="006831AF" w:rsidRDefault="006831AF" w:rsidP="00C84A1D">
      <w:pPr>
        <w:spacing w:after="0"/>
        <w:rPr>
          <w:lang w:val="en-US"/>
        </w:rPr>
      </w:pPr>
      <w:r>
        <w:rPr>
          <w:lang w:val="en-US"/>
        </w:rPr>
        <w:t>The rest is peripheral I guess</w:t>
      </w:r>
    </w:p>
    <w:p w:rsidR="00DE0293" w:rsidRDefault="00DE0293" w:rsidP="00C84A1D">
      <w:pPr>
        <w:spacing w:after="0"/>
        <w:rPr>
          <w:lang w:val="en-US"/>
        </w:rPr>
      </w:pPr>
    </w:p>
    <w:p w:rsidR="00DE0293" w:rsidRDefault="00DE0293" w:rsidP="00C84A1D">
      <w:pPr>
        <w:spacing w:after="0"/>
        <w:rPr>
          <w:lang w:val="en-US"/>
        </w:rPr>
      </w:pPr>
      <w:r>
        <w:rPr>
          <w:lang w:val="en-US"/>
        </w:rPr>
        <w:t xml:space="preserve">Content </w:t>
      </w:r>
    </w:p>
    <w:p w:rsidR="006363D0" w:rsidRDefault="00DE0293" w:rsidP="00C84A1D">
      <w:pPr>
        <w:spacing w:after="0"/>
        <w:rPr>
          <w:lang w:val="en-US"/>
        </w:rPr>
      </w:pPr>
      <w:r>
        <w:rPr>
          <w:lang w:val="en-US"/>
        </w:rPr>
        <w:t xml:space="preserve">All content is relevant for the course, but more content will be focused on the second half. Theoretical points will still be needed to draw on. The films are relevant to prove a point about topics, but will not be specific about the movies. </w:t>
      </w:r>
    </w:p>
    <w:p w:rsidR="006363D0" w:rsidRDefault="006363D0" w:rsidP="00C84A1D">
      <w:pPr>
        <w:spacing w:after="0"/>
        <w:rPr>
          <w:lang w:val="en-US"/>
        </w:rPr>
      </w:pPr>
      <w:r>
        <w:rPr>
          <w:lang w:val="en-US"/>
        </w:rPr>
        <w:t>Questions asked by students but might not be on the exam:</w:t>
      </w:r>
    </w:p>
    <w:p w:rsidR="00EE4FFE" w:rsidRDefault="00EE4FFE" w:rsidP="00C84A1D">
      <w:pPr>
        <w:spacing w:after="0"/>
        <w:rPr>
          <w:lang w:val="en-US"/>
        </w:rPr>
      </w:pPr>
      <w:r>
        <w:rPr>
          <w:lang w:val="en-US"/>
        </w:rPr>
        <w:t xml:space="preserve">The demonstration effect- the idea brought up in the ecotourism reading. Watching the level of consumption of people on vacation by locals will cause them to want to consume just as much. High levels of consumption worldwide are not sustainable. </w:t>
      </w:r>
    </w:p>
    <w:p w:rsidR="006363D0" w:rsidRDefault="006363D0" w:rsidP="00C84A1D">
      <w:pPr>
        <w:spacing w:after="0"/>
        <w:rPr>
          <w:lang w:val="en-US"/>
        </w:rPr>
      </w:pPr>
      <w:r>
        <w:rPr>
          <w:lang w:val="en-US"/>
        </w:rPr>
        <w:t xml:space="preserve">Neocolonialism &amp; internal neocolonialism – The idea that western European powers develop colonies for the purpose of extracting natural resources. Neocolonialism is that companies become the new superpowers. Internal neocolonialism is the idea that your own leaders in your country </w:t>
      </w:r>
      <w:r w:rsidR="00B21A1B">
        <w:rPr>
          <w:lang w:val="en-US"/>
        </w:rPr>
        <w:t xml:space="preserve">exploit you natural resources without sharing the wealth with national citizens. </w:t>
      </w:r>
      <w:r w:rsidR="00F41601">
        <w:rPr>
          <w:lang w:val="en-US"/>
        </w:rPr>
        <w:t>Kind of like a three-step process of screwing over the citizens of the country.</w:t>
      </w:r>
    </w:p>
    <w:p w:rsidR="00F41601" w:rsidRDefault="00F41601" w:rsidP="00C84A1D">
      <w:pPr>
        <w:spacing w:after="0"/>
        <w:rPr>
          <w:lang w:val="en-US"/>
        </w:rPr>
      </w:pPr>
      <w:r>
        <w:rPr>
          <w:lang w:val="en-US"/>
        </w:rPr>
        <w:t xml:space="preserve">Robust &amp; non-robust economies – not </w:t>
      </w:r>
      <w:proofErr w:type="spellStart"/>
      <w:r>
        <w:rPr>
          <w:lang w:val="en-US"/>
        </w:rPr>
        <w:t>gonna</w:t>
      </w:r>
      <w:proofErr w:type="spellEnd"/>
      <w:r>
        <w:rPr>
          <w:lang w:val="en-US"/>
        </w:rPr>
        <w:t xml:space="preserve"> be tested.</w:t>
      </w:r>
    </w:p>
    <w:p w:rsidR="00F41601" w:rsidRDefault="00F41601" w:rsidP="00C84A1D">
      <w:pPr>
        <w:spacing w:after="0"/>
        <w:rPr>
          <w:lang w:val="en-US"/>
        </w:rPr>
      </w:pPr>
      <w:r>
        <w:rPr>
          <w:lang w:val="en-US"/>
        </w:rPr>
        <w:t xml:space="preserve">Corporate Environmentalism – ways that industries went from denying that their products are bad for the environment, to pretending like </w:t>
      </w:r>
      <w:proofErr w:type="spellStart"/>
      <w:r>
        <w:rPr>
          <w:lang w:val="en-US"/>
        </w:rPr>
        <w:t>theyre</w:t>
      </w:r>
      <w:proofErr w:type="spellEnd"/>
      <w:r>
        <w:rPr>
          <w:lang w:val="en-US"/>
        </w:rPr>
        <w:t xml:space="preserve"> leading the charge in the new environmental movement. They do this to avoid any kind of influence from a third party – saying they have so many environmentally friendly policies avoids criticism from other companies or government. This allows them to avoid regulation, which saves time and money. This also connects somewhat to </w:t>
      </w:r>
      <w:proofErr w:type="spellStart"/>
      <w:r>
        <w:rPr>
          <w:lang w:val="en-US"/>
        </w:rPr>
        <w:t>greenwashing</w:t>
      </w:r>
      <w:proofErr w:type="spellEnd"/>
      <w:r>
        <w:rPr>
          <w:lang w:val="en-US"/>
        </w:rPr>
        <w:t xml:space="preserve">; which targets consumers, not other associations. </w:t>
      </w:r>
    </w:p>
    <w:p w:rsidR="00F41601" w:rsidRDefault="00F41601" w:rsidP="00C84A1D">
      <w:pPr>
        <w:spacing w:after="0"/>
        <w:rPr>
          <w:lang w:val="en-US"/>
        </w:rPr>
      </w:pPr>
    </w:p>
    <w:p w:rsidR="00F41601" w:rsidRPr="00C84A1D" w:rsidRDefault="00F41601" w:rsidP="00C84A1D">
      <w:pPr>
        <w:spacing w:after="0"/>
        <w:rPr>
          <w:lang w:val="en-US"/>
        </w:rPr>
      </w:pPr>
      <w:bookmarkStart w:id="0" w:name="_GoBack"/>
      <w:bookmarkEnd w:id="0"/>
    </w:p>
    <w:sectPr w:rsidR="00F41601" w:rsidRPr="00C84A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A1D"/>
    <w:rsid w:val="00246ED1"/>
    <w:rsid w:val="00285E84"/>
    <w:rsid w:val="00386703"/>
    <w:rsid w:val="00570DB4"/>
    <w:rsid w:val="006363D0"/>
    <w:rsid w:val="006831AF"/>
    <w:rsid w:val="00B21A1B"/>
    <w:rsid w:val="00C84A1D"/>
    <w:rsid w:val="00DE0293"/>
    <w:rsid w:val="00EE4FFE"/>
    <w:rsid w:val="00F416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35E399-B05C-4C90-A37B-ACBBB8700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8</cp:revision>
  <dcterms:created xsi:type="dcterms:W3CDTF">2014-03-31T22:58:00Z</dcterms:created>
  <dcterms:modified xsi:type="dcterms:W3CDTF">2014-03-31T23:25:00Z</dcterms:modified>
</cp:coreProperties>
</file>