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53A9A3" w14:textId="77777777" w:rsidR="001D0B93" w:rsidRPr="0085662B" w:rsidRDefault="001D0B93" w:rsidP="001D0B93">
      <w:pPr>
        <w:widowControl w:val="0"/>
        <w:autoSpaceDE w:val="0"/>
        <w:autoSpaceDN w:val="0"/>
        <w:adjustRightInd w:val="0"/>
        <w:spacing w:after="380"/>
        <w:jc w:val="center"/>
        <w:rPr>
          <w:rFonts w:ascii="Times New Roman" w:hAnsi="Times New Roman" w:cs="Times New Roman"/>
          <w:b/>
          <w:bCs/>
        </w:rPr>
      </w:pPr>
      <w:r w:rsidRPr="0085662B">
        <w:rPr>
          <w:rFonts w:ascii="Times New Roman" w:hAnsi="Times New Roman" w:cs="Times New Roman"/>
          <w:b/>
          <w:bCs/>
        </w:rPr>
        <w:t>Study Notes- Chapter 1</w:t>
      </w:r>
    </w:p>
    <w:p w14:paraId="6A9FBE42"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Ethical Theories</w:t>
      </w:r>
    </w:p>
    <w:p w14:paraId="0D52E77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most common kinds of objectivist ethical theories are:</w:t>
      </w:r>
    </w:p>
    <w:p w14:paraId="40873D0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1. Teleological or Consequentialistic Theories</w:t>
      </w:r>
    </w:p>
    <w:p w14:paraId="1F3D7CEE"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most common of these in our society is utilitarianism.</w:t>
      </w:r>
    </w:p>
    <w:p w14:paraId="14EE7734"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Historically, John Stuart Mill is its best-known proponent.</w:t>
      </w:r>
    </w:p>
    <w:p w14:paraId="1B5FB6F9"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It is frequently used by health care administrators.</w:t>
      </w:r>
    </w:p>
    <w:p w14:paraId="41FB20F5"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Utilitarianism takes as its basic principle the so-called </w:t>
      </w:r>
      <w:r w:rsidRPr="0085662B">
        <w:rPr>
          <w:rFonts w:ascii="Times New Roman" w:hAnsi="Times New Roman" w:cs="Times New Roman"/>
          <w:i/>
          <w:iCs/>
        </w:rPr>
        <w:t>principle of utility</w:t>
      </w:r>
      <w:r w:rsidRPr="0085662B">
        <w:rPr>
          <w:rFonts w:ascii="Times New Roman" w:hAnsi="Times New Roman" w:cs="Times New Roman"/>
        </w:rPr>
        <w:t>:</w:t>
      </w:r>
    </w:p>
    <w:p w14:paraId="5A2C412D"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i/>
          <w:iCs/>
        </w:rPr>
        <w:t>One should always act in such a way as to bring about the greatest good and the least harm for the greatest number of people.</w:t>
      </w:r>
    </w:p>
    <w:p w14:paraId="6ECD43F2"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principle of utility leaves undefined the nature of the good that one is supposed to aim at and the nature of the harm that is to be avoided.</w:t>
      </w:r>
    </w:p>
    <w:p w14:paraId="53B48AA2"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There are several different versions of utilitarianism:</w:t>
      </w:r>
    </w:p>
    <w:p w14:paraId="50373C19"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Hedonistic utilitarianism:</w:t>
      </w:r>
      <w:r w:rsidRPr="0085662B">
        <w:rPr>
          <w:rFonts w:ascii="Times New Roman" w:hAnsi="Times New Roman" w:cs="Times New Roman"/>
        </w:rPr>
        <w:t xml:space="preserve"> defines the good in terms of material well-being or pleasure.</w:t>
      </w:r>
    </w:p>
    <w:p w14:paraId="72095D5A"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Eudaemonistic utilitarianism:</w:t>
      </w:r>
      <w:r w:rsidRPr="0085662B">
        <w:rPr>
          <w:rFonts w:ascii="Times New Roman" w:hAnsi="Times New Roman" w:cs="Times New Roman"/>
        </w:rPr>
        <w:t xml:space="preserve"> identifies the good as happiness.</w:t>
      </w:r>
    </w:p>
    <w:p w14:paraId="6C4F3077"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Ideal utilitarianism:</w:t>
      </w:r>
      <w:r w:rsidRPr="0085662B">
        <w:rPr>
          <w:rFonts w:ascii="Times New Roman" w:hAnsi="Times New Roman" w:cs="Times New Roman"/>
        </w:rPr>
        <w:t xml:space="preserve"> says the good consists in the attainment of certain ideals.</w:t>
      </w:r>
    </w:p>
    <w:p w14:paraId="35033F4A"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Mixed utilitarianism:</w:t>
      </w:r>
      <w:r w:rsidRPr="0085662B">
        <w:rPr>
          <w:rFonts w:ascii="Times New Roman" w:hAnsi="Times New Roman" w:cs="Times New Roman"/>
        </w:rPr>
        <w:t xml:space="preserve"> claims the good is a combination of several of the above-mentioned goods.</w:t>
      </w:r>
    </w:p>
    <w:p w14:paraId="589FCFAD"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There are different views of how we are supposed to identify the good:</w:t>
      </w:r>
    </w:p>
    <w:p w14:paraId="05EEF8DE"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claim that a special sort of insight or intuition is involved.</w:t>
      </w:r>
    </w:p>
    <w:p w14:paraId="3BCE0808"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Others focus on the nature of human beings and argue that the good can be derived from human nature itself.</w:t>
      </w:r>
    </w:p>
    <w:p w14:paraId="6A16FB43"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Others say that good can only be identified by looking at what society prefers.</w:t>
      </w:r>
    </w:p>
    <w:p w14:paraId="0EB229CF"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There are also differences in how the test of utility is to be applied:</w:t>
      </w:r>
    </w:p>
    <w:p w14:paraId="63FAB653"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Act utilitarianism</w:t>
      </w:r>
      <w:r w:rsidRPr="0085662B">
        <w:rPr>
          <w:rFonts w:ascii="Times New Roman" w:hAnsi="Times New Roman" w:cs="Times New Roman"/>
        </w:rPr>
        <w:t xml:space="preserve"> proceeds on a case-by-case basis.</w:t>
      </w:r>
    </w:p>
    <w:p w14:paraId="24317CF9"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evaluates each situation on its own terms, without reference to universal rules or guidelines.</w:t>
      </w:r>
    </w:p>
    <w:p w14:paraId="199428BD" w14:textId="77777777" w:rsidR="003F2B21" w:rsidRPr="0085662B" w:rsidRDefault="001D0B93" w:rsidP="001D0B93">
      <w:pPr>
        <w:rPr>
          <w:rFonts w:ascii="Times New Roman" w:hAnsi="Times New Roman" w:cs="Times New Roman"/>
        </w:rPr>
      </w:pPr>
      <w:r w:rsidRPr="0085662B">
        <w:rPr>
          <w:rFonts w:ascii="Times New Roman" w:hAnsi="Times New Roman" w:cs="Times New Roman"/>
          <w:b/>
          <w:bCs/>
        </w:rPr>
        <w:t>Rule utilitarianism</w:t>
      </w:r>
      <w:r w:rsidRPr="0085662B">
        <w:rPr>
          <w:rFonts w:ascii="Times New Roman" w:hAnsi="Times New Roman" w:cs="Times New Roman"/>
        </w:rPr>
        <w:t xml:space="preserve"> maintains that utility is not something that can be calculated for individual acts but only for general rules of conduct.</w:t>
      </w:r>
    </w:p>
    <w:p w14:paraId="63EB8AB0" w14:textId="77777777" w:rsidR="001D0B93" w:rsidRPr="0085662B" w:rsidRDefault="001D0B93" w:rsidP="001D0B93">
      <w:pPr>
        <w:rPr>
          <w:rFonts w:ascii="Times New Roman" w:hAnsi="Times New Roman" w:cs="Times New Roman"/>
        </w:rPr>
      </w:pPr>
    </w:p>
    <w:p w14:paraId="5E346C56" w14:textId="77777777" w:rsidR="001D0B93" w:rsidRPr="0085662B" w:rsidRDefault="001D0B93" w:rsidP="001D0B93">
      <w:pPr>
        <w:widowControl w:val="0"/>
        <w:autoSpaceDE w:val="0"/>
        <w:autoSpaceDN w:val="0"/>
        <w:adjustRightInd w:val="0"/>
        <w:spacing w:after="320"/>
        <w:rPr>
          <w:rFonts w:ascii="Times New Roman" w:hAnsi="Times New Roman" w:cs="Times New Roman"/>
          <w:b/>
          <w:bCs/>
        </w:rPr>
      </w:pPr>
    </w:p>
    <w:p w14:paraId="1C2CF663"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2. Deontological Ethics</w:t>
      </w:r>
    </w:p>
    <w:p w14:paraId="03F4F0F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lastRenderedPageBreak/>
        <w:t>Deontological theories are not concerned with outcomes but with duties and rights.</w:t>
      </w:r>
    </w:p>
    <w:p w14:paraId="66CCBB4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There are two major types:</w:t>
      </w:r>
    </w:p>
    <w:p w14:paraId="573A39B6"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 xml:space="preserve">Monistic approaches: </w:t>
      </w:r>
      <w:r w:rsidRPr="0085662B">
        <w:rPr>
          <w:rFonts w:ascii="Times New Roman" w:hAnsi="Times New Roman" w:cs="Times New Roman"/>
        </w:rPr>
        <w:t>say that there is only one basic principle from which all judgments and rules of right and wrong must ultimately be derived.</w:t>
      </w:r>
    </w:p>
    <w:p w14:paraId="6FC4D28E"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Pluralistic approaches:</w:t>
      </w:r>
      <w:r w:rsidRPr="0085662B">
        <w:rPr>
          <w:rFonts w:ascii="Times New Roman" w:hAnsi="Times New Roman" w:cs="Times New Roman"/>
        </w:rPr>
        <w:t xml:space="preserve"> say that there are several basic principles.</w:t>
      </w:r>
    </w:p>
    <w:p w14:paraId="6CCE90D0"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Immanuel Kant’s position is probably the best-known and most influential monistic deontological ethics.</w:t>
      </w:r>
    </w:p>
    <w:p w14:paraId="4B9665E3"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Kant called his basic principle the </w:t>
      </w:r>
      <w:r w:rsidRPr="0085662B">
        <w:rPr>
          <w:rFonts w:ascii="Times New Roman" w:hAnsi="Times New Roman" w:cs="Times New Roman"/>
          <w:b/>
          <w:bCs/>
        </w:rPr>
        <w:t>“categorical imperative.”</w:t>
      </w:r>
    </w:p>
    <w:p w14:paraId="63CF85B6"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“categorical imperative” goes like this: “Act only according to that maxim by which you can at the same time will that it should become a universal law.”</w:t>
      </w:r>
    </w:p>
    <w:p w14:paraId="2B498590"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second version, which Kant called the “practical imperative,” stated: “Act so that you treat humanity, whether in your own person or in that of another, always as an end and never as a means only.”</w:t>
      </w:r>
    </w:p>
    <w:p w14:paraId="3E95B51D"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Unlike the Kantian monistic approach, pluralistic deontological ethics maintains that there are several basic or fundamental principles that are irreducible to each other and that have to be balanced against each other in a given situation.</w:t>
      </w:r>
    </w:p>
    <w:p w14:paraId="1051DE2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Among pluralistic deontologists, the following principles have found general acceptance:</w:t>
      </w:r>
    </w:p>
    <w:p w14:paraId="2FC50026"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Principle of Autonomy and Respect for Persons</w:t>
      </w:r>
    </w:p>
    <w:p w14:paraId="33A37431"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Principle of Impossibility</w:t>
      </w:r>
    </w:p>
    <w:p w14:paraId="20AD5318"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Principle of Fidelity or Best Action</w:t>
      </w:r>
    </w:p>
    <w:p w14:paraId="34598AA6"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Principle of Equality and Justice</w:t>
      </w:r>
    </w:p>
    <w:p w14:paraId="6A28CE5B"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Principle of Beneficence</w:t>
      </w:r>
    </w:p>
    <w:p w14:paraId="3A8160E9"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Principle of Non-Malfeasance</w:t>
      </w:r>
    </w:p>
    <w:p w14:paraId="106F9B0C" w14:textId="77777777" w:rsidR="001D0B93" w:rsidRPr="0085662B" w:rsidRDefault="001D0B93" w:rsidP="001D0B9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Some deontologists have suggested that ethical principles should be understood as holding only </w:t>
      </w:r>
      <w:r w:rsidRPr="0085662B">
        <w:rPr>
          <w:rFonts w:ascii="Times New Roman" w:hAnsi="Times New Roman" w:cs="Times New Roman"/>
          <w:i/>
          <w:iCs/>
        </w:rPr>
        <w:t>prima facie</w:t>
      </w:r>
      <w:r w:rsidRPr="0085662B">
        <w:rPr>
          <w:rFonts w:ascii="Times New Roman" w:hAnsi="Times New Roman" w:cs="Times New Roman"/>
        </w:rPr>
        <w:t>.  That is, they should be understood merely as approximations that serve as guides.</w:t>
      </w:r>
    </w:p>
    <w:p w14:paraId="249BCB04" w14:textId="77777777" w:rsidR="001D0B93" w:rsidRPr="0085662B" w:rsidRDefault="001D0B93" w:rsidP="001D0B9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approach has become widely accepted.</w:t>
      </w:r>
    </w:p>
    <w:p w14:paraId="07C82003"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See page 8 in the textbook.</w:t>
      </w:r>
    </w:p>
    <w:p w14:paraId="2380D87A" w14:textId="77777777" w:rsidR="001D0B93" w:rsidRPr="0085662B" w:rsidRDefault="001D0B93" w:rsidP="001D0B93">
      <w:pPr>
        <w:rPr>
          <w:rFonts w:ascii="Times New Roman" w:hAnsi="Times New Roman" w:cs="Times New Roman"/>
        </w:rPr>
      </w:pPr>
    </w:p>
    <w:p w14:paraId="20FD7B71"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3. Feminist Ethics</w:t>
      </w:r>
    </w:p>
    <w:p w14:paraId="37755D97"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has been described as the “ethics of caring and response.”</w:t>
      </w:r>
    </w:p>
    <w:p w14:paraId="2C9444E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Historically, its focus was the moral experience of women in what it describes as a male-dominated and male-oriented world.</w:t>
      </w:r>
    </w:p>
    <w:p w14:paraId="4F23D344"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Feminist ethics maintains that ethical issues and dilemmas should be resolved by looking at the particulars of each situation and by determining how the responsibilities of various actors arise from the relationships in which they are embedded.</w:t>
      </w:r>
    </w:p>
    <w:p w14:paraId="2C6CBBE2"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Nel Noddings and Carol Gilligan are particularly noteworthy advocates of feminist ethics.</w:t>
      </w:r>
    </w:p>
    <w:p w14:paraId="6270A152"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Philosopher Annette Baier argues that traditional ethical theories are not so much wrong but that they capture only certain aspects of moral reality.</w:t>
      </w:r>
    </w:p>
    <w:p w14:paraId="15E9A6ED"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According to feminist ethicists, female health care needs have essentially remained under-serviced.</w:t>
      </w:r>
    </w:p>
    <w:p w14:paraId="3FB5874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feminist ethical approach, when applied to biomedical issues, maintains that one should arrive at a conclusion based on the social situation of the women and the reality of their bodily and social experience in a male-dominated and male-oriented society.</w:t>
      </w:r>
    </w:p>
    <w:p w14:paraId="3214471A"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Most feminist writings focus on the experiences of women.</w:t>
      </w:r>
    </w:p>
    <w:p w14:paraId="4EF877C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 great deal of feminist biomedical ethics has been concerned with matters that centre on the reproductive capacities of women.</w:t>
      </w:r>
    </w:p>
    <w:p w14:paraId="2D17E423" w14:textId="77777777" w:rsidR="001D0B93" w:rsidRPr="0085662B" w:rsidRDefault="001D0B93" w:rsidP="001D0B93">
      <w:pPr>
        <w:rPr>
          <w:rFonts w:ascii="Times New Roman" w:hAnsi="Times New Roman" w:cs="Times New Roman"/>
        </w:rPr>
      </w:pPr>
    </w:p>
    <w:p w14:paraId="0897DA33"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4. Virtue Ethics</w:t>
      </w:r>
    </w:p>
    <w:p w14:paraId="449A94F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Virtue ethics is based on the concept of virtue.</w:t>
      </w:r>
    </w:p>
    <w:p w14:paraId="7950C726"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Virtue ethics shares several important traits with other ethical approaches.</w:t>
      </w:r>
    </w:p>
    <w:p w14:paraId="2AF508B3"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Like feminist ethics, it rejects the position that ethics is fundamentally concerned with duties and rights.</w:t>
      </w:r>
    </w:p>
    <w:p w14:paraId="155B734D"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argues that the fundamental concern of ethics is the development of a virtuous character.</w:t>
      </w:r>
    </w:p>
    <w:p w14:paraId="70631441"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similar to deontological ethics in that it rejects the thesis that the greatest good for the greatest number is the ultimate aim of ethical action.</w:t>
      </w:r>
    </w:p>
    <w:p w14:paraId="240D062A"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has a certain similarity to teleological ethics in its central insistence that we should foster the attainment of a virtuous character or disposition.</w:t>
      </w:r>
    </w:p>
    <w:p w14:paraId="22B2392C"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virtues that find their most obvious expression in health care are those of </w:t>
      </w:r>
      <w:r w:rsidRPr="0085662B">
        <w:rPr>
          <w:rFonts w:ascii="Times New Roman" w:hAnsi="Times New Roman" w:cs="Times New Roman"/>
          <w:b/>
          <w:bCs/>
        </w:rPr>
        <w:t>compassion and care</w:t>
      </w:r>
      <w:r w:rsidRPr="0085662B">
        <w:rPr>
          <w:rFonts w:ascii="Times New Roman" w:hAnsi="Times New Roman" w:cs="Times New Roman"/>
        </w:rPr>
        <w:t>.</w:t>
      </w:r>
    </w:p>
    <w:p w14:paraId="2A482481"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These </w:t>
      </w:r>
      <w:r w:rsidRPr="0085662B">
        <w:rPr>
          <w:rFonts w:ascii="Times New Roman" w:hAnsi="Times New Roman" w:cs="Times New Roman"/>
          <w:i/>
          <w:iCs/>
        </w:rPr>
        <w:t>other-directed</w:t>
      </w:r>
      <w:r w:rsidRPr="0085662B">
        <w:rPr>
          <w:rFonts w:ascii="Times New Roman" w:hAnsi="Times New Roman" w:cs="Times New Roman"/>
        </w:rPr>
        <w:t xml:space="preserve"> virtues have been synonymous with health care since its very beginning.</w:t>
      </w:r>
    </w:p>
    <w:p w14:paraId="2CAD2256"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Self-directed</w:t>
      </w:r>
      <w:r w:rsidRPr="0085662B">
        <w:rPr>
          <w:rFonts w:ascii="Times New Roman" w:hAnsi="Times New Roman" w:cs="Times New Roman"/>
        </w:rPr>
        <w:t xml:space="preserve"> virtues, such as courage and forbearance are also available to health care providers.</w:t>
      </w:r>
    </w:p>
    <w:p w14:paraId="090AFCEF"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 xml:space="preserve">Social </w:t>
      </w:r>
      <w:r w:rsidRPr="0085662B">
        <w:rPr>
          <w:rFonts w:ascii="Times New Roman" w:hAnsi="Times New Roman" w:cs="Times New Roman"/>
        </w:rPr>
        <w:t>virtues, such as justice and beneficence, have also emerged as important in recent discussions.</w:t>
      </w:r>
    </w:p>
    <w:p w14:paraId="05961F70"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One of the problems of virtue ethics as it is currently structured is that it provides no readily apparent conflict resolution mechanism.</w:t>
      </w:r>
    </w:p>
    <w:p w14:paraId="6B40D185" w14:textId="77777777" w:rsidR="001D0B93" w:rsidRPr="0085662B" w:rsidRDefault="001D0B93" w:rsidP="001D0B93">
      <w:pPr>
        <w:rPr>
          <w:rFonts w:ascii="Times New Roman" w:hAnsi="Times New Roman" w:cs="Times New Roman"/>
        </w:rPr>
      </w:pPr>
    </w:p>
    <w:p w14:paraId="30B2C03F"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5. Religiously Oriented Ethics</w:t>
      </w:r>
    </w:p>
    <w:p w14:paraId="5485FE2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Religiously oriented ethics evaluate ethical situations by reference to the set of religiously grounded guidelines or principles that are characteristic of the religion in question.</w:t>
      </w:r>
    </w:p>
    <w:p w14:paraId="337368F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These principles or guidelines differ from religion to religion, although there is considerable overlap among religions that belong to the same grouping, for instance Islam, Christianity and Judaism.</w:t>
      </w:r>
    </w:p>
    <w:p w14:paraId="6D8ECD4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See page 12 in the textbook.</w:t>
      </w:r>
    </w:p>
    <w:p w14:paraId="1A661F2C" w14:textId="77777777" w:rsidR="001D0B93" w:rsidRPr="0085662B" w:rsidRDefault="001D0B93" w:rsidP="001D0B93">
      <w:pPr>
        <w:rPr>
          <w:rFonts w:ascii="Times New Roman" w:hAnsi="Times New Roman" w:cs="Times New Roman"/>
        </w:rPr>
      </w:pPr>
    </w:p>
    <w:p w14:paraId="5AC6908F" w14:textId="77777777" w:rsidR="001D0B93" w:rsidRPr="0085662B" w:rsidRDefault="001D0B93" w:rsidP="001D0B93">
      <w:pPr>
        <w:widowControl w:val="0"/>
        <w:autoSpaceDE w:val="0"/>
        <w:autoSpaceDN w:val="0"/>
        <w:adjustRightInd w:val="0"/>
        <w:spacing w:after="360"/>
        <w:rPr>
          <w:rFonts w:ascii="Times New Roman" w:hAnsi="Times New Roman" w:cs="Times New Roman"/>
          <w:b/>
          <w:bCs/>
        </w:rPr>
      </w:pPr>
      <w:r w:rsidRPr="0085662B">
        <w:rPr>
          <w:rFonts w:ascii="Times New Roman" w:hAnsi="Times New Roman" w:cs="Times New Roman"/>
          <w:b/>
          <w:bCs/>
        </w:rPr>
        <w:t>Biomedical Ethics and Bioethicists</w:t>
      </w:r>
    </w:p>
    <w:p w14:paraId="0EA492E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Biomedical Ethics as a Discipline</w:t>
      </w:r>
    </w:p>
    <w:p w14:paraId="5AA51A7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Biomedical ethics or bioethics is a sub-species of ethics.</w:t>
      </w:r>
    </w:p>
    <w:p w14:paraId="0AF4F99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consists in the application of ethical reasoning to issues that arise in the delivery of health care.</w:t>
      </w:r>
    </w:p>
    <w:p w14:paraId="7317A55D"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had its Western beginnings with Hippocrates (fifth century BC).</w:t>
      </w:r>
    </w:p>
    <w:p w14:paraId="6D2FD1A0"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Hippocrates is credited with formulating the first code of ethics for health care professionals (the famous </w:t>
      </w:r>
      <w:r w:rsidRPr="0085662B">
        <w:rPr>
          <w:rFonts w:ascii="Times New Roman" w:hAnsi="Times New Roman" w:cs="Times New Roman"/>
          <w:b/>
          <w:bCs/>
          <w:i/>
          <w:iCs/>
        </w:rPr>
        <w:t>Hippocratic Oath</w:t>
      </w:r>
      <w:r w:rsidRPr="0085662B">
        <w:rPr>
          <w:rFonts w:ascii="Times New Roman" w:hAnsi="Times New Roman" w:cs="Times New Roman"/>
        </w:rPr>
        <w:t>).</w:t>
      </w:r>
    </w:p>
    <w:p w14:paraId="5E89D63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Oath outlines how physicians should conduct themselves in their professional practice.</w:t>
      </w:r>
    </w:p>
    <w:p w14:paraId="68ECF0BF"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Even today many consider it foundational for all health care ethics.</w:t>
      </w:r>
    </w:p>
    <w:p w14:paraId="64DCC2A0"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From its beginning, biomedical ethics had a close connection with the philosophy of Aristotle.</w:t>
      </w:r>
    </w:p>
    <w:p w14:paraId="04235BE8"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However, it always retained its Hippocratic emphasis on practical concerns.</w:t>
      </w:r>
    </w:p>
    <w:p w14:paraId="5B897659"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Its basic precepts centred around such principles as “Protect the patient’s secrets” and “Above all, do no harm.”</w:t>
      </w:r>
    </w:p>
    <w:p w14:paraId="438E0E79"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These were revised by Galen (131-200 AD), Razes (864-930 AD), Avicenna (980-1037 AD) and Maimonides (1135-1204 AD), who were both physicians and philosophers.</w:t>
      </w:r>
    </w:p>
    <w:p w14:paraId="3BCDFF24"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first codes of medical ethics for the English-speaking world were written by John Gregory (1724-1773) and Thomas Percival (1740-1840).</w:t>
      </w:r>
    </w:p>
    <w:p w14:paraId="68C1D0FB"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first code of nursing ethics was written by Florence Nightingale (1820-1910).</w:t>
      </w:r>
    </w:p>
    <w:p w14:paraId="6E7B2345"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research and teaching of bioethics became institutionalized in North America with the establishment in 1969 of The Institute of Society, Ethics and the Life Sciences in Hastings-on-Hudson.</w:t>
      </w:r>
    </w:p>
    <w:p w14:paraId="0504F219" w14:textId="77777777" w:rsidR="001D0B93" w:rsidRPr="0085662B" w:rsidRDefault="001D0B93" w:rsidP="001D0B93">
      <w:pPr>
        <w:rPr>
          <w:rFonts w:ascii="Times New Roman" w:hAnsi="Times New Roman" w:cs="Times New Roman"/>
        </w:rPr>
      </w:pPr>
    </w:p>
    <w:p w14:paraId="29C86F71"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Modern Bioethics</w:t>
      </w:r>
    </w:p>
    <w:p w14:paraId="09680B09"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Modern bioethics has a close association with the law.</w:t>
      </w:r>
    </w:p>
    <w:p w14:paraId="777C089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has a theoretical and a practical side.</w:t>
      </w:r>
    </w:p>
    <w:p w14:paraId="6C62B57D"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Theoretical biomedical ethics applies formal ethical theory to the notion of health itself and to the type of issues that arise in the delivery of health care.</w:t>
      </w:r>
    </w:p>
    <w:p w14:paraId="21D9696F"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tends to be university-based and purely academic in nature.</w:t>
      </w:r>
    </w:p>
    <w:p w14:paraId="2CAE85E4"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Applied biomedical ethics is case-oriented.</w:t>
      </w:r>
    </w:p>
    <w:p w14:paraId="3E534901"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applies ethical theories and concepts to specific problems as these occur in the arena of everyday practice.</w:t>
      </w:r>
    </w:p>
    <w:p w14:paraId="1C2488A7"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practiced by consultants who are called in on specific cases, or by bioethicists who are on staff in health care institutions.</w:t>
      </w:r>
    </w:p>
    <w:p w14:paraId="409B279D"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methodology that is used by either type of bioethicist may vary.</w:t>
      </w:r>
    </w:p>
    <w:p w14:paraId="1B4B8DAD"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may be theory-driven, principle-based or casuistic in nature.</w:t>
      </w:r>
    </w:p>
    <w:p w14:paraId="3C86DEF2"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single common denominator that unites the people who engage in biomedical ethics: their use of ethics and of ethical concepts and methodologies.</w:t>
      </w:r>
    </w:p>
    <w:p w14:paraId="1D23AD21" w14:textId="77777777" w:rsidR="001D0B93" w:rsidRPr="0085662B" w:rsidRDefault="001D0B93" w:rsidP="001D0B93">
      <w:pPr>
        <w:rPr>
          <w:rFonts w:ascii="Times New Roman" w:hAnsi="Times New Roman" w:cs="Times New Roman"/>
        </w:rPr>
      </w:pPr>
    </w:p>
    <w:p w14:paraId="7CB57BD7" w14:textId="77777777" w:rsidR="001D0B93" w:rsidRPr="0085662B" w:rsidRDefault="001D0B93">
      <w:pPr>
        <w:rPr>
          <w:rFonts w:ascii="Times New Roman" w:hAnsi="Times New Roman" w:cs="Times New Roman"/>
        </w:rPr>
      </w:pPr>
      <w:r w:rsidRPr="0085662B">
        <w:rPr>
          <w:rFonts w:ascii="Times New Roman" w:hAnsi="Times New Roman" w:cs="Times New Roman"/>
        </w:rPr>
        <w:br w:type="page"/>
      </w:r>
    </w:p>
    <w:p w14:paraId="595CD16D" w14:textId="77777777" w:rsidR="001D0B93" w:rsidRPr="0085662B" w:rsidRDefault="001D0B93" w:rsidP="001D0B93">
      <w:pPr>
        <w:jc w:val="center"/>
        <w:rPr>
          <w:rFonts w:ascii="Times New Roman" w:hAnsi="Times New Roman" w:cs="Times New Roman"/>
          <w:u w:val="single"/>
        </w:rPr>
      </w:pPr>
      <w:r w:rsidRPr="0085662B">
        <w:rPr>
          <w:rFonts w:ascii="Times New Roman" w:hAnsi="Times New Roman" w:cs="Times New Roman"/>
          <w:u w:val="single"/>
        </w:rPr>
        <w:t>Study Notes- Chapter 2</w:t>
      </w:r>
    </w:p>
    <w:p w14:paraId="58DB3935" w14:textId="77777777" w:rsidR="001D0B93" w:rsidRPr="0085662B" w:rsidRDefault="001D0B93" w:rsidP="001D0B93">
      <w:pPr>
        <w:rPr>
          <w:rFonts w:ascii="Times New Roman" w:hAnsi="Times New Roman" w:cs="Times New Roman"/>
        </w:rPr>
      </w:pPr>
    </w:p>
    <w:p w14:paraId="6D2E94B2" w14:textId="77777777" w:rsidR="001D0B93" w:rsidRPr="0085662B" w:rsidRDefault="001D0B93" w:rsidP="001D0B93">
      <w:pPr>
        <w:widowControl w:val="0"/>
        <w:autoSpaceDE w:val="0"/>
        <w:autoSpaceDN w:val="0"/>
        <w:adjustRightInd w:val="0"/>
        <w:rPr>
          <w:rFonts w:ascii="Times New Roman" w:hAnsi="Times New Roman" w:cs="Times New Roman"/>
          <w:b/>
          <w:bCs/>
        </w:rPr>
      </w:pPr>
      <w:r w:rsidRPr="0085662B">
        <w:rPr>
          <w:rFonts w:ascii="Times New Roman" w:hAnsi="Times New Roman" w:cs="Times New Roman"/>
          <w:b/>
          <w:bCs/>
        </w:rPr>
        <w:t>Chapter 2: Health as an Ethical Issue</w:t>
      </w:r>
    </w:p>
    <w:p w14:paraId="2F0B66D4"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Definition of the Word “Health”:</w:t>
      </w:r>
    </w:p>
    <w:p w14:paraId="637497B9"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World Health Organization (WHO) took the lead in 1958 when it promulgated its by now famous definition.</w:t>
      </w:r>
    </w:p>
    <w:p w14:paraId="0AED83B4"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Other definitions attempt to overcome various problems.</w:t>
      </w:r>
    </w:p>
    <w:p w14:paraId="54E24EA8"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Some of the definitions of “health” that have been formulated include:</w:t>
      </w:r>
    </w:p>
    <w:p w14:paraId="08F05AB3"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state of physiological normalcy” or a “proper working order of the human body”;</w:t>
      </w:r>
    </w:p>
    <w:p w14:paraId="07D44C70"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general condition of the body with respect to efficient or inefficient discharge of functions”;</w:t>
      </w:r>
    </w:p>
    <w:p w14:paraId="76851C22"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“Spiritual, moral or mental soundness or well-being”;</w:t>
      </w:r>
    </w:p>
    <w:p w14:paraId="6B952E13"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ability to function “in a given physical and social environment”;</w:t>
      </w:r>
    </w:p>
    <w:p w14:paraId="55157421"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“well-working of the organism as a whole”;</w:t>
      </w:r>
    </w:p>
    <w:p w14:paraId="3314FF1D"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“An activity of the living body in accordance with its specific excellence”; or</w:t>
      </w:r>
    </w:p>
    <w:p w14:paraId="478BCF4E"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 state of physical well-being”.</w:t>
      </w:r>
    </w:p>
    <w:p w14:paraId="599CC005" w14:textId="77777777" w:rsidR="001D0B93" w:rsidRPr="0085662B" w:rsidRDefault="001D0B93" w:rsidP="001D0B93">
      <w:pPr>
        <w:rPr>
          <w:rFonts w:ascii="Times New Roman" w:hAnsi="Times New Roman" w:cs="Times New Roman"/>
        </w:rPr>
      </w:pPr>
    </w:p>
    <w:p w14:paraId="6D7F741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WHO Definition of Health” by Daniel Callahan</w:t>
      </w:r>
    </w:p>
    <w:p w14:paraId="4D96060D"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World Health Organization definition is:</w:t>
      </w:r>
    </w:p>
    <w:p w14:paraId="0F72FD43"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“Health is a state of complete physical, mental and social well-being and not merely the absence of disease or infirmity.”</w:t>
      </w:r>
    </w:p>
    <w:p w14:paraId="496AB354"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assumptions behind the main criticisms of the WHO definition seem perfectly valid.  They can be characterized as:</w:t>
      </w:r>
    </w:p>
    <w:p w14:paraId="1D6E7C0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Health is only a part of life, and the achievement of health only a part of the achievement of happiness;</w:t>
      </w:r>
    </w:p>
    <w:p w14:paraId="3297E7B7"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Medicine’s role, however important, is limited; it can neither solve nor even cope with the great majority of social, political, and cultural problems;</w:t>
      </w:r>
    </w:p>
    <w:p w14:paraId="08A1178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Human freedom and responsibility must be recognized, and any tendency to place all deviant, devilish, or displeasing human beings into the blameless sick-role must be resisted;</w:t>
      </w:r>
    </w:p>
    <w:p w14:paraId="271114F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While it is good for human beings to be healthy, medicine is not morality; except in very limited contexts (plagues and epidemics) “medical judgment” should not be allowed to become moral judgment; to be healthy is not to be righteous;</w:t>
      </w:r>
    </w:p>
    <w:p w14:paraId="555D85D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important to keep clear and distinct the different roles of different professions, with a clearly circumscribed role for medicine, limited to those domains of life where the contribution of medicine is appropriate.</w:t>
      </w:r>
    </w:p>
    <w:p w14:paraId="7FE57C72"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Conclusions</w:t>
      </w:r>
    </w:p>
    <w:p w14:paraId="21E429B6"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minimal level of health is necessary if there is to be any possibility of human happiness.</w:t>
      </w:r>
    </w:p>
    <w:p w14:paraId="4920EE2E"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can be healthy without being in a state of “complete, physical, mental, and social well-being.”</w:t>
      </w:r>
    </w:p>
    <w:p w14:paraId="0F5E23FE"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Callahan suggests settling on the following definition of “health”:</w:t>
      </w:r>
    </w:p>
    <w:p w14:paraId="2997937A"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“Health is a state of physical well-being.”</w:t>
      </w:r>
    </w:p>
    <w:p w14:paraId="37017EBF" w14:textId="77777777" w:rsidR="001D0B93" w:rsidRPr="0085662B" w:rsidRDefault="001D0B93" w:rsidP="001D0B93">
      <w:pPr>
        <w:rPr>
          <w:rFonts w:ascii="Times New Roman" w:hAnsi="Times New Roman" w:cs="Times New Roman"/>
        </w:rPr>
      </w:pPr>
    </w:p>
    <w:p w14:paraId="4F682D8B" w14:textId="77777777" w:rsidR="001D0B93" w:rsidRPr="0085662B" w:rsidRDefault="001D0B93" w:rsidP="001D0B93">
      <w:pPr>
        <w:widowControl w:val="0"/>
        <w:autoSpaceDE w:val="0"/>
        <w:autoSpaceDN w:val="0"/>
        <w:adjustRightInd w:val="0"/>
        <w:rPr>
          <w:rFonts w:ascii="Times New Roman" w:hAnsi="Times New Roman" w:cs="Times New Roman"/>
          <w:b/>
          <w:bCs/>
        </w:rPr>
      </w:pPr>
      <w:r w:rsidRPr="0085662B">
        <w:rPr>
          <w:rFonts w:ascii="Times New Roman" w:hAnsi="Times New Roman" w:cs="Times New Roman"/>
          <w:b/>
          <w:bCs/>
        </w:rPr>
        <w:t>Chapter 3: The Right to Health Care</w:t>
      </w:r>
    </w:p>
    <w:p w14:paraId="6AA8044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Most Canadians believe that everyone has the right of timely access to medically necessary health care as part of their Canadian heritage.</w:t>
      </w:r>
    </w:p>
    <w:p w14:paraId="4AB86537"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They believe that access to such care should not depend on social standing or the ability to pay but should be on an equitable basis.</w:t>
      </w:r>
    </w:p>
    <w:p w14:paraId="1F0FD7E2"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Most Canadians also believe that everyone has the right to the same level of services, no matter what province they are in.</w:t>
      </w:r>
    </w:p>
    <w:p w14:paraId="3DD9B7F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Most Canadians believe that health care should be a socially insured service in the spirit of the current </w:t>
      </w:r>
      <w:r w:rsidRPr="0085662B">
        <w:rPr>
          <w:rFonts w:ascii="Times New Roman" w:hAnsi="Times New Roman" w:cs="Times New Roman"/>
          <w:i/>
          <w:iCs/>
        </w:rPr>
        <w:t>Canada Health Act</w:t>
      </w:r>
      <w:r w:rsidRPr="0085662B">
        <w:rPr>
          <w:rFonts w:ascii="Times New Roman" w:hAnsi="Times New Roman" w:cs="Times New Roman"/>
        </w:rPr>
        <w:t>.</w:t>
      </w:r>
    </w:p>
    <w:p w14:paraId="647367C7"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Today, all Canadian provinces and territories have a universal health care system, where physicians and hospitals provide services according to province-wide schedules, and where only certain services have to be paid for by patients themselves.</w:t>
      </w:r>
    </w:p>
    <w:p w14:paraId="3A613075"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The key values of the </w:t>
      </w:r>
      <w:r w:rsidRPr="0085662B">
        <w:rPr>
          <w:rFonts w:ascii="Times New Roman" w:hAnsi="Times New Roman" w:cs="Times New Roman"/>
          <w:i/>
          <w:iCs/>
        </w:rPr>
        <w:t xml:space="preserve">Canada Health Act </w:t>
      </w:r>
      <w:r w:rsidRPr="0085662B">
        <w:rPr>
          <w:rFonts w:ascii="Times New Roman" w:hAnsi="Times New Roman" w:cs="Times New Roman"/>
        </w:rPr>
        <w:t>are:</w:t>
      </w:r>
    </w:p>
    <w:p w14:paraId="3D8CD950"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Universality</w:t>
      </w:r>
    </w:p>
    <w:p w14:paraId="5F799F9D"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Comprehensiveness</w:t>
      </w:r>
    </w:p>
    <w:p w14:paraId="57ED23CC"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Portability</w:t>
      </w:r>
    </w:p>
    <w:p w14:paraId="3F833A2D"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Equality</w:t>
      </w:r>
    </w:p>
    <w:p w14:paraId="285BADDC"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Public administration</w:t>
      </w:r>
    </w:p>
    <w:p w14:paraId="60299EC5"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These values are definitive of the Canadian health care system as it is currently constituted.</w:t>
      </w:r>
    </w:p>
    <w:p w14:paraId="37BCE134"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Many Canadians now perceive a funding crisis in health care.</w:t>
      </w:r>
    </w:p>
    <w:p w14:paraId="64186879" w14:textId="77777777" w:rsidR="001D0B93" w:rsidRPr="0085662B" w:rsidRDefault="001D0B93" w:rsidP="001D0B93">
      <w:pPr>
        <w:rPr>
          <w:rFonts w:ascii="Times New Roman" w:hAnsi="Times New Roman" w:cs="Times New Roman"/>
        </w:rPr>
      </w:pPr>
    </w:p>
    <w:p w14:paraId="176CC8F8"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i/>
          <w:iCs/>
        </w:rPr>
        <w:t>Report of the Royal Commission on the Future of Health Services in Canada</w:t>
      </w:r>
    </w:p>
    <w:p w14:paraId="436691D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Canadians view medicare as a moral enterprise, not a business venture.</w:t>
      </w:r>
    </w:p>
    <w:p w14:paraId="50F66E80"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difficult issue regarding health services is how much private participation within our universal, single-payer, publicly administered system is warranted or defensible.</w:t>
      </w:r>
    </w:p>
    <w:p w14:paraId="18FA0C94"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 xml:space="preserve">At a minimum, the author believes that governments must draw a clear line between </w:t>
      </w:r>
      <w:r w:rsidRPr="0085662B">
        <w:rPr>
          <w:rFonts w:ascii="Times New Roman" w:hAnsi="Times New Roman" w:cs="Times New Roman"/>
          <w:b/>
          <w:bCs/>
        </w:rPr>
        <w:t>direct health services</w:t>
      </w:r>
      <w:r w:rsidRPr="0085662B">
        <w:rPr>
          <w:rFonts w:ascii="Times New Roman" w:hAnsi="Times New Roman" w:cs="Times New Roman"/>
        </w:rPr>
        <w:t xml:space="preserve"> (such as hospital and medical care) and </w:t>
      </w:r>
      <w:r w:rsidRPr="0085662B">
        <w:rPr>
          <w:rFonts w:ascii="Times New Roman" w:hAnsi="Times New Roman" w:cs="Times New Roman"/>
          <w:b/>
          <w:bCs/>
        </w:rPr>
        <w:t>ancillary ones</w:t>
      </w:r>
      <w:r w:rsidRPr="0085662B">
        <w:rPr>
          <w:rFonts w:ascii="Times New Roman" w:hAnsi="Times New Roman" w:cs="Times New Roman"/>
        </w:rPr>
        <w:t xml:space="preserve"> (such as food preparation or maintenance services).</w:t>
      </w:r>
    </w:p>
    <w:p w14:paraId="4BC148B4" w14:textId="77777777" w:rsidR="001D0B93" w:rsidRPr="0085662B" w:rsidRDefault="001D0B93" w:rsidP="001D0B93">
      <w:pPr>
        <w:widowControl w:val="0"/>
        <w:autoSpaceDE w:val="0"/>
        <w:autoSpaceDN w:val="0"/>
        <w:adjustRightInd w:val="0"/>
        <w:spacing w:after="320"/>
        <w:rPr>
          <w:rFonts w:ascii="Times New Roman" w:hAnsi="Times New Roman" w:cs="Times New Roman"/>
          <w:b/>
          <w:bCs/>
        </w:rPr>
      </w:pPr>
    </w:p>
    <w:p w14:paraId="510F1168" w14:textId="77777777" w:rsidR="00E07264" w:rsidRPr="0085662B" w:rsidRDefault="00E07264" w:rsidP="001D0B93">
      <w:pPr>
        <w:widowControl w:val="0"/>
        <w:autoSpaceDE w:val="0"/>
        <w:autoSpaceDN w:val="0"/>
        <w:adjustRightInd w:val="0"/>
        <w:spacing w:after="320"/>
        <w:rPr>
          <w:rFonts w:ascii="Times New Roman" w:hAnsi="Times New Roman" w:cs="Times New Roman"/>
          <w:b/>
          <w:bCs/>
        </w:rPr>
      </w:pPr>
    </w:p>
    <w:p w14:paraId="4A1BB1D3"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Recommendations Following the Report</w:t>
      </w:r>
    </w:p>
    <w:p w14:paraId="2381CCD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Establish a new Canadian Health Covenant as a tangible statement of Canadians’ values and a guiding force for our publicly funded health care system.</w:t>
      </w:r>
    </w:p>
    <w:p w14:paraId="459BF7C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Create a Health Council of Canada to facilitate collaborative leadership in health.  A new Health Council of Canada would help foster collaboration and cooperation among provinces, territories, and the federal government.</w:t>
      </w:r>
    </w:p>
    <w:p w14:paraId="0B7D2C1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Modernize the</w:t>
      </w:r>
      <w:r w:rsidRPr="0085662B">
        <w:rPr>
          <w:rFonts w:ascii="Times New Roman" w:hAnsi="Times New Roman" w:cs="Times New Roman"/>
          <w:i/>
          <w:iCs/>
        </w:rPr>
        <w:t xml:space="preserve"> Canada Health Act</w:t>
      </w:r>
      <w:r w:rsidRPr="0085662B">
        <w:rPr>
          <w:rFonts w:ascii="Times New Roman" w:hAnsi="Times New Roman" w:cs="Times New Roman"/>
        </w:rPr>
        <w:t xml:space="preserve"> by expanding coverage and renewing its principles.</w:t>
      </w:r>
    </w:p>
    <w:p w14:paraId="5C113AE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Clarify coverage by distinguishing between direct and ancillary health services, and change practices contrary to the spirit of medicare.</w:t>
      </w:r>
    </w:p>
    <w:p w14:paraId="1C0EAEB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Provide stable, predictable and long-term funding through a new dedicated cash-only transfer for medicare.</w:t>
      </w:r>
    </w:p>
    <w:p w14:paraId="7A51EF7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Address immediate issues through targeted funding:  </w:t>
      </w:r>
    </w:p>
    <w:p w14:paraId="345D40B0"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A Rural and Remote Access Fund.</w:t>
      </w:r>
    </w:p>
    <w:p w14:paraId="78877547"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A Diagnostic Services Fund.</w:t>
      </w:r>
    </w:p>
    <w:p w14:paraId="7FAB20B9"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A Primary Health Care Transfer.</w:t>
      </w:r>
    </w:p>
    <w:p w14:paraId="631343D4"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A Home Care Transfer.</w:t>
      </w:r>
    </w:p>
    <w:p w14:paraId="751E0822"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A Catastrophic Drug Transfer. </w:t>
      </w:r>
    </w:p>
    <w:p w14:paraId="1C2B04AD"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Enable the establishment of personal electronic health records for each Canadian building on the work currently underway in provinces and territories…</w:t>
      </w:r>
    </w:p>
    <w:p w14:paraId="395F324C"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Take clear steps to protect the privacy of Canadians’ personal health information, including an amendment to the </w:t>
      </w:r>
      <w:r w:rsidRPr="0085662B">
        <w:rPr>
          <w:rFonts w:ascii="Times New Roman" w:hAnsi="Times New Roman" w:cs="Times New Roman"/>
          <w:i/>
          <w:iCs/>
        </w:rPr>
        <w:t>Criminal Code of Canada</w:t>
      </w:r>
      <w:r w:rsidRPr="0085662B">
        <w:rPr>
          <w:rFonts w:ascii="Times New Roman" w:hAnsi="Times New Roman" w:cs="Times New Roman"/>
        </w:rPr>
        <w:t>.</w:t>
      </w:r>
    </w:p>
    <w:p w14:paraId="14195219"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Provide better health information to Canadians, health care providers, researchers and policymakers—information they can use to guide their decisions.</w:t>
      </w:r>
    </w:p>
    <w:p w14:paraId="2A6F3D4F"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Expand the scope, effectiveness and co-ordination of health technology assessment across Canada.</w:t>
      </w:r>
    </w:p>
    <w:p w14:paraId="088FCA55" w14:textId="77777777" w:rsidR="001D0B93" w:rsidRPr="0085662B" w:rsidRDefault="00860543" w:rsidP="00860543">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Create new research centres for health innovation.</w:t>
      </w:r>
    </w:p>
    <w:p w14:paraId="0F51CF10" w14:textId="77777777" w:rsidR="001D0B93" w:rsidRPr="0085662B" w:rsidRDefault="001D0B93" w:rsidP="001D0B9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Forge stronger linkages with researchers in other parts of the world and with policymakers across the country…</w:t>
      </w:r>
    </w:p>
    <w:p w14:paraId="5081446C" w14:textId="77777777" w:rsidR="001D0B93" w:rsidRPr="0085662B" w:rsidRDefault="001D0B93" w:rsidP="001D0B93">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Address the need to change the scopes and patterns of practice of health care providers to reflect changes in how health care services are delivered, particularly through new approaches to primary health care…</w:t>
      </w:r>
    </w:p>
    <w:p w14:paraId="0A2AB223" w14:textId="77777777" w:rsidR="001D0B93" w:rsidRPr="0085662B" w:rsidRDefault="001D0B93" w:rsidP="001D0B93">
      <w:pPr>
        <w:widowControl w:val="0"/>
        <w:numPr>
          <w:ilvl w:val="0"/>
          <w:numId w:val="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Take steps to ensure that rural and remote communities have an appropriate mix of skilled health care providers to meet their health care needs…</w:t>
      </w:r>
    </w:p>
    <w:p w14:paraId="2300A675" w14:textId="77777777" w:rsidR="001D0B93" w:rsidRPr="0085662B" w:rsidRDefault="001D0B93" w:rsidP="001D0B93">
      <w:pPr>
        <w:widowControl w:val="0"/>
        <w:numPr>
          <w:ilvl w:val="0"/>
          <w:numId w:val="9"/>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Substantially improve the base of information about Canada’s health workforce.</w:t>
      </w:r>
    </w:p>
    <w:p w14:paraId="6AFEA3C1" w14:textId="77777777" w:rsidR="001D0B93" w:rsidRPr="0085662B" w:rsidRDefault="001D0B93" w:rsidP="001D0B93">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Review current education and training programs for health care providers to focus more on integrated approaches for preparing health care teams.</w:t>
      </w:r>
    </w:p>
    <w:p w14:paraId="45DD075E" w14:textId="77777777" w:rsidR="001D0B93" w:rsidRPr="0085662B" w:rsidRDefault="001D0B93" w:rsidP="001D0B93">
      <w:pPr>
        <w:widowControl w:val="0"/>
        <w:numPr>
          <w:ilvl w:val="0"/>
          <w:numId w:val="1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Establish strategies for addressing the supply, distribution, education, training, and changing skills and patterns of practice for Canada’s health workforce.</w:t>
      </w:r>
    </w:p>
    <w:p w14:paraId="4B707C7C" w14:textId="77777777" w:rsidR="001D0B93" w:rsidRPr="0085662B" w:rsidRDefault="001D0B93" w:rsidP="001D0B93">
      <w:pPr>
        <w:widowControl w:val="0"/>
        <w:numPr>
          <w:ilvl w:val="0"/>
          <w:numId w:val="1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Finally make a major breakthrough in implementing primary health care and transforming Canada’s health care system.</w:t>
      </w:r>
    </w:p>
    <w:p w14:paraId="35648AFF" w14:textId="77777777" w:rsidR="001D0B93" w:rsidRPr="0085662B" w:rsidRDefault="001D0B93" w:rsidP="001D0B93">
      <w:pPr>
        <w:widowControl w:val="0"/>
        <w:numPr>
          <w:ilvl w:val="0"/>
          <w:numId w:val="1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Use the proposed new Primary Health Care Transfer as the impetus for fundamental change in how health care services are delivered across the country…</w:t>
      </w:r>
    </w:p>
    <w:p w14:paraId="6D352C54" w14:textId="77777777" w:rsidR="001D0B93" w:rsidRPr="0085662B" w:rsidRDefault="001D0B93" w:rsidP="001D0B93">
      <w:pPr>
        <w:widowControl w:val="0"/>
        <w:numPr>
          <w:ilvl w:val="0"/>
          <w:numId w:val="1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Build a common national platform for primary health care based on four essential building blocks:  </w:t>
      </w:r>
    </w:p>
    <w:p w14:paraId="2BF28E99" w14:textId="77777777" w:rsidR="001D0B93" w:rsidRPr="0085662B" w:rsidRDefault="001D0B93" w:rsidP="001D0B93">
      <w:pPr>
        <w:widowControl w:val="0"/>
        <w:numPr>
          <w:ilvl w:val="1"/>
          <w:numId w:val="14"/>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Integrate prevention and promotion initiatives as a central focus of primary health care targeted initially at reducing tobacco use and obesity, and increasing physical activity in Canada.</w:t>
      </w:r>
    </w:p>
    <w:p w14:paraId="135555A2" w14:textId="77777777" w:rsidR="001D0B93" w:rsidRPr="0085662B" w:rsidRDefault="001D0B93" w:rsidP="001D0B93">
      <w:pPr>
        <w:widowControl w:val="0"/>
        <w:numPr>
          <w:ilvl w:val="1"/>
          <w:numId w:val="14"/>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Implement a national immunization strategy.</w:t>
      </w:r>
    </w:p>
    <w:p w14:paraId="4BC2D75B" w14:textId="77777777" w:rsidR="001D0B93" w:rsidRPr="0085662B" w:rsidRDefault="001D0B93" w:rsidP="001D0B93">
      <w:pPr>
        <w:widowControl w:val="0"/>
        <w:numPr>
          <w:ilvl w:val="1"/>
          <w:numId w:val="14"/>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Use the new Diagnostic Services Fund to shorten waiting times for diagnostic services.</w:t>
      </w:r>
    </w:p>
    <w:p w14:paraId="0CCC9E0C" w14:textId="77777777" w:rsidR="001D0B93" w:rsidRPr="0085662B" w:rsidRDefault="001D0B93" w:rsidP="001D0B93">
      <w:pPr>
        <w:widowControl w:val="0"/>
        <w:numPr>
          <w:ilvl w:val="1"/>
          <w:numId w:val="14"/>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Implement better ways of managing wait lists.</w:t>
      </w:r>
    </w:p>
    <w:p w14:paraId="20D7D9A0" w14:textId="77777777" w:rsidR="001D0B93" w:rsidRPr="0085662B" w:rsidRDefault="001D0B93" w:rsidP="001D0B93">
      <w:pPr>
        <w:widowControl w:val="0"/>
        <w:numPr>
          <w:ilvl w:val="0"/>
          <w:numId w:val="1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Take deliberate steps to measure the quality and performance of Canada’s health care system and report regularly to Canadians.</w:t>
      </w:r>
    </w:p>
    <w:p w14:paraId="13C4897F" w14:textId="77777777" w:rsidR="001D0B93" w:rsidRPr="0085662B" w:rsidRDefault="001D0B93" w:rsidP="001D0B93">
      <w:pPr>
        <w:widowControl w:val="0"/>
        <w:numPr>
          <w:ilvl w:val="0"/>
          <w:numId w:val="1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Ensure that the health care system responds to the unique needs of official language minorities.</w:t>
      </w:r>
    </w:p>
    <w:p w14:paraId="75DB93B7" w14:textId="77777777" w:rsidR="001D0B93" w:rsidRPr="0085662B" w:rsidRDefault="001D0B93" w:rsidP="001D0B93">
      <w:pPr>
        <w:widowControl w:val="0"/>
        <w:numPr>
          <w:ilvl w:val="0"/>
          <w:numId w:val="1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Address the diverse health care needs of Canadians.</w:t>
      </w:r>
    </w:p>
    <w:p w14:paraId="03BED7BC" w14:textId="77777777" w:rsidR="001D0B93" w:rsidRPr="0085662B" w:rsidRDefault="001D0B93" w:rsidP="001D0B93">
      <w:pPr>
        <w:widowControl w:val="0"/>
        <w:numPr>
          <w:ilvl w:val="0"/>
          <w:numId w:val="1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Establish a new Rural and Remote Access Fund to support new approaches for delivering health care services and improve the health of people in rural and remote communities.</w:t>
      </w:r>
    </w:p>
    <w:p w14:paraId="4B66EB56" w14:textId="77777777" w:rsidR="001D0B93" w:rsidRPr="0085662B" w:rsidRDefault="001D0B93" w:rsidP="001D0B93">
      <w:pPr>
        <w:widowControl w:val="0"/>
        <w:numPr>
          <w:ilvl w:val="0"/>
          <w:numId w:val="19"/>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Use a portion of the Fund to address the demand for health care providers in these communities.</w:t>
      </w:r>
    </w:p>
    <w:p w14:paraId="465F2A3E" w14:textId="77777777" w:rsidR="001D0B93" w:rsidRPr="0085662B" w:rsidRDefault="001D0B93" w:rsidP="001D0B93">
      <w:pPr>
        <w:widowControl w:val="0"/>
        <w:numPr>
          <w:ilvl w:val="0"/>
          <w:numId w:val="20"/>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Expand telehealth to improve access to care.</w:t>
      </w:r>
    </w:p>
    <w:p w14:paraId="4BE46ADC" w14:textId="77777777" w:rsidR="001D0B93" w:rsidRPr="0085662B" w:rsidRDefault="001D0B93" w:rsidP="001D0B93">
      <w:pPr>
        <w:widowControl w:val="0"/>
        <w:numPr>
          <w:ilvl w:val="0"/>
          <w:numId w:val="2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Use the proposed new Home Care Transfer to establish a national platform for home care services.</w:t>
      </w:r>
    </w:p>
    <w:p w14:paraId="14E447B3" w14:textId="77777777" w:rsidR="001D0B93" w:rsidRPr="0085662B" w:rsidRDefault="001D0B93" w:rsidP="001D0B93">
      <w:pPr>
        <w:widowControl w:val="0"/>
        <w:numPr>
          <w:ilvl w:val="0"/>
          <w:numId w:val="2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Revise the </w:t>
      </w:r>
      <w:r w:rsidRPr="0085662B">
        <w:rPr>
          <w:rFonts w:ascii="Times New Roman" w:hAnsi="Times New Roman" w:cs="Times New Roman"/>
          <w:i/>
          <w:iCs/>
        </w:rPr>
        <w:t>Canada Health Act</w:t>
      </w:r>
      <w:r w:rsidRPr="0085662B">
        <w:rPr>
          <w:rFonts w:ascii="Times New Roman" w:hAnsi="Times New Roman" w:cs="Times New Roman"/>
        </w:rPr>
        <w:t xml:space="preserve"> to include coverage for home care services in priority areas.</w:t>
      </w:r>
    </w:p>
    <w:p w14:paraId="149F6656" w14:textId="77777777" w:rsidR="001D0B93" w:rsidRPr="0085662B" w:rsidRDefault="001D0B93" w:rsidP="001D0B93">
      <w:pPr>
        <w:widowControl w:val="0"/>
        <w:numPr>
          <w:ilvl w:val="0"/>
          <w:numId w:val="2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Improve the quality of care and support available to people with mental illnesses by including home mental health case management and intervention services as part of the </w:t>
      </w:r>
      <w:r w:rsidRPr="0085662B">
        <w:rPr>
          <w:rFonts w:ascii="Times New Roman" w:hAnsi="Times New Roman" w:cs="Times New Roman"/>
          <w:i/>
          <w:iCs/>
        </w:rPr>
        <w:t>Canada Health Act</w:t>
      </w:r>
      <w:r w:rsidRPr="0085662B">
        <w:rPr>
          <w:rFonts w:ascii="Times New Roman" w:hAnsi="Times New Roman" w:cs="Times New Roman"/>
        </w:rPr>
        <w:t>.</w:t>
      </w:r>
    </w:p>
    <w:p w14:paraId="4225AF95" w14:textId="77777777" w:rsidR="001D0B93" w:rsidRPr="0085662B" w:rsidRDefault="001D0B93" w:rsidP="001D0B93">
      <w:pPr>
        <w:widowControl w:val="0"/>
        <w:numPr>
          <w:ilvl w:val="0"/>
          <w:numId w:val="2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Expand the </w:t>
      </w:r>
      <w:r w:rsidRPr="0085662B">
        <w:rPr>
          <w:rFonts w:ascii="Times New Roman" w:hAnsi="Times New Roman" w:cs="Times New Roman"/>
          <w:i/>
          <w:iCs/>
        </w:rPr>
        <w:t xml:space="preserve">Canada Health Act </w:t>
      </w:r>
      <w:r w:rsidRPr="0085662B">
        <w:rPr>
          <w:rFonts w:ascii="Times New Roman" w:hAnsi="Times New Roman" w:cs="Times New Roman"/>
        </w:rPr>
        <w:t>to include coverage for post-acute home care including medication management and rehabilitation services.</w:t>
      </w:r>
    </w:p>
    <w:p w14:paraId="3ACDC5C4" w14:textId="77777777" w:rsidR="001D0B93" w:rsidRPr="0085662B" w:rsidRDefault="001D0B93" w:rsidP="001D0B93">
      <w:pPr>
        <w:widowControl w:val="0"/>
        <w:numPr>
          <w:ilvl w:val="0"/>
          <w:numId w:val="2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Provide </w:t>
      </w:r>
      <w:r w:rsidRPr="0085662B">
        <w:rPr>
          <w:rFonts w:ascii="Times New Roman" w:hAnsi="Times New Roman" w:cs="Times New Roman"/>
          <w:i/>
          <w:iCs/>
        </w:rPr>
        <w:t>Canada Health Act</w:t>
      </w:r>
      <w:r w:rsidRPr="0085662B">
        <w:rPr>
          <w:rFonts w:ascii="Times New Roman" w:hAnsi="Times New Roman" w:cs="Times New Roman"/>
        </w:rPr>
        <w:t xml:space="preserve"> coverage for palliative home care services to support people in their last six months of life.</w:t>
      </w:r>
    </w:p>
    <w:p w14:paraId="0328B37E" w14:textId="77777777" w:rsidR="001D0B93" w:rsidRPr="0085662B" w:rsidRDefault="001D0B93" w:rsidP="001D0B93">
      <w:pPr>
        <w:widowControl w:val="0"/>
        <w:numPr>
          <w:ilvl w:val="0"/>
          <w:numId w:val="2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Introduce a new program to provide ongoing support for informal caregivers.</w:t>
      </w:r>
    </w:p>
    <w:p w14:paraId="4B7AA098" w14:textId="77777777" w:rsidR="001D0B93" w:rsidRPr="0085662B" w:rsidRDefault="001D0B93" w:rsidP="001D0B93">
      <w:pPr>
        <w:widowControl w:val="0"/>
        <w:numPr>
          <w:ilvl w:val="0"/>
          <w:numId w:val="2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Take the first steps to better integrate prescription drugs into Canada’s health care system.</w:t>
      </w:r>
    </w:p>
    <w:p w14:paraId="3A6FCD6D" w14:textId="77777777" w:rsidR="001D0B93" w:rsidRPr="0085662B" w:rsidRDefault="001D0B93" w:rsidP="001D0B93">
      <w:pPr>
        <w:widowControl w:val="0"/>
        <w:numPr>
          <w:ilvl w:val="0"/>
          <w:numId w:val="2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Use the new Catastrophic Drug Transfer to offset the cost of provincial and territorial drug plans and reduce disparities in coverage across the country.</w:t>
      </w:r>
    </w:p>
    <w:p w14:paraId="6E288FC8" w14:textId="77777777" w:rsidR="001D0B93" w:rsidRPr="0085662B" w:rsidRDefault="001D0B93" w:rsidP="001D0B93">
      <w:pPr>
        <w:widowControl w:val="0"/>
        <w:numPr>
          <w:ilvl w:val="0"/>
          <w:numId w:val="29"/>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Establish a new National Drug Agency to control costs, evaluate new and existing drugs, and ensure quality, safety, and cost-effectiveness of all prescription drugs.</w:t>
      </w:r>
    </w:p>
    <w:p w14:paraId="2520ECE9" w14:textId="77777777" w:rsidR="001D0B93" w:rsidRPr="0085662B" w:rsidRDefault="001D0B93" w:rsidP="001D0B93">
      <w:pPr>
        <w:widowControl w:val="0"/>
        <w:numPr>
          <w:ilvl w:val="0"/>
          <w:numId w:val="30"/>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Establish a national formulary of prescription drugs to provide consistency across the country, ensure objective assessments of drugs, and contain costs.</w:t>
      </w:r>
    </w:p>
    <w:p w14:paraId="7B2D66DB" w14:textId="77777777" w:rsidR="001D0B93" w:rsidRPr="0085662B" w:rsidRDefault="001D0B93" w:rsidP="001D0B93">
      <w:pPr>
        <w:widowControl w:val="0"/>
        <w:numPr>
          <w:ilvl w:val="0"/>
          <w:numId w:val="3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Develop a new medication management program for chronic and some lifethreatening illnesses as an integral part of primary health care.</w:t>
      </w:r>
    </w:p>
    <w:p w14:paraId="17CFD2F3" w14:textId="77777777" w:rsidR="001D0B93" w:rsidRPr="0085662B" w:rsidRDefault="001D0B93" w:rsidP="001D0B93">
      <w:pPr>
        <w:widowControl w:val="0"/>
        <w:numPr>
          <w:ilvl w:val="0"/>
          <w:numId w:val="3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Review aspects of the Canadian patent law.</w:t>
      </w:r>
    </w:p>
    <w:p w14:paraId="1ADC83A1" w14:textId="77777777" w:rsidR="001D0B93" w:rsidRPr="0085662B" w:rsidRDefault="001D0B93" w:rsidP="001D0B93">
      <w:pPr>
        <w:widowControl w:val="0"/>
        <w:numPr>
          <w:ilvl w:val="0"/>
          <w:numId w:val="3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Consolidate Aboriginal health funding from all sources and use the funds to support the creation of Aboriginal Health Partnerships to manage and organize health services for Aboriginal peoples and promote Aboriginal health.</w:t>
      </w:r>
    </w:p>
    <w:p w14:paraId="18B278AE" w14:textId="77777777" w:rsidR="001D0B93" w:rsidRPr="0085662B" w:rsidRDefault="001D0B93" w:rsidP="001D0B93">
      <w:pPr>
        <w:widowControl w:val="0"/>
        <w:numPr>
          <w:ilvl w:val="0"/>
          <w:numId w:val="3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Establish a clear structure and mandate for Aboriginal Health Partnerships to use the funding to address the specific health needs of their population, improve access to all levels of health care services, recruit new Aboriginal health care providers, and increase training for non-Aboriginal health care providers.</w:t>
      </w:r>
    </w:p>
    <w:p w14:paraId="11CC5FBD" w14:textId="77777777" w:rsidR="001D0B93" w:rsidRPr="0085662B" w:rsidRDefault="001D0B93" w:rsidP="001D0B93">
      <w:pPr>
        <w:widowControl w:val="0"/>
        <w:numPr>
          <w:ilvl w:val="0"/>
          <w:numId w:val="3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Ensure ongoing input from Aboriginal peoples into the direction and design of health care services in their communities.</w:t>
      </w:r>
    </w:p>
    <w:p w14:paraId="688195CC" w14:textId="77777777" w:rsidR="001D0B93" w:rsidRPr="0085662B" w:rsidRDefault="001D0B93" w:rsidP="001D0B93">
      <w:pPr>
        <w:widowControl w:val="0"/>
        <w:numPr>
          <w:ilvl w:val="0"/>
          <w:numId w:val="3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Take clear and immediate steps to protect Canada’s health care system from possible challenges under international law and trade agreements and to build alliances within the international community.</w:t>
      </w:r>
    </w:p>
    <w:p w14:paraId="4E5C9F88" w14:textId="77777777" w:rsidR="001D0B93" w:rsidRPr="0085662B" w:rsidRDefault="001D0B93" w:rsidP="001D0B93">
      <w:pPr>
        <w:widowControl w:val="0"/>
        <w:numPr>
          <w:ilvl w:val="0"/>
          <w:numId w:val="3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Play a leadership role in international efforts to improve health and strengthen health care systems in developing countries.</w:t>
      </w:r>
    </w:p>
    <w:p w14:paraId="5260F7E0"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Reduce our reliance on the recruitment of health care professionals from developing countries.</w:t>
      </w:r>
    </w:p>
    <w:p w14:paraId="6D12338D" w14:textId="77777777" w:rsidR="001D0B93" w:rsidRPr="0085662B" w:rsidRDefault="001D0B93" w:rsidP="001D0B93">
      <w:pPr>
        <w:rPr>
          <w:rFonts w:ascii="Times New Roman" w:hAnsi="Times New Roman" w:cs="Times New Roman"/>
        </w:rPr>
      </w:pPr>
    </w:p>
    <w:p w14:paraId="6E5086A1" w14:textId="77777777" w:rsidR="001D0B93" w:rsidRPr="0085662B" w:rsidRDefault="001D0B93" w:rsidP="001D0B93">
      <w:pPr>
        <w:widowControl w:val="0"/>
        <w:autoSpaceDE w:val="0"/>
        <w:autoSpaceDN w:val="0"/>
        <w:adjustRightInd w:val="0"/>
        <w:spacing w:after="360"/>
        <w:rPr>
          <w:rFonts w:ascii="Times New Roman" w:hAnsi="Times New Roman" w:cs="Times New Roman"/>
          <w:b/>
          <w:bCs/>
        </w:rPr>
      </w:pPr>
      <w:r w:rsidRPr="0085662B">
        <w:rPr>
          <w:rFonts w:ascii="Times New Roman" w:hAnsi="Times New Roman" w:cs="Times New Roman"/>
          <w:b/>
          <w:bCs/>
        </w:rPr>
        <w:t>Chapter 4: Allocation of Resources</w:t>
      </w:r>
    </w:p>
    <w:p w14:paraId="2249C999"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No matter how technologically advanced a society may be, the resources that are at its disposal are finite.</w:t>
      </w:r>
    </w:p>
    <w:p w14:paraId="03C7B6D9"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“The fair innings argument”: </w:t>
      </w:r>
      <w:r w:rsidRPr="0085662B">
        <w:rPr>
          <w:rFonts w:ascii="Times New Roman" w:hAnsi="Times New Roman" w:cs="Times New Roman"/>
        </w:rPr>
        <w:t>the argument that the elderly have already had the opportunity to benefit from health care, and that it would be unfair to provide them with what in the end would only be minimal benefits at the expense of younger people who have “not yet lived”.</w:t>
      </w:r>
    </w:p>
    <w:p w14:paraId="1FBE4228"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“Justice and the Moral Acceptability of Rationing Medical Care: The Oregon Experiment” by Robert M. Nelson and Theresa Drought</w:t>
      </w:r>
    </w:p>
    <w:p w14:paraId="60FCA92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Society has an obligation to provide a “basic level” or “decent minimum” of medical care benefits, for such an obligation has achieved a certain level of consensus within our public debate.</w:t>
      </w:r>
    </w:p>
    <w:p w14:paraId="57F25F50"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Oregon plan assumes that the right to basic medical care is not an entitlement to a certain fixed level of benefits regardless of cost, for the communal resources that are committed to providing medical care may indeed be limited.</w:t>
      </w:r>
    </w:p>
    <w:p w14:paraId="083F5C9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Problem of Cost-Sharing and Limited Financial Resources</w:t>
      </w:r>
    </w:p>
    <w:p w14:paraId="01D03FF0"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driving force for the Oregon legislation is clearly economic.</w:t>
      </w:r>
    </w:p>
    <w:p w14:paraId="2D31924F"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Oregon plan is predicated on a negative assessment of the ability of the state government to pay for all of the welfare programs, both social and medical, currently under its jurisdiction.</w:t>
      </w:r>
    </w:p>
    <w:p w14:paraId="61C6BC69"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Given the limit on available resources, the government is faced with one of four choices for balancing the health care budget:  </w:t>
      </w:r>
    </w:p>
    <w:p w14:paraId="20370594" w14:textId="77777777" w:rsidR="001D0B93" w:rsidRPr="0085662B" w:rsidRDefault="00E07264"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Maintain (or decrease) the current level of spending and refuse to provide any medical care for a percentage of residents living below the federal poverty level (FPL);</w:t>
      </w:r>
    </w:p>
    <w:p w14:paraId="79DDB4C9" w14:textId="77777777" w:rsidR="001D0B93" w:rsidRPr="0085662B" w:rsidRDefault="00E07264"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Maintain (or decrease) the current level of spending and refuse to provide certain forms of medical care for all residents living below the FPL;</w:t>
      </w:r>
    </w:p>
    <w:p w14:paraId="496D81CC" w14:textId="77777777" w:rsidR="001D0B93" w:rsidRPr="0085662B" w:rsidRDefault="00E07264"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Maintain (or decrease) the current level of spending and cut reimbursement rates to providers in order to extend access to necessary medical care for most, if not all, residents living below the FPL; and</w:t>
      </w:r>
    </w:p>
    <w:p w14:paraId="091955D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Increase the current level of spending in order to provide most, if not all, necessary medical care for all residents living below the FPL.</w:t>
      </w:r>
    </w:p>
    <w:p w14:paraId="2BFECDB5" w14:textId="77777777" w:rsidR="001D0B93" w:rsidRPr="0085662B" w:rsidRDefault="001D0B93" w:rsidP="001D0B93">
      <w:pPr>
        <w:rPr>
          <w:rFonts w:ascii="Times New Roman" w:hAnsi="Times New Roman" w:cs="Times New Roman"/>
        </w:rPr>
      </w:pPr>
    </w:p>
    <w:p w14:paraId="69265FD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Senate Bill 27</w:t>
      </w:r>
      <w:r w:rsidRPr="0085662B">
        <w:rPr>
          <w:rFonts w:ascii="Times New Roman" w:hAnsi="Times New Roman" w:cs="Times New Roman"/>
        </w:rPr>
        <w:t>, which is the centerpiece of the 1989 Oregon legislation, extends state provision of medical assistance to all eligible individuals whose family income is below the federal poverty level.</w:t>
      </w:r>
    </w:p>
    <w:p w14:paraId="0038633A"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Taken together, the Oregon Basic Health Services Act would provide universal access to a basic minimum of medical services for all Oregon residents.</w:t>
      </w:r>
    </w:p>
    <w:p w14:paraId="0E43558E"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state would accept responsibility for all residents with incomes below the FPL; the business community would accept responsibility for all residents with incomes above the FPL and thus, presumably, employed.</w:t>
      </w:r>
    </w:p>
    <w:p w14:paraId="4835E5E1"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argument in support of this new approach is that instead of rationing health care based on people’s ability to pay, the legislature will be rationing medical care based on the cost and effectiveness of the intervention.</w:t>
      </w:r>
    </w:p>
    <w:p w14:paraId="56C0C0E9"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Supporters of the Oregon Basic Health Services Act believe that this rationing scheme is a fairer and more just approach to distributing medical care than the system currently employed.</w:t>
      </w:r>
    </w:p>
    <w:p w14:paraId="3BB58456" w14:textId="77777777" w:rsidR="001D0B93" w:rsidRPr="0085662B" w:rsidRDefault="001D0B93" w:rsidP="001D0B9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Senate Bill 27 established the Health Services Commission and charged it with the task of developing a “list of health services ranked by priority, from the most important, representing the comparative benefits of each service to the entire population to be served".</w:t>
      </w:r>
    </w:p>
    <w:p w14:paraId="3DA29AFA" w14:textId="77777777" w:rsidR="001D0B93" w:rsidRPr="0085662B" w:rsidRDefault="001D0B93" w:rsidP="001D0B93">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practical definition of “adequate care” is simply what the legislature (and, by extension, the residents of Oregon) is willing to pay for in relation to other competing social welfare programs and the overall economic burden of taxation.</w:t>
      </w:r>
    </w:p>
    <w:p w14:paraId="22204A74" w14:textId="77777777" w:rsidR="001D0B93" w:rsidRPr="0085662B" w:rsidRDefault="001D0B93" w:rsidP="001D0B93">
      <w:pPr>
        <w:widowControl w:val="0"/>
        <w:numPr>
          <w:ilvl w:val="0"/>
          <w:numId w:val="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Oregon proposal explicitly endorses a three-tier approach to the delivery of medical care:  </w:t>
      </w:r>
    </w:p>
    <w:p w14:paraId="4BD5119E" w14:textId="77777777" w:rsidR="001D0B93" w:rsidRPr="0085662B" w:rsidRDefault="00E07264" w:rsidP="001D0B93">
      <w:pPr>
        <w:widowControl w:val="0"/>
        <w:numPr>
          <w:ilvl w:val="1"/>
          <w:numId w:val="8"/>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The government would provide a basic minimum of medical care for those under the FPL;</w:t>
      </w:r>
    </w:p>
    <w:p w14:paraId="4811AD32" w14:textId="77777777" w:rsidR="001D0B93" w:rsidRPr="0085662B" w:rsidRDefault="00E07264" w:rsidP="001D0B93">
      <w:pPr>
        <w:widowControl w:val="0"/>
        <w:numPr>
          <w:ilvl w:val="1"/>
          <w:numId w:val="8"/>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The business community would provide medical care for their employees at a level equal to or greater than the government sponsored tier, depending on such factors as collective bargaining and worker availability; and</w:t>
      </w:r>
    </w:p>
    <w:p w14:paraId="692E25FD" w14:textId="77777777" w:rsidR="001D0B93" w:rsidRPr="0085662B" w:rsidRDefault="00E07264" w:rsidP="001D0B93">
      <w:pPr>
        <w:widowControl w:val="0"/>
        <w:numPr>
          <w:ilvl w:val="1"/>
          <w:numId w:val="8"/>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Individuals would be free to use their available resources to purchase medical care on the open market. </w:t>
      </w:r>
    </w:p>
    <w:p w14:paraId="2A74380C"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starting point for these proposals is that the proper criteria for the distribution of medical care is need as opposed to resource limitation or ability to pay.</w:t>
      </w:r>
    </w:p>
    <w:p w14:paraId="4796F5BB" w14:textId="77777777" w:rsidR="001D0B93" w:rsidRPr="0085662B" w:rsidRDefault="001D0B93" w:rsidP="001D0B93">
      <w:pPr>
        <w:widowControl w:val="0"/>
        <w:autoSpaceDE w:val="0"/>
        <w:autoSpaceDN w:val="0"/>
        <w:adjustRightInd w:val="0"/>
        <w:spacing w:after="320"/>
        <w:rPr>
          <w:rFonts w:ascii="Times New Roman" w:hAnsi="Times New Roman" w:cs="Times New Roman"/>
          <w:b/>
          <w:bCs/>
        </w:rPr>
      </w:pPr>
    </w:p>
    <w:p w14:paraId="055DEAD1"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Justice and the Withholding of Necessary Medical Care</w:t>
      </w:r>
    </w:p>
    <w:p w14:paraId="7F060C4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discussion of equity or fairness in the delivery of health care generally starts with the observation that “illness [that is, medical need] is the proper ground for the receipt of medical care”.</w:t>
      </w:r>
    </w:p>
    <w:p w14:paraId="2611A3AF"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appropriate level of care to be provided to each individual is thus based on medical necessity.</w:t>
      </w:r>
    </w:p>
    <w:p w14:paraId="0DC14AB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Oregon plan allows for the possibility that individuals who earn less than the FPL will be denied access to medically necessary procedures, while other more fortunate residents will either have broader coverage or be able to purchase the otherwise restricted care.</w:t>
      </w:r>
    </w:p>
    <w:p w14:paraId="4B5C15A9" w14:textId="77777777" w:rsidR="001D0B93" w:rsidRPr="0085662B" w:rsidRDefault="001D0B93" w:rsidP="001D0B93">
      <w:pPr>
        <w:rPr>
          <w:rFonts w:ascii="Times New Roman" w:hAnsi="Times New Roman" w:cs="Times New Roman"/>
        </w:rPr>
      </w:pPr>
    </w:p>
    <w:p w14:paraId="26B7E3A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Moral Acceptability of Rationing</w:t>
      </w:r>
    </w:p>
    <w:p w14:paraId="77A5C07A"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moral acceptability of any rationing scheme depends upon two related questions:</w:t>
      </w:r>
    </w:p>
    <w:p w14:paraId="2CD612B7"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Is the resource scarcity justified, that is, has an appropriate amount of resources been committed? and </w:t>
      </w:r>
    </w:p>
    <w:p w14:paraId="2B98BCD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Have these resources been fairly distributed, that is, what is the minimum share that each individual will receive?</w:t>
      </w:r>
    </w:p>
    <w:p w14:paraId="1D914D17" w14:textId="77777777" w:rsidR="001D0B93" w:rsidRPr="0085662B" w:rsidRDefault="001D0B93" w:rsidP="001D0B93">
      <w:pPr>
        <w:rPr>
          <w:rFonts w:ascii="Times New Roman" w:hAnsi="Times New Roman" w:cs="Times New Roman"/>
        </w:rPr>
      </w:pPr>
    </w:p>
    <w:p w14:paraId="6A471BAF"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“Should Alcoholics Compete Equally for Liver Transplantation?” by Alvin H. Moss and Mark Siegler</w:t>
      </w:r>
    </w:p>
    <w:p w14:paraId="44FDE87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Fairness</w:t>
      </w:r>
    </w:p>
    <w:p w14:paraId="5BCCA3B4"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With regard to principles of fairness for distributing scarce resources, four are particularly relevant:</w:t>
      </w:r>
    </w:p>
    <w:p w14:paraId="54B1153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To each, an equal share of treatment.</w:t>
      </w:r>
    </w:p>
    <w:p w14:paraId="2888D819"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To each, similar treatment for similar cases.</w:t>
      </w:r>
    </w:p>
    <w:p w14:paraId="24D6F22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To each, treatment according to personal effort.</w:t>
      </w:r>
    </w:p>
    <w:p w14:paraId="6513948F"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To each, treatment according to ability to pay.</w:t>
      </w:r>
    </w:p>
    <w:p w14:paraId="3B37111C"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principle of </w:t>
      </w:r>
      <w:r w:rsidRPr="0085662B">
        <w:rPr>
          <w:rFonts w:ascii="Times New Roman" w:hAnsi="Times New Roman" w:cs="Times New Roman"/>
          <w:i/>
          <w:iCs/>
        </w:rPr>
        <w:t>similar treatment for similar cases</w:t>
      </w:r>
      <w:r w:rsidRPr="0085662B">
        <w:rPr>
          <w:rFonts w:ascii="Times New Roman" w:hAnsi="Times New Roman" w:cs="Times New Roman"/>
        </w:rPr>
        <w:t xml:space="preserve"> has been found to be helpful.</w:t>
      </w:r>
    </w:p>
    <w:p w14:paraId="4A982CDF"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Our view also relies on the principle of </w:t>
      </w:r>
      <w:r w:rsidRPr="0085662B">
        <w:rPr>
          <w:rFonts w:ascii="Times New Roman" w:hAnsi="Times New Roman" w:cs="Times New Roman"/>
          <w:i/>
          <w:iCs/>
        </w:rPr>
        <w:t>To each, treatment according to personal effort</w:t>
      </w:r>
      <w:r w:rsidRPr="0085662B">
        <w:rPr>
          <w:rFonts w:ascii="Times New Roman" w:hAnsi="Times New Roman" w:cs="Times New Roman"/>
        </w:rPr>
        <w:t>.</w:t>
      </w:r>
    </w:p>
    <w:p w14:paraId="4AFE4EB6"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 Today, the main health policy concerns involve issues of financing, distributive justice, and rationing medical care.</w:t>
      </w:r>
    </w:p>
    <w:p w14:paraId="191E84F2"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Ethics</w:t>
      </w:r>
    </w:p>
    <w:p w14:paraId="42DEEFD0"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ethics of resource allocation may be considered in relation to the concept of justice and the physician’s fiduciary duty toward the patient.</w:t>
      </w:r>
    </w:p>
    <w:p w14:paraId="7DA2C55E"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According to Aristotle’s principle of distributive justice, equals should be treated equally and those who are unequal should be treated unequally.</w:t>
      </w:r>
    </w:p>
    <w:p w14:paraId="687A99F0" w14:textId="77777777" w:rsidR="001D0B93" w:rsidRPr="0085662B" w:rsidRDefault="001D0B93" w:rsidP="001D0B93">
      <w:pPr>
        <w:rPr>
          <w:rFonts w:ascii="Times New Roman" w:hAnsi="Times New Roman" w:cs="Times New Roman"/>
        </w:rPr>
      </w:pPr>
    </w:p>
    <w:p w14:paraId="42707084"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5: The Health Care Professional-Patient Relationship</w:t>
      </w:r>
    </w:p>
    <w:p w14:paraId="6E995A1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human terms, the most important thing in the delivery of health care is the relationship between the health care professional and the patient.</w:t>
      </w:r>
    </w:p>
    <w:p w14:paraId="0C22BC1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central because it is the basis of the health care professional’s interaction with all the other parties.</w:t>
      </w:r>
    </w:p>
    <w:p w14:paraId="2B958E3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It is also the </w:t>
      </w:r>
      <w:r w:rsidRPr="0085662B">
        <w:rPr>
          <w:rFonts w:ascii="Times New Roman" w:hAnsi="Times New Roman" w:cs="Times New Roman"/>
          <w:i/>
          <w:iCs/>
        </w:rPr>
        <w:t>raison d’être</w:t>
      </w:r>
      <w:r w:rsidRPr="0085662B">
        <w:rPr>
          <w:rFonts w:ascii="Times New Roman" w:hAnsi="Times New Roman" w:cs="Times New Roman"/>
        </w:rPr>
        <w:t xml:space="preserve"> of health care itself.</w:t>
      </w:r>
    </w:p>
    <w:p w14:paraId="237D12F2"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 this relationship is structured sets the tone for everything else.</w:t>
      </w:r>
    </w:p>
    <w:p w14:paraId="104C8E4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Issues such as those of authority, compliance, informed consent and trust are implicated in the relationship between a public health professional and a patient.</w:t>
      </w:r>
    </w:p>
    <w:p w14:paraId="63FB14C1"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traditional view held by physicians themselves was that the physician is the captain of the ship, and that the patient has to follow orders.</w:t>
      </w:r>
    </w:p>
    <w:p w14:paraId="32581D96"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It was not until the nineteenth century, and even more in the twentieth when medicine became a legally recognized service-provider monopoly, that the physician came to be seen as the primary decision-maker: as the person who knew best, and who therefore had not only the right but also the duty to make the decisions.</w:t>
      </w:r>
    </w:p>
    <w:p w14:paraId="7973C56D" w14:textId="77777777" w:rsidR="001D0B93" w:rsidRPr="0085662B" w:rsidRDefault="001D0B93" w:rsidP="001D0B93">
      <w:pPr>
        <w:rPr>
          <w:rFonts w:ascii="Times New Roman" w:hAnsi="Times New Roman" w:cs="Times New Roman"/>
        </w:rPr>
      </w:pPr>
    </w:p>
    <w:p w14:paraId="6969E0C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Robert Veatch identified four models of the physician-patient relationship:</w:t>
      </w:r>
    </w:p>
    <w:p w14:paraId="1DE22291" w14:textId="77777777" w:rsidR="001D0B93" w:rsidRPr="0085662B" w:rsidRDefault="00E07264"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The engineering model</w:t>
      </w:r>
    </w:p>
    <w:p w14:paraId="0754E574" w14:textId="77777777" w:rsidR="001D0B93" w:rsidRPr="0085662B" w:rsidRDefault="00E07264"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The priestly model</w:t>
      </w:r>
    </w:p>
    <w:p w14:paraId="5EF33F46" w14:textId="77777777" w:rsidR="001D0B93" w:rsidRPr="0085662B" w:rsidRDefault="00E07264"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The collegial model</w:t>
      </w:r>
    </w:p>
    <w:p w14:paraId="34CF39BF" w14:textId="77777777" w:rsidR="001D0B93" w:rsidRPr="0085662B" w:rsidRDefault="00E07264" w:rsidP="00E07264">
      <w:pPr>
        <w:ind w:left="720"/>
        <w:rPr>
          <w:rFonts w:ascii="Times New Roman" w:hAnsi="Times New Roman" w:cs="Times New Roman"/>
        </w:rPr>
      </w:pPr>
      <w:r w:rsidRPr="0085662B">
        <w:rPr>
          <w:rFonts w:ascii="Times New Roman" w:hAnsi="Times New Roman" w:cs="Times New Roman"/>
        </w:rPr>
        <w:t xml:space="preserve">    -</w:t>
      </w:r>
      <w:r w:rsidR="001D0B93" w:rsidRPr="0085662B">
        <w:rPr>
          <w:rFonts w:ascii="Times New Roman" w:hAnsi="Times New Roman" w:cs="Times New Roman"/>
        </w:rPr>
        <w:t>The contractual model.</w:t>
      </w:r>
    </w:p>
    <w:p w14:paraId="0CE71BA6" w14:textId="77777777" w:rsidR="001D0B93" w:rsidRPr="0085662B" w:rsidRDefault="001D0B93" w:rsidP="001D0B93">
      <w:pPr>
        <w:rPr>
          <w:rFonts w:ascii="Times New Roman" w:hAnsi="Times New Roman" w:cs="Times New Roman"/>
        </w:rPr>
      </w:pPr>
    </w:p>
    <w:p w14:paraId="191C58D1"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Engineering Model</w:t>
      </w:r>
    </w:p>
    <w:p w14:paraId="6F88158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physician is nothing more than an ”applied scientist”, who simply presents the patient with diagnosis, prognosis and treatment options, but leaves the decision making completely up to the patient.</w:t>
      </w:r>
    </w:p>
    <w:p w14:paraId="52AEC072" w14:textId="77777777" w:rsidR="001D0B93" w:rsidRPr="0085662B" w:rsidRDefault="001D0B93" w:rsidP="001D0B93">
      <w:pPr>
        <w:rPr>
          <w:rFonts w:ascii="Times New Roman" w:hAnsi="Times New Roman" w:cs="Times New Roman"/>
        </w:rPr>
      </w:pPr>
    </w:p>
    <w:p w14:paraId="1519BE8B"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Priestly Model</w:t>
      </w:r>
    </w:p>
    <w:p w14:paraId="17AF87E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model is often called the paternalistic model.</w:t>
      </w:r>
    </w:p>
    <w:p w14:paraId="43FD859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exactly the reverse of the engineering model.</w:t>
      </w:r>
    </w:p>
    <w:p w14:paraId="6FFB593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physician acts on the basis of the principle “Benefit and do not harm the patient,” but it is the physician who decides what constitutes benefit and harm.</w:t>
      </w:r>
    </w:p>
    <w:p w14:paraId="189B290B"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moral authority [of the physician] so dominates…that the patient’s freedom and dignity are extinguished.”</w:t>
      </w:r>
    </w:p>
    <w:p w14:paraId="1382412C" w14:textId="77777777" w:rsidR="001D0B93" w:rsidRPr="0085662B" w:rsidRDefault="001D0B93" w:rsidP="001D0B93">
      <w:pPr>
        <w:rPr>
          <w:rFonts w:ascii="Times New Roman" w:hAnsi="Times New Roman" w:cs="Times New Roman"/>
        </w:rPr>
      </w:pPr>
    </w:p>
    <w:p w14:paraId="070AF4F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Collegial Model</w:t>
      </w:r>
    </w:p>
    <w:p w14:paraId="4A64D2F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Both physician and patient are connected by common bonds of mutual loyalty, common interests and goals.</w:t>
      </w:r>
    </w:p>
    <w:p w14:paraId="18FD4344" w14:textId="77777777" w:rsidR="001D0B93" w:rsidRPr="0085662B" w:rsidRDefault="00E07264" w:rsidP="001D0B93">
      <w:pPr>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It is also characterized by the assumption that physician and patient come together as independent equals.</w:t>
      </w:r>
    </w:p>
    <w:p w14:paraId="470A47C4" w14:textId="77777777" w:rsidR="001D0B93" w:rsidRPr="0085662B" w:rsidRDefault="001D0B93" w:rsidP="001D0B93">
      <w:pPr>
        <w:rPr>
          <w:rFonts w:ascii="Times New Roman" w:hAnsi="Times New Roman" w:cs="Times New Roman"/>
        </w:rPr>
      </w:pPr>
    </w:p>
    <w:p w14:paraId="70700FA7"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Contractual Model</w:t>
      </w:r>
    </w:p>
    <w:p w14:paraId="161577A0"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Questions the assumption of equality.</w:t>
      </w:r>
    </w:p>
    <w:p w14:paraId="509AF5A3"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It recognizes the differences in knowledge and power between physician and patient, and tries to compensate for this in terms of an assumed—and sometimes even explicit—contractual perspective that leaves both parties their own dignity and moral authority.</w:t>
      </w:r>
    </w:p>
    <w:p w14:paraId="63CE571D" w14:textId="77777777" w:rsidR="001D0B93" w:rsidRPr="0085662B" w:rsidRDefault="001D0B93" w:rsidP="001D0B93">
      <w:pPr>
        <w:rPr>
          <w:rFonts w:ascii="Times New Roman" w:hAnsi="Times New Roman" w:cs="Times New Roman"/>
        </w:rPr>
      </w:pPr>
    </w:p>
    <w:p w14:paraId="7DF0D8C3" w14:textId="77777777" w:rsidR="00E07264" w:rsidRPr="0085662B" w:rsidRDefault="00E07264" w:rsidP="001D0B93">
      <w:pPr>
        <w:widowControl w:val="0"/>
        <w:autoSpaceDE w:val="0"/>
        <w:autoSpaceDN w:val="0"/>
        <w:adjustRightInd w:val="0"/>
        <w:spacing w:after="320"/>
        <w:rPr>
          <w:rFonts w:ascii="Times New Roman" w:hAnsi="Times New Roman" w:cs="Times New Roman"/>
          <w:b/>
          <w:bCs/>
        </w:rPr>
      </w:pPr>
    </w:p>
    <w:p w14:paraId="1BB899E4" w14:textId="77777777" w:rsidR="00E07264" w:rsidRPr="0085662B" w:rsidRDefault="00E07264" w:rsidP="001D0B93">
      <w:pPr>
        <w:widowControl w:val="0"/>
        <w:autoSpaceDE w:val="0"/>
        <w:autoSpaceDN w:val="0"/>
        <w:adjustRightInd w:val="0"/>
        <w:spacing w:after="320"/>
        <w:rPr>
          <w:rFonts w:ascii="Times New Roman" w:hAnsi="Times New Roman" w:cs="Times New Roman"/>
          <w:b/>
          <w:bCs/>
        </w:rPr>
      </w:pPr>
    </w:p>
    <w:p w14:paraId="13F48CC8"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“Metaphors and Models of Doctor-Patient Relationships: Their Implications for Autonomy” by James F. Childress and Mark Siegler</w:t>
      </w:r>
    </w:p>
    <w:p w14:paraId="27C99D0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Physician-patient relationships as paternalistic: the physician is regarded as a parent and the patient is regarded as a child.</w:t>
      </w:r>
    </w:p>
    <w:p w14:paraId="7C9A4DF0"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Metaphors and Models of Relationships in Health Care</w:t>
      </w:r>
    </w:p>
    <w:p w14:paraId="46ACF110"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1. The Paternal or Parental Metaphor</w:t>
      </w:r>
    </w:p>
    <w:p w14:paraId="73A8DCD5"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model is paternalism.</w:t>
      </w:r>
    </w:p>
    <w:p w14:paraId="302CD868" w14:textId="77777777" w:rsidR="00E07264" w:rsidRPr="0085662B" w:rsidRDefault="001D0B93" w:rsidP="00E07264">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locus of decision making is the health care professional, particularly the physician, who has “moral authority” within an asymmetrical and hierarchical relationship.</w:t>
      </w:r>
    </w:p>
    <w:p w14:paraId="4376DF87" w14:textId="77777777" w:rsidR="00E07264" w:rsidRPr="0085662B" w:rsidRDefault="00E07264" w:rsidP="00E07264">
      <w:pPr>
        <w:widowControl w:val="0"/>
        <w:tabs>
          <w:tab w:val="left" w:pos="940"/>
          <w:tab w:val="left" w:pos="1440"/>
        </w:tabs>
        <w:autoSpaceDE w:val="0"/>
        <w:autoSpaceDN w:val="0"/>
        <w:adjustRightInd w:val="0"/>
        <w:ind w:left="1440"/>
        <w:rPr>
          <w:rFonts w:ascii="Times New Roman" w:hAnsi="Times New Roman" w:cs="Times New Roman"/>
        </w:rPr>
      </w:pPr>
    </w:p>
    <w:p w14:paraId="426A1E67"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Two different versions of paternalism based on two different prototypes:</w:t>
      </w:r>
    </w:p>
    <w:p w14:paraId="7C1D1F85"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 xml:space="preserve">The parent-infant relationship: </w:t>
      </w:r>
      <w:r w:rsidRPr="0085662B">
        <w:rPr>
          <w:rFonts w:ascii="Times New Roman" w:hAnsi="Times New Roman" w:cs="Times New Roman"/>
        </w:rPr>
        <w:t>the physician’s role is active, while the patient’s role is passive.</w:t>
      </w:r>
    </w:p>
    <w:p w14:paraId="044F23D0"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 xml:space="preserve">The parent-adolescent child relationship: </w:t>
      </w:r>
      <w:r w:rsidRPr="0085662B">
        <w:rPr>
          <w:rFonts w:ascii="Times New Roman" w:hAnsi="Times New Roman" w:cs="Times New Roman"/>
        </w:rPr>
        <w:t>the physician guides the patient by telling him or her what to do, and the patient co-operates to the extent of obeying.</w:t>
      </w:r>
    </w:p>
    <w:p w14:paraId="6B1D84A7"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Even if it was once the dominant model in health care and even if many patients and physicians still prefer it, the paternalist model is no longer adequate to describe or to direct all relationships in health care.</w:t>
      </w:r>
    </w:p>
    <w:p w14:paraId="6676ED4E"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As a normative model, paternalism tends to concentrate on care rather than respect, patients’ needs rather than their rights, and physicians’ discretion rather than patients’ autonomy or self-determination.</w:t>
      </w:r>
    </w:p>
    <w:p w14:paraId="7B7AC63D" w14:textId="77777777" w:rsidR="001D0B93" w:rsidRPr="0085662B" w:rsidRDefault="001D0B93" w:rsidP="001D0B93">
      <w:pPr>
        <w:rPr>
          <w:rFonts w:ascii="Times New Roman" w:hAnsi="Times New Roman" w:cs="Times New Roman"/>
        </w:rPr>
      </w:pPr>
    </w:p>
    <w:p w14:paraId="30140A7F"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2. The Partnership Model</w:t>
      </w:r>
    </w:p>
    <w:p w14:paraId="0BE3793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language of collegiality, collaboration, association, co-adventureship, and covenant is used in this model.</w:t>
      </w:r>
    </w:p>
    <w:p w14:paraId="30ACF21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stresses that health care professionals and their patients are partners or colleagues in the pursuit of the shared value of health.</w:t>
      </w:r>
    </w:p>
    <w:p w14:paraId="75D12DE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prototype of the model of “mutual participation” or partnership is the adult-adult relationship.</w:t>
      </w:r>
    </w:p>
    <w:p w14:paraId="74DB0248" w14:textId="77777777" w:rsidR="001D0B93"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 </w:t>
      </w:r>
      <w:r w:rsidR="001D0B93" w:rsidRPr="0085662B">
        <w:rPr>
          <w:rFonts w:ascii="Times New Roman" w:hAnsi="Times New Roman" w:cs="Times New Roman"/>
        </w:rPr>
        <w:t>The model presupposes that “the participants:</w:t>
      </w:r>
    </w:p>
    <w:p w14:paraId="10F37EAB"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Have approximately equal power</w:t>
      </w:r>
    </w:p>
    <w:p w14:paraId="684F18FF"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Be mutually interdependent</w:t>
      </w:r>
    </w:p>
    <w:p w14:paraId="3D7ED54A"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Engage in activity that will be in some ways satisfying to both.”</w:t>
      </w:r>
    </w:p>
    <w:p w14:paraId="45C94BE1" w14:textId="77777777" w:rsidR="001D0B93" w:rsidRPr="0085662B" w:rsidRDefault="001D0B93" w:rsidP="001D0B93">
      <w:pPr>
        <w:rPr>
          <w:rFonts w:ascii="Times New Roman" w:hAnsi="Times New Roman" w:cs="Times New Roman"/>
        </w:rPr>
      </w:pPr>
    </w:p>
    <w:p w14:paraId="5670C1F7" w14:textId="77777777" w:rsidR="00E07264" w:rsidRPr="0085662B" w:rsidRDefault="00E07264" w:rsidP="001D0B93">
      <w:pPr>
        <w:widowControl w:val="0"/>
        <w:autoSpaceDE w:val="0"/>
        <w:autoSpaceDN w:val="0"/>
        <w:adjustRightInd w:val="0"/>
        <w:spacing w:after="320"/>
        <w:rPr>
          <w:rFonts w:ascii="Times New Roman" w:hAnsi="Times New Roman" w:cs="Times New Roman"/>
          <w:b/>
          <w:bCs/>
        </w:rPr>
      </w:pPr>
    </w:p>
    <w:p w14:paraId="3ECE08A8"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3. The Rational Contractors Model</w:t>
      </w:r>
    </w:p>
    <w:p w14:paraId="012EEC67"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prototype of this model is the specific contract by which individuals agree to exchange goods and services, and the enforcement of such contracts by governmental sanctions.</w:t>
      </w:r>
    </w:p>
    <w:p w14:paraId="002FD6F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According to Robert Veatch, this model is the best compromise between the </w:t>
      </w:r>
      <w:r w:rsidRPr="0085662B">
        <w:rPr>
          <w:rFonts w:ascii="Times New Roman" w:hAnsi="Times New Roman" w:cs="Times New Roman"/>
          <w:i/>
          <w:iCs/>
        </w:rPr>
        <w:t>ideal of partnership</w:t>
      </w:r>
      <w:r w:rsidRPr="0085662B">
        <w:rPr>
          <w:rFonts w:ascii="Times New Roman" w:hAnsi="Times New Roman" w:cs="Times New Roman"/>
        </w:rPr>
        <w:t xml:space="preserve">, with its emphasis on both equality and autonomy, and the </w:t>
      </w:r>
      <w:r w:rsidRPr="0085662B">
        <w:rPr>
          <w:rFonts w:ascii="Times New Roman" w:hAnsi="Times New Roman" w:cs="Times New Roman"/>
          <w:i/>
          <w:iCs/>
        </w:rPr>
        <w:t>reality</w:t>
      </w:r>
      <w:r w:rsidRPr="0085662B">
        <w:rPr>
          <w:rFonts w:ascii="Times New Roman" w:hAnsi="Times New Roman" w:cs="Times New Roman"/>
        </w:rPr>
        <w:t xml:space="preserve"> of medical care, where mutual trust cannot be presupposed.  If we could realize mutual trust, we could develop partnerships.</w:t>
      </w:r>
    </w:p>
    <w:p w14:paraId="46561693"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This model may neg</w:t>
      </w:r>
      <w:bookmarkStart w:id="0" w:name="_GoBack"/>
      <w:bookmarkEnd w:id="0"/>
      <w:r w:rsidRPr="0085662B">
        <w:rPr>
          <w:rFonts w:ascii="Times New Roman" w:hAnsi="Times New Roman" w:cs="Times New Roman"/>
        </w:rPr>
        <w:t>lect the virtues of benevolence, care, and compassion that are stressed in other models such as paternalism and friendship.</w:t>
      </w:r>
    </w:p>
    <w:p w14:paraId="6FACD2C3" w14:textId="77777777" w:rsidR="001D0B93" w:rsidRPr="0085662B" w:rsidRDefault="001D0B93" w:rsidP="001D0B93">
      <w:pPr>
        <w:rPr>
          <w:rFonts w:ascii="Times New Roman" w:hAnsi="Times New Roman" w:cs="Times New Roman"/>
        </w:rPr>
      </w:pPr>
    </w:p>
    <w:p w14:paraId="541E709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4. The Friendship Model</w:t>
      </w:r>
    </w:p>
    <w:p w14:paraId="2ED2EE8F"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patient expresses trust and confidence in the physician while the doctor’s "friendship for the patient should consist above all in a desire to give effective technical help—benevolence conceived and realised in technical terms".</w:t>
      </w:r>
    </w:p>
    <w:p w14:paraId="6D16AE4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Technical help and generalized benevolence are made “friendly” by explicit reference to the patient’s personality.</w:t>
      </w:r>
    </w:p>
    <w:p w14:paraId="1A28BAD4" w14:textId="77777777" w:rsidR="001D0B93" w:rsidRPr="0085662B" w:rsidRDefault="001D0B93" w:rsidP="001D0B93">
      <w:pPr>
        <w:rPr>
          <w:rFonts w:ascii="Times New Roman" w:hAnsi="Times New Roman" w:cs="Times New Roman"/>
        </w:rPr>
      </w:pPr>
      <w:r w:rsidRPr="0085662B">
        <w:rPr>
          <w:rFonts w:ascii="Times New Roman" w:hAnsi="Times New Roman" w:cs="Times New Roman"/>
          <w:noProof/>
        </w:rPr>
        <w:drawing>
          <wp:inline distT="0" distB="0" distL="0" distR="0" wp14:anchorId="7CCB3DD6" wp14:editId="1C103D6B">
            <wp:extent cx="5486400" cy="34654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465404"/>
                    </a:xfrm>
                    <a:prstGeom prst="rect">
                      <a:avLst/>
                    </a:prstGeom>
                    <a:noFill/>
                    <a:ln>
                      <a:noFill/>
                    </a:ln>
                  </pic:spPr>
                </pic:pic>
              </a:graphicData>
            </a:graphic>
          </wp:inline>
        </w:drawing>
      </w:r>
    </w:p>
    <w:p w14:paraId="2794132F" w14:textId="77777777" w:rsidR="001D0B93" w:rsidRPr="0085662B" w:rsidRDefault="001D0B93" w:rsidP="001D0B93">
      <w:pPr>
        <w:rPr>
          <w:rFonts w:ascii="Times New Roman" w:hAnsi="Times New Roman" w:cs="Times New Roman"/>
        </w:rPr>
      </w:pPr>
    </w:p>
    <w:p w14:paraId="76B0C671" w14:textId="77777777" w:rsidR="001D0B93" w:rsidRPr="0085662B" w:rsidRDefault="001D0B93" w:rsidP="001D0B93">
      <w:pPr>
        <w:rPr>
          <w:rFonts w:ascii="Times New Roman" w:hAnsi="Times New Roman" w:cs="Times New Roman"/>
        </w:rPr>
      </w:pPr>
    </w:p>
    <w:p w14:paraId="76B9CB1E"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Physician-Patient Interactions as Negotiations</w:t>
      </w:r>
    </w:p>
    <w:p w14:paraId="50B237A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illuminating, both descriptively and prescriptively, to view some encounters and interactions between physicians and patients as negotiations.</w:t>
      </w:r>
    </w:p>
    <w:p w14:paraId="600E0850"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metaphor captures two important characteristics of medical relationships:</w:t>
      </w:r>
    </w:p>
    <w:p w14:paraId="1561CE91"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accents the autonomy of both patient and physician, and</w:t>
      </w:r>
    </w:p>
    <w:p w14:paraId="643E3A8F"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suggests a process that occurs over time rather than an event which occurs at a particular moment.</w:t>
      </w:r>
    </w:p>
    <w:p w14:paraId="42596E65"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Procedural principles and rules should structure the negotiation in order to ensure equal respect for the autonomy of all the parties:</w:t>
      </w:r>
    </w:p>
    <w:p w14:paraId="7BECE87D"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negotiation should involve adequate disclosure by both parties.  - Both parties should indicate their values as well as other matters of relevance.  </w:t>
      </w:r>
    </w:p>
    <w:p w14:paraId="4A9FEE68"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negotiation should be voluntary.</w:t>
      </w:r>
    </w:p>
    <w:p w14:paraId="7489F44E"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accommodation reached through the negotiation should be mutually acceptable.</w:t>
      </w:r>
    </w:p>
    <w:p w14:paraId="6B6E3D15"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Autonomy constrains and limits the negotiations and the activities of both parties: Neither party may violate the autonomy of the other or use the other merely as a means to an end.</w:t>
      </w:r>
    </w:p>
    <w:p w14:paraId="7F2A4C6E" w14:textId="77777777" w:rsidR="001D0B93" w:rsidRPr="0085662B" w:rsidRDefault="001D0B93" w:rsidP="001D0B93">
      <w:pPr>
        <w:rPr>
          <w:rFonts w:ascii="Times New Roman" w:hAnsi="Times New Roman" w:cs="Times New Roman"/>
        </w:rPr>
      </w:pPr>
    </w:p>
    <w:p w14:paraId="14C31744"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Negotiation is not always possible or desirable:</w:t>
      </w:r>
    </w:p>
    <w:p w14:paraId="1B60568F"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Negotiation may be difficult if not impossible with some types of patients, such as the mentally incompetent.</w:t>
      </w:r>
    </w:p>
    <w:p w14:paraId="59E5710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model of negotiation does not fit situations in which patients are forced by law to accept medical interventions such as compulsory vaccination, involuntary commitment, and involuntary psychiatric treatment.</w:t>
      </w:r>
    </w:p>
    <w:p w14:paraId="522E2BE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some situations physicians have dual or multiple allegiances, some of which may take priority over loyalty to the patient.</w:t>
      </w:r>
    </w:p>
    <w:p w14:paraId="505626C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Negotiation may not be possible in some emergencies in which people desperately need medical treatment because of the risk of death or serious bodily harm.</w:t>
      </w:r>
    </w:p>
    <w:p w14:paraId="1419E062"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Procedural standards are important for certain types of patients, such as the poor, the uneducated, or those with “unattractive medical problems”.</w:t>
      </w:r>
    </w:p>
    <w:p w14:paraId="3FC1C567" w14:textId="77777777" w:rsidR="001D0B93" w:rsidRPr="0085662B" w:rsidRDefault="00E07264"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In such cases, there is a tendency—surely not a universal one—to limit the degree of negotiation with the patient because of social stigmatization.</w:t>
      </w:r>
    </w:p>
    <w:p w14:paraId="07BEC3EF"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 patient advocate may even be appropriate.</w:t>
      </w:r>
    </w:p>
    <w:p w14:paraId="3C6F4E30" w14:textId="77777777" w:rsidR="001D0B93" w:rsidRPr="0085662B" w:rsidRDefault="001D0B93" w:rsidP="001D0B93">
      <w:pPr>
        <w:rPr>
          <w:rFonts w:ascii="Times New Roman" w:hAnsi="Times New Roman" w:cs="Times New Roman"/>
        </w:rPr>
      </w:pPr>
    </w:p>
    <w:p w14:paraId="15176148"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addition to the procedural requirements, there are societal constraints and limits on negotiation.</w:t>
      </w:r>
    </w:p>
    <w:p w14:paraId="3CFBB277"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Such societal rules clearly limit the autonomy of both physicians and patients, but some of these rules may be necessary in order to protect important societal values.</w:t>
      </w:r>
    </w:p>
    <w:p w14:paraId="1EFA589F"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In medical relationships either the physician or the patient may reopen the negotiation as the relationship evolves over time and may even terminate the relationship.</w:t>
      </w:r>
    </w:p>
    <w:p w14:paraId="052699FE" w14:textId="77777777" w:rsidR="001D0B93" w:rsidRPr="0085662B" w:rsidRDefault="001D0B93" w:rsidP="001D0B93">
      <w:pPr>
        <w:rPr>
          <w:rFonts w:ascii="Times New Roman" w:hAnsi="Times New Roman" w:cs="Times New Roman"/>
        </w:rPr>
      </w:pPr>
    </w:p>
    <w:p w14:paraId="34EE4AA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6: Informed Consent and the Competent Patient</w:t>
      </w:r>
    </w:p>
    <w:p w14:paraId="34B327B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One of the most fundamental principles of Canadian health care theory and law is that, all other things being equal, competent patients have the right to accept or reject any diagnosis, treatment or intervention.</w:t>
      </w:r>
    </w:p>
    <w:p w14:paraId="5808382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People who make decisions without having appropriate or sufficient information are not in fact choosing freely.</w:t>
      </w:r>
    </w:p>
    <w:p w14:paraId="4E60113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very lack of information constrains their choice.</w:t>
      </w:r>
    </w:p>
    <w:p w14:paraId="5681DA1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Canadian bioethics has tried to capture this insight in the phrase “informed consent.”</w:t>
      </w:r>
    </w:p>
    <w:p w14:paraId="4E97FC5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phrase “informed consent” is really short for informed consent or </w:t>
      </w:r>
      <w:r w:rsidRPr="0085662B">
        <w:rPr>
          <w:rFonts w:ascii="Times New Roman" w:hAnsi="Times New Roman" w:cs="Times New Roman"/>
          <w:i/>
          <w:iCs/>
        </w:rPr>
        <w:t>refusal</w:t>
      </w:r>
      <w:r w:rsidRPr="0085662B">
        <w:rPr>
          <w:rFonts w:ascii="Times New Roman" w:hAnsi="Times New Roman" w:cs="Times New Roman"/>
        </w:rPr>
        <w:t>.</w:t>
      </w:r>
    </w:p>
    <w:p w14:paraId="37B895F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Competent patients have the right to informed consent.</w:t>
      </w:r>
    </w:p>
    <w:p w14:paraId="3F5DB79D"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classic Canadian legal case on informed consent is </w:t>
      </w:r>
      <w:r w:rsidRPr="0085662B">
        <w:rPr>
          <w:rFonts w:ascii="Times New Roman" w:hAnsi="Times New Roman" w:cs="Times New Roman"/>
          <w:i/>
          <w:iCs/>
        </w:rPr>
        <w:t>Reibl v. Hughes</w:t>
      </w:r>
      <w:r w:rsidRPr="0085662B">
        <w:rPr>
          <w:rFonts w:ascii="Times New Roman" w:hAnsi="Times New Roman" w:cs="Times New Roman"/>
        </w:rPr>
        <w:t>.</w:t>
      </w:r>
    </w:p>
    <w:p w14:paraId="0959D330"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was recognized that to be told something and to actually understand it are not necessarily the same thing.</w:t>
      </w:r>
    </w:p>
    <w:p w14:paraId="5607810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What the patient should be told (the </w:t>
      </w:r>
      <w:r w:rsidRPr="0085662B">
        <w:rPr>
          <w:rFonts w:ascii="Times New Roman" w:hAnsi="Times New Roman" w:cs="Times New Roman"/>
          <w:b/>
          <w:bCs/>
        </w:rPr>
        <w:t>standard of disclosure</w:t>
      </w:r>
      <w:r w:rsidRPr="0085662B">
        <w:rPr>
          <w:rFonts w:ascii="Times New Roman" w:hAnsi="Times New Roman" w:cs="Times New Roman"/>
        </w:rPr>
        <w:t xml:space="preserve">) and the level at which the information must be pitched so that the patient can actually understand the information (the </w:t>
      </w:r>
      <w:r w:rsidRPr="0085662B">
        <w:rPr>
          <w:rFonts w:ascii="Times New Roman" w:hAnsi="Times New Roman" w:cs="Times New Roman"/>
          <w:b/>
          <w:bCs/>
        </w:rPr>
        <w:t>standard of comprehension</w:t>
      </w:r>
      <w:r w:rsidRPr="0085662B">
        <w:rPr>
          <w:rFonts w:ascii="Times New Roman" w:hAnsi="Times New Roman" w:cs="Times New Roman"/>
        </w:rPr>
        <w:t>) is distinguished.</w:t>
      </w:r>
    </w:p>
    <w:p w14:paraId="78EE946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appropriate standard of disclosure is what an objective reasonable person </w:t>
      </w:r>
      <w:r w:rsidRPr="0085662B">
        <w:rPr>
          <w:rFonts w:ascii="Times New Roman" w:hAnsi="Times New Roman" w:cs="Times New Roman"/>
          <w:i/>
          <w:iCs/>
        </w:rPr>
        <w:t>in the patient’s particular position</w:t>
      </w:r>
      <w:r w:rsidRPr="0085662B">
        <w:rPr>
          <w:rFonts w:ascii="Times New Roman" w:hAnsi="Times New Roman" w:cs="Times New Roman"/>
        </w:rPr>
        <w:t xml:space="preserve"> would want to know.</w:t>
      </w:r>
    </w:p>
    <w:p w14:paraId="73C12F74"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two standards have become known as the </w:t>
      </w:r>
      <w:r w:rsidRPr="0085662B">
        <w:rPr>
          <w:rFonts w:ascii="Times New Roman" w:hAnsi="Times New Roman" w:cs="Times New Roman"/>
          <w:b/>
          <w:bCs/>
        </w:rPr>
        <w:t>modified objective reasonable person standard of disclosure</w:t>
      </w:r>
      <w:r w:rsidRPr="0085662B">
        <w:rPr>
          <w:rFonts w:ascii="Times New Roman" w:hAnsi="Times New Roman" w:cs="Times New Roman"/>
        </w:rPr>
        <w:t xml:space="preserve"> and the </w:t>
      </w:r>
      <w:r w:rsidRPr="0085662B">
        <w:rPr>
          <w:rFonts w:ascii="Times New Roman" w:hAnsi="Times New Roman" w:cs="Times New Roman"/>
          <w:b/>
          <w:bCs/>
        </w:rPr>
        <w:t>subjective standard of comprehension</w:t>
      </w:r>
      <w:r w:rsidRPr="0085662B">
        <w:rPr>
          <w:rFonts w:ascii="Times New Roman" w:hAnsi="Times New Roman" w:cs="Times New Roman"/>
        </w:rPr>
        <w:t>.</w:t>
      </w:r>
    </w:p>
    <w:p w14:paraId="554659C5"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 xml:space="preserve">Reibl v. Hughes </w:t>
      </w:r>
      <w:r w:rsidRPr="0085662B">
        <w:rPr>
          <w:rFonts w:ascii="Times New Roman" w:hAnsi="Times New Roman" w:cs="Times New Roman"/>
        </w:rPr>
        <w:t>puts more emphasis on patient autonomy than either the relevant U.K. or U.S. cases, and shows that Canadian standards are more stringent and, so to speak, ethically more sensitive than those in these other jurisdictions.</w:t>
      </w:r>
    </w:p>
    <w:p w14:paraId="06EEB250" w14:textId="77777777" w:rsidR="001D0B93" w:rsidRPr="0085662B" w:rsidRDefault="001D0B93" w:rsidP="001D0B93">
      <w:pPr>
        <w:rPr>
          <w:rFonts w:ascii="Times New Roman" w:hAnsi="Times New Roman" w:cs="Times New Roman"/>
        </w:rPr>
      </w:pPr>
      <w:r w:rsidRPr="0085662B">
        <w:rPr>
          <w:rFonts w:ascii="Times New Roman" w:hAnsi="Times New Roman" w:cs="Times New Roman"/>
          <w:i/>
          <w:iCs/>
        </w:rPr>
        <w:t>Reibl v. Hughes</w:t>
      </w:r>
      <w:r w:rsidRPr="0085662B">
        <w:rPr>
          <w:rFonts w:ascii="Times New Roman" w:hAnsi="Times New Roman" w:cs="Times New Roman"/>
        </w:rPr>
        <w:t xml:space="preserve"> prompted all Canadian provinces to revamp their health care consent legislation.</w:t>
      </w:r>
    </w:p>
    <w:p w14:paraId="0E3B4F14" w14:textId="77777777" w:rsidR="001D0B93" w:rsidRPr="0085662B" w:rsidRDefault="001D0B93" w:rsidP="001D0B93">
      <w:pPr>
        <w:rPr>
          <w:rFonts w:ascii="Times New Roman" w:hAnsi="Times New Roman" w:cs="Times New Roman"/>
        </w:rPr>
      </w:pPr>
    </w:p>
    <w:p w14:paraId="14556598"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i/>
          <w:iCs/>
        </w:rPr>
        <w:t>Reibl v. Hughes</w:t>
      </w:r>
    </w:p>
    <w:p w14:paraId="2B273BF5"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 Proposed Standard for Medical Disclosure:</w:t>
      </w:r>
    </w:p>
    <w:p w14:paraId="1B33E146"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Two possible standards exist:</w:t>
      </w:r>
    </w:p>
    <w:p w14:paraId="305607E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Whether, if informed, the particular patient would have foregone treatment (subjective view); or</w:t>
      </w:r>
    </w:p>
    <w:p w14:paraId="6F7A221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Whether the average prudent person in plaintiff’s position, informed of all material risks, would have foregone treatment (objective view).</w:t>
      </w:r>
    </w:p>
    <w:p w14:paraId="3B7A2817"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judge in </w:t>
      </w:r>
      <w:r w:rsidRPr="0085662B">
        <w:rPr>
          <w:rFonts w:ascii="Times New Roman" w:hAnsi="Times New Roman" w:cs="Times New Roman"/>
          <w:i/>
          <w:iCs/>
        </w:rPr>
        <w:t>Reibl v. Hughes</w:t>
      </w:r>
      <w:r w:rsidRPr="0085662B">
        <w:rPr>
          <w:rFonts w:ascii="Times New Roman" w:hAnsi="Times New Roman" w:cs="Times New Roman"/>
        </w:rPr>
        <w:t xml:space="preserve"> appeared to be sensitive to the problem with the objective view by suggesting a combined objective-subjective test.</w:t>
      </w:r>
    </w:p>
    <w:p w14:paraId="5860D77D"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Although account must be taken of a patient’s particular position, a position which will vary with the patient, it must be objectively assessed in terms of reasonableness.</w:t>
      </w:r>
    </w:p>
    <w:p w14:paraId="1637CE26" w14:textId="77777777" w:rsidR="001D0B93" w:rsidRPr="0085662B" w:rsidRDefault="001D0B93" w:rsidP="001D0B93">
      <w:pPr>
        <w:rPr>
          <w:rFonts w:ascii="Times New Roman" w:hAnsi="Times New Roman" w:cs="Times New Roman"/>
        </w:rPr>
      </w:pPr>
    </w:p>
    <w:p w14:paraId="75EC4551"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 Moral Theory of Informed Consent” by Benjamin Freedman</w:t>
      </w:r>
    </w:p>
    <w:p w14:paraId="042C398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Most medical codes of ethics, and most physicians, agree that the physician ought to obtain the “free and informed consent” of his subject or patient before attempting any serious medical procedures, experimental or therapeutic in nature.</w:t>
      </w:r>
    </w:p>
    <w:p w14:paraId="2FA6ADC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They agree that a proxy consent ought to be obtained on behalf of the incompetent subject.</w:t>
      </w:r>
    </w:p>
    <w:p w14:paraId="28649F2E"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Informed consent is seen as not merely a legal requirement, and not merely a formality: it is a substantial requirement of morality.</w:t>
      </w:r>
    </w:p>
    <w:p w14:paraId="373B67ED" w14:textId="77777777" w:rsidR="001D0B93" w:rsidRPr="0085662B" w:rsidRDefault="001D0B93" w:rsidP="001D0B93">
      <w:pPr>
        <w:rPr>
          <w:rFonts w:ascii="Times New Roman" w:hAnsi="Times New Roman" w:cs="Times New Roman"/>
        </w:rPr>
      </w:pPr>
    </w:p>
    <w:p w14:paraId="7D0EBC1F"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Right to Consent</w:t>
      </w:r>
    </w:p>
    <w:p w14:paraId="3953E6FA"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If an individual is capable of and has given valid consent, he has a right, as against the world but more particularly as against his physician, to have it recognized that valid consent has been given.</w:t>
      </w:r>
    </w:p>
    <w:p w14:paraId="62D0C61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same applies with still greater force with regard to </w:t>
      </w:r>
      <w:r w:rsidRPr="0085662B">
        <w:rPr>
          <w:rFonts w:ascii="Times New Roman" w:hAnsi="Times New Roman" w:cs="Times New Roman"/>
          <w:i/>
          <w:iCs/>
        </w:rPr>
        <w:t>refusals</w:t>
      </w:r>
      <w:r w:rsidRPr="0085662B">
        <w:rPr>
          <w:rFonts w:ascii="Times New Roman" w:hAnsi="Times New Roman" w:cs="Times New Roman"/>
        </w:rPr>
        <w:t xml:space="preserve"> to consent to medical procedures.)</w:t>
      </w:r>
    </w:p>
    <w:p w14:paraId="7E4BF57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limited force of this claim must be emphasized: it does not entail a right to be treated, or to be experimented upon.</w:t>
      </w:r>
    </w:p>
    <w:p w14:paraId="4315786E"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From the patient’s point of view, he has a right to have his health protected by the physician, and a mere liberty to be experimented upon.</w:t>
      </w:r>
    </w:p>
    <w:p w14:paraId="29B9DA78"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From the physician-investigator’s point of view, he has a duty to protect the subject’s health and a mere liberty to experiment upon the subject (contingent upon obtaining the subject’s consent).</w:t>
      </w:r>
    </w:p>
    <w:p w14:paraId="59FF0482"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 recognition of the claims of personhood and autonomy reveals this to be a conflict between rights and duties.</w:t>
      </w:r>
    </w:p>
    <w:p w14:paraId="275CE40B" w14:textId="77777777" w:rsidR="001D0B93" w:rsidRPr="0085662B" w:rsidRDefault="001D0B93" w:rsidP="001D0B93">
      <w:pPr>
        <w:rPr>
          <w:rFonts w:ascii="Times New Roman" w:hAnsi="Times New Roman" w:cs="Times New Roman"/>
        </w:rPr>
      </w:pPr>
    </w:p>
    <w:p w14:paraId="31A5344B"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Requirement of Information</w:t>
      </w:r>
    </w:p>
    <w:p w14:paraId="29D3E0DD"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ostensible differences between the therapeutic and experimental contexts may be resolved into two components:</w:t>
      </w:r>
    </w:p>
    <w:p w14:paraId="406639E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the therapeutic context it is supposed that the physician knows what the sequelae to treatment will be, which information, by definition, is not available in the experimental situation; and</w:t>
      </w:r>
    </w:p>
    <w:p w14:paraId="2CC9296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the therapeutic context the doctor may be said to be seeking his patient’s good, in contrast to the experimental context, where some other good is being sought.</w:t>
      </w:r>
    </w:p>
    <w:p w14:paraId="3C46AC10"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 xml:space="preserve">The two requirements that are fundamental are that the choice be </w:t>
      </w:r>
      <w:r w:rsidRPr="0085662B">
        <w:rPr>
          <w:rFonts w:ascii="Times New Roman" w:hAnsi="Times New Roman" w:cs="Times New Roman"/>
          <w:b/>
          <w:bCs/>
        </w:rPr>
        <w:t>responsible</w:t>
      </w:r>
      <w:r w:rsidRPr="0085662B">
        <w:rPr>
          <w:rFonts w:ascii="Times New Roman" w:hAnsi="Times New Roman" w:cs="Times New Roman"/>
        </w:rPr>
        <w:t xml:space="preserve"> and that it be</w:t>
      </w:r>
      <w:r w:rsidRPr="0085662B">
        <w:rPr>
          <w:rFonts w:ascii="Times New Roman" w:hAnsi="Times New Roman" w:cs="Times New Roman"/>
          <w:b/>
          <w:bCs/>
        </w:rPr>
        <w:t xml:space="preserve"> voluntary</w:t>
      </w:r>
      <w:r w:rsidRPr="0085662B">
        <w:rPr>
          <w:rFonts w:ascii="Times New Roman" w:hAnsi="Times New Roman" w:cs="Times New Roman"/>
        </w:rPr>
        <w:t>.</w:t>
      </w:r>
    </w:p>
    <w:p w14:paraId="7E43B282" w14:textId="77777777" w:rsidR="001D0B93" w:rsidRPr="0085662B" w:rsidRDefault="001D0B93" w:rsidP="001D0B93">
      <w:pPr>
        <w:rPr>
          <w:rFonts w:ascii="Times New Roman" w:hAnsi="Times New Roman" w:cs="Times New Roman"/>
        </w:rPr>
      </w:pPr>
    </w:p>
    <w:p w14:paraId="0624171F"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Voluntarism and Reward</w:t>
      </w:r>
    </w:p>
    <w:p w14:paraId="3197B75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are two distinctions which go a long way towards dispelling the problems associated with voluntarism and reward:</w:t>
      </w:r>
    </w:p>
    <w:p w14:paraId="24612520"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must be granted that natural contingencies do not render a person unfree, nor do they render unfree the choices which a person makes in light of those contingencies.</w:t>
      </w:r>
    </w:p>
    <w:p w14:paraId="3DDA1005"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 distinction between choices forced by man, and choices forced by nature, is, then, of importance.</w:t>
      </w:r>
    </w:p>
    <w:p w14:paraId="71A57006"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second distinction is between those pressures which are, and those which are not, “consonant with the dignity and responsibility of free life."</w:t>
      </w:r>
    </w:p>
    <w:p w14:paraId="72C778B5" w14:textId="77777777" w:rsidR="001D0B93" w:rsidRPr="0085662B" w:rsidRDefault="001D0B93" w:rsidP="001D0B93">
      <w:pPr>
        <w:rPr>
          <w:rFonts w:ascii="Times New Roman" w:hAnsi="Times New Roman" w:cs="Times New Roman"/>
        </w:rPr>
      </w:pPr>
    </w:p>
    <w:p w14:paraId="696EB28F"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“Waiver of Informed Consent, Cultural Sensitivity, and the Problem of Unjust Families and Traditions” by Insoo Hyun</w:t>
      </w:r>
    </w:p>
    <w:p w14:paraId="56C50D10"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Caring for patients from different cultures presents a variety of challenges.</w:t>
      </w:r>
    </w:p>
    <w:p w14:paraId="6092F4FA"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of the most complex centers on a worry that the formal requirements for obtaining informed consent may impose a Western ideal of personal autonomy on some minority patients, especially those who come from cultures that favour what appears to be a family-centred model of decisionmaking over a more individualistic mode.</w:t>
      </w:r>
    </w:p>
    <w:p w14:paraId="00CD16A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Contrary to the current informed consent standards of full disclosure and patient self-determination, many minority patients may wish to remain uninvolved in the medical decision-making process, wanting instead to defer to their families’ choices.</w:t>
      </w:r>
    </w:p>
    <w:p w14:paraId="56EBCE5A"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commentators have recommended that providers broaden their view of autonomy to accommodate the cultural values ethnically diverse patients might bring to medical decisionmaking, including a preference to waive their right to informed consent and relinquish decisionmaking authority to their families.</w:t>
      </w:r>
    </w:p>
    <w:p w14:paraId="2F5834EE"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According to this view, providers can help advance this goal by first asking their minority patients which they would prefer: to be informed about their illnesses and involved in making treatment decisions, or to have their families handle these matters for them.</w:t>
      </w:r>
    </w:p>
    <w:p w14:paraId="65F3526B"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call for cultural sensitivity should be lauded for encouraging physicians to consider such diverse sorts of patients’ values.</w:t>
      </w:r>
    </w:p>
    <w:p w14:paraId="42ADC968"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order to act autonomously, one must not simply act on the values one happens to have; one must act on those values that may be called “one’s own” in a morally relevant sense.</w:t>
      </w:r>
    </w:p>
    <w:p w14:paraId="20148242"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(Call this the</w:t>
      </w:r>
      <w:r w:rsidRPr="0085662B">
        <w:rPr>
          <w:rFonts w:ascii="Times New Roman" w:hAnsi="Times New Roman" w:cs="Times New Roman"/>
          <w:b/>
          <w:bCs/>
        </w:rPr>
        <w:t xml:space="preserve"> authenticity condition</w:t>
      </w:r>
      <w:r w:rsidRPr="0085662B">
        <w:rPr>
          <w:rFonts w:ascii="Times New Roman" w:hAnsi="Times New Roman" w:cs="Times New Roman"/>
        </w:rPr>
        <w:t xml:space="preserve"> of individual autonomy.)</w:t>
      </w:r>
    </w:p>
    <w:p w14:paraId="4DD5F1E5"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Philosophers and other theorists must avoid relying on a naïve sociology whereby “cultures are presented as hermetic and sealed wholes; the internal contradictions and debates within cultures are flattened out; the different conceptual and normative options which are available to the participants of a given culture and society are ignored."</w:t>
      </w:r>
    </w:p>
    <w:p w14:paraId="23ADC8D1" w14:textId="77777777" w:rsidR="001D0B93" w:rsidRPr="0085662B" w:rsidRDefault="001D0B93" w:rsidP="001D0B93">
      <w:pPr>
        <w:rPr>
          <w:rFonts w:ascii="Times New Roman" w:hAnsi="Times New Roman" w:cs="Times New Roman"/>
        </w:rPr>
      </w:pPr>
    </w:p>
    <w:p w14:paraId="5CFDBF9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Significance of Families</w:t>
      </w:r>
    </w:p>
    <w:p w14:paraId="0DAC9AA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family is an appropriate unit of analysis, according to Hyun and there are four aspects to the family that are directly relevant to the author’s argument:</w:t>
      </w:r>
    </w:p>
    <w:p w14:paraId="31B6412D"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Families are where many cultural traditions are taught, practiced, and internalized, making families powerful social conduits for culture.</w:t>
      </w:r>
    </w:p>
    <w:p w14:paraId="37EF37E3"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Through the customs and projects they pass to the young and the manner in which they focus their energies and resources, families also cultivate and sustain what might be regarded as an overall “familial character.”</w:t>
      </w:r>
    </w:p>
    <w:p w14:paraId="6F3FBF73"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In addition to the development of a distinct familial character, it is also largely, and usually, within the bounds of the family that individuals acquire and maintain a subjective sense of identity.</w:t>
      </w:r>
    </w:p>
    <w:p w14:paraId="7BA0A39F"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Families are important because they help support some unique and intrinsically valuable ends, such as shared personal affection and a keen sense of emotional enrichment.</w:t>
      </w:r>
    </w:p>
    <w:p w14:paraId="5CB20CE9"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is a growing tendency among bioethicists to reject individualistic conceptions of autonomy that are not attuned to the lives of real people who are bound together in families.</w:t>
      </w:r>
    </w:p>
    <w:p w14:paraId="35A6341E"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theorists have recommended that we reconceptualize autonomy as the right and ability of persons to act on their values, however dissimilar these values may be from mainstream Western cultural norms.</w:t>
      </w:r>
    </w:p>
    <w:p w14:paraId="442A24D6"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Allowing patients the choice to follow a family-centred decisionmaking style within the context of their own health care is arguably perfectly consistent with the medical professional’s standing commitment to personal autonomy.</w:t>
      </w:r>
    </w:p>
    <w:p w14:paraId="1FD3F99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What is needed is a gestalt shift in our view of individual autonomy, from a focus on rugged individualism to an awareness that there exists a multiplicity of human values on which autonomous persons can act.</w:t>
      </w:r>
    </w:p>
    <w:p w14:paraId="221AD326" w14:textId="77777777" w:rsidR="001D0B93" w:rsidRPr="0085662B" w:rsidRDefault="001D0B93" w:rsidP="001D0B93">
      <w:pPr>
        <w:rPr>
          <w:rFonts w:ascii="Times New Roman" w:hAnsi="Times New Roman" w:cs="Times New Roman"/>
        </w:rPr>
      </w:pPr>
    </w:p>
    <w:p w14:paraId="7A23229B"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Recognizing the Importance of Authentic Values</w:t>
      </w:r>
    </w:p>
    <w:p w14:paraId="30F3914A"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Authenticity condition:</w:t>
      </w:r>
      <w:r w:rsidRPr="0085662B">
        <w:rPr>
          <w:rFonts w:ascii="Times New Roman" w:hAnsi="Times New Roman" w:cs="Times New Roman"/>
        </w:rPr>
        <w:t xml:space="preserve"> the qualification that those values which guide the actions and decisions of autonomous persons must be authentically “their own” and not the products of wholesale indoctrination. </w:t>
      </w:r>
    </w:p>
    <w:p w14:paraId="0B199CD4"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Theories of autonomy that ignore the authenticity condition are faced with the embarrassing problem of not being able to rule out as nonautonomous those who have been brainwashed or otherwise had their values surreptitiously programmed for them. </w:t>
      </w:r>
    </w:p>
    <w:p w14:paraId="70A2156E"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Heteronomy:</w:t>
      </w:r>
      <w:r w:rsidRPr="0085662B">
        <w:rPr>
          <w:rFonts w:ascii="Times New Roman" w:hAnsi="Times New Roman" w:cs="Times New Roman"/>
        </w:rPr>
        <w:t xml:space="preserve"> the circumstance of a person’s acting on the laws, or values, of another. </w:t>
      </w:r>
    </w:p>
    <w:p w14:paraId="151D017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Authentic values are said to have the distinctive feature of having been put through the test of detached self-appraisal, whereby the individual considers which of her inherited values to retain, revise, or reject. </w:t>
      </w:r>
    </w:p>
    <w:p w14:paraId="14CD15D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chief fault of this view of what authenticity requires is that it must actually </w:t>
      </w:r>
      <w:r w:rsidRPr="0085662B">
        <w:rPr>
          <w:rFonts w:ascii="Times New Roman" w:hAnsi="Times New Roman" w:cs="Times New Roman"/>
          <w:i/>
          <w:iCs/>
        </w:rPr>
        <w:t>presuppose</w:t>
      </w:r>
      <w:r w:rsidRPr="0085662B">
        <w:rPr>
          <w:rFonts w:ascii="Times New Roman" w:hAnsi="Times New Roman" w:cs="Times New Roman"/>
        </w:rPr>
        <w:t xml:space="preserve"> autonomy in order to establish it. </w:t>
      </w:r>
    </w:p>
    <w:p w14:paraId="1ACC492E"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This explanation sends us on an infinite regress.</w:t>
      </w:r>
    </w:p>
    <w:p w14:paraId="2A201C4A" w14:textId="77777777" w:rsidR="001D0B93" w:rsidRPr="0085662B" w:rsidRDefault="001D0B93" w:rsidP="001D0B93">
      <w:pPr>
        <w:rPr>
          <w:rFonts w:ascii="Times New Roman" w:hAnsi="Times New Roman" w:cs="Times New Roman"/>
        </w:rPr>
      </w:pPr>
    </w:p>
    <w:p w14:paraId="2CEA0DA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An Alternative Approach</w:t>
      </w:r>
    </w:p>
    <w:p w14:paraId="2A1AF0E0"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Three salient qualifications must be added to the author’s approach, according to Hyun:  </w:t>
      </w:r>
    </w:p>
    <w:p w14:paraId="66978B1A"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depravations must be caused by other persons and not purely by natural circumstances, such as accidental disabilities and other randomly occurring misfortunes. </w:t>
      </w:r>
    </w:p>
    <w:p w14:paraId="5EC05A75"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They must be deprivations of choices and goods that are reasonably available to others who are no more able-minded and talented than she. </w:t>
      </w:r>
    </w:p>
    <w:p w14:paraId="145B1791" w14:textId="77777777" w:rsidR="001D0B93" w:rsidRPr="0085662B" w:rsidRDefault="001D0B93" w:rsidP="001D0B9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They must not be justly deserved.</w:t>
      </w:r>
    </w:p>
    <w:p w14:paraId="05A3E015"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Three of the advantages of this approach to authenticity:</w:t>
      </w:r>
    </w:p>
    <w:p w14:paraId="7AD84743"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allows that many different types of people are capable of meeting the authenticity condition, not just deep, critical self-evaluators. </w:t>
      </w:r>
    </w:p>
    <w:p w14:paraId="5632DA09"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By making authenticity a matter of the social context in which a person’s values develop rather than a matter of an individual’s critical appraisal and choice, we not only avoid the infinite regress, but also the communitarian critique that a person’s values are not all completely subject to her own choosing, as some radical forms of liberalism seem to assume. </w:t>
      </w:r>
    </w:p>
    <w:p w14:paraId="77E37F7B"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This approach can help explain why many values that people tend not to question and critically inspect are normally considered authentic.</w:t>
      </w:r>
    </w:p>
    <w:p w14:paraId="6D9E8752" w14:textId="77777777" w:rsidR="001D0B93" w:rsidRPr="0085662B" w:rsidRDefault="001D0B93" w:rsidP="001D0B93">
      <w:pPr>
        <w:rPr>
          <w:rFonts w:ascii="Times New Roman" w:hAnsi="Times New Roman" w:cs="Times New Roman"/>
        </w:rPr>
      </w:pPr>
    </w:p>
    <w:p w14:paraId="75BA3585"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Problem of Unjust Families and Traditions</w:t>
      </w:r>
    </w:p>
    <w:p w14:paraId="03A41C57"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very idea that patients in the U.S. are expected to understand their conditions and play a significant role in their own treatment decisions may be completely alien to some.</w:t>
      </w:r>
    </w:p>
    <w:p w14:paraId="49DFF42C"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following are the sort of considerations that must be taken into account.  Hyun proposes that an individual patient’s waiver of informed consent is ethically acceptable provided that the following 5 conditions are satisfied:</w:t>
      </w:r>
    </w:p>
    <w:p w14:paraId="2FA70929"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a private conversation with her health care provider, the patient is made aware that she has the right to informed consent, and that this right need not exclude her family’s involvement if she desires it.</w:t>
      </w:r>
    </w:p>
    <w:p w14:paraId="3617472E"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She clearly expresses a preference to waive completely her right to informed consent and is not pressured or bullied into doing so by her family or anyone else.</w:t>
      </w:r>
    </w:p>
    <w:p w14:paraId="36128F05"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patient’s value-driven desire to grant her family final decisionmaking authority is authentic, in the sense required by the account above.</w:t>
      </w:r>
    </w:p>
    <w:p w14:paraId="01058E75"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family is prepared mentally and emotionally to handle the news of the patient’s condition (if it proves serious) and is willing to assume the decisionmaking responsibilities.</w:t>
      </w:r>
    </w:p>
    <w:p w14:paraId="4D36D799"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family is well-motivated, that is, either the patient’s well-being or the common good of the family is identified as the goal of the decision.</w:t>
      </w:r>
    </w:p>
    <w:p w14:paraId="4BF9F228"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 first three conditions ensure that the patient’s waiver is autonomous.</w:t>
      </w:r>
    </w:p>
    <w:p w14:paraId="4ECBCB36" w14:textId="77777777" w:rsidR="001D0B93" w:rsidRPr="0085662B" w:rsidRDefault="001D0B93" w:rsidP="001D0B93">
      <w:pPr>
        <w:widowControl w:val="0"/>
        <w:numPr>
          <w:ilvl w:val="1"/>
          <w:numId w:val="4"/>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 last two ensure that the family, just like any other nonpatient decisionmaker, will be an appropriate surrogate authority, with the stipulation that the common good of the family may be included as a legitimate aim of the decision.</w:t>
      </w:r>
    </w:p>
    <w:p w14:paraId="7B3FB8EB"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reality is that many families today, both Western and non-Western, are unjustly structured: they operate under morally questionable power dynamics and traditions (or interpretations thereof) that fail to honor equally the inherent moral worth of each member.</w:t>
      </w:r>
    </w:p>
    <w:p w14:paraId="56A61B90"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Four aspects of the family:</w:t>
      </w:r>
    </w:p>
    <w:p w14:paraId="3D7C377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Families are where many cultural traditions are passed to the young;</w:t>
      </w:r>
    </w:p>
    <w:p w14:paraId="61685CA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Families cultivate a familial character by the type of practices that predominate within them;</w:t>
      </w:r>
    </w:p>
    <w:p w14:paraId="7BB7EBCD"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Families are where many people develop their sense of identity and self-worth; and</w:t>
      </w:r>
    </w:p>
    <w:p w14:paraId="59DE15F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Families are harbors for love and affection.</w:t>
      </w:r>
    </w:p>
    <w:p w14:paraId="37FCFC7F"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It follows that an unjust family is a school for injustice.</w:t>
      </w:r>
    </w:p>
    <w:p w14:paraId="7F6F5938"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ethical issues of the authenticity condition are extremely complex.</w:t>
      </w:r>
    </w:p>
    <w:p w14:paraId="6DBEA550" w14:textId="77777777" w:rsidR="001D0B93" w:rsidRPr="0085662B" w:rsidRDefault="001D0B93" w:rsidP="001D0B93">
      <w:pPr>
        <w:rPr>
          <w:rFonts w:ascii="Times New Roman" w:hAnsi="Times New Roman" w:cs="Times New Roman"/>
        </w:rPr>
      </w:pPr>
    </w:p>
    <w:p w14:paraId="45D8E486"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7: Consent and the Incompetent Patient</w:t>
      </w:r>
    </w:p>
    <w:p w14:paraId="2CC3C944"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paradigm case of informed consent involves a health care professional and someone who is adult, who can understand what is being said and who can react appropriately.</w:t>
      </w:r>
    </w:p>
    <w:p w14:paraId="6E0CEE59"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However, many times the patient is not competent in that sense.</w:t>
      </w:r>
    </w:p>
    <w:p w14:paraId="0120B277"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Traditionally, it was assumed that the family or next-of-kin should play that role.</w:t>
      </w:r>
    </w:p>
    <w:p w14:paraId="5E6B228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With the rise of modern medicine, as the decision-making function was gradually assumed by physicians even in ordinary contexts, it became the practice to let physicians assume the role of decision-makers for incompetent persons.</w:t>
      </w:r>
    </w:p>
    <w:p w14:paraId="4F18375C" w14:textId="77777777" w:rsidR="001D0B93" w:rsidRPr="0085662B" w:rsidRDefault="001D0B93" w:rsidP="00E07264">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the last 30 years, the family has once again become the primary proxy- or substitute decision-maker.</w:t>
      </w:r>
    </w:p>
    <w:p w14:paraId="6F10B111"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traditional position was that children are by definition incompetent and cannot give (or refuse) consent to health care.</w:t>
      </w:r>
    </w:p>
    <w:p w14:paraId="6E65C18C"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However, the last few years have seen a change in this perspective.  There are several reasons for this:</w:t>
      </w:r>
    </w:p>
    <w:p w14:paraId="50BF191C"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Section 15(1) of the Charter of Rights and Freedoms explicitly prohibits discrimination on the basis of age.</w:t>
      </w:r>
    </w:p>
    <w:p w14:paraId="4E332DC0"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 xml:space="preserve">Canadian case law has recognized for some time the category of a </w:t>
      </w:r>
      <w:r w:rsidRPr="0085662B">
        <w:rPr>
          <w:rFonts w:ascii="Times New Roman" w:hAnsi="Times New Roman" w:cs="Times New Roman"/>
          <w:i/>
          <w:iCs/>
        </w:rPr>
        <w:t xml:space="preserve">mature </w:t>
      </w:r>
      <w:r w:rsidRPr="0085662B">
        <w:rPr>
          <w:rFonts w:ascii="Times New Roman" w:hAnsi="Times New Roman" w:cs="Times New Roman"/>
        </w:rPr>
        <w:t xml:space="preserve">or </w:t>
      </w:r>
      <w:r w:rsidRPr="0085662B">
        <w:rPr>
          <w:rFonts w:ascii="Times New Roman" w:hAnsi="Times New Roman" w:cs="Times New Roman"/>
          <w:i/>
          <w:iCs/>
        </w:rPr>
        <w:t>emancipated minor</w:t>
      </w:r>
      <w:r w:rsidRPr="0085662B">
        <w:rPr>
          <w:rFonts w:ascii="Times New Roman" w:hAnsi="Times New Roman" w:cs="Times New Roman"/>
        </w:rPr>
        <w:t xml:space="preserve"> who, although under the age of majority, nevertheless is able to make all sorts of decisions—including health care decisions—on her or his own behalf.</w:t>
      </w:r>
    </w:p>
    <w:p w14:paraId="1C6EEBC7"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Ethical analysis of the notion of competence and of the right to self-determination has suggested that the ability to make health care decisions does not inherently depend on age but on maturity, the ability to comprehend and reason, and the possession of the appropriate values.</w:t>
      </w:r>
    </w:p>
    <w:p w14:paraId="665800A4"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These developments have led to a re-evaluation of the legal perspective on decision making by children and to a redrafting of the relevant provincial statutes.</w:t>
      </w:r>
    </w:p>
    <w:p w14:paraId="591D7B21" w14:textId="77777777" w:rsidR="001D0B93" w:rsidRPr="0085662B" w:rsidRDefault="001D0B93" w:rsidP="001D0B93">
      <w:pPr>
        <w:rPr>
          <w:rFonts w:ascii="Times New Roman" w:hAnsi="Times New Roman" w:cs="Times New Roman"/>
        </w:rPr>
      </w:pPr>
    </w:p>
    <w:p w14:paraId="5B097BE0"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“After “Eve”: Whither Proxy Decision Making?” by Eike-Henner W. Kluge</w:t>
      </w:r>
    </w:p>
    <w:p w14:paraId="15E226E1"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All other things being equal, the physician may not overrule the patient’s determination.</w:t>
      </w:r>
    </w:p>
    <w:p w14:paraId="1FFA4BC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Reibl v. Hughes</w:t>
      </w:r>
      <w:r w:rsidRPr="0085662B">
        <w:rPr>
          <w:rFonts w:ascii="Times New Roman" w:hAnsi="Times New Roman" w:cs="Times New Roman"/>
        </w:rPr>
        <w:t xml:space="preserve"> is very clear on that point.</w:t>
      </w:r>
    </w:p>
    <w:p w14:paraId="603AA494"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If all else fails and the physician cannot in good conscience accept the patient’s decision, there is always the option of referring the patient to another physician and withdrawing from the case.</w:t>
      </w:r>
    </w:p>
    <w:p w14:paraId="44C8A8F1" w14:textId="77777777" w:rsidR="001D0B93" w:rsidRPr="0085662B" w:rsidRDefault="001D0B93" w:rsidP="001D0B93">
      <w:pPr>
        <w:rPr>
          <w:rFonts w:ascii="Times New Roman" w:hAnsi="Times New Roman" w:cs="Times New Roman"/>
        </w:rPr>
      </w:pPr>
    </w:p>
    <w:p w14:paraId="610603F5"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Stephen Dawson Decision</w:t>
      </w:r>
    </w:p>
    <w:p w14:paraId="3ED2C91D"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1983 case was decided by the Supreme Court of British Columbia.</w:t>
      </w:r>
    </w:p>
    <w:p w14:paraId="377A21B9"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For the first time in Canadian medicolegal history the courts issued a ruling that explicitly addressed the question of what criteria and approach a proxy decision-maker and a physician should use when dealing with a congenitally incompetent person.</w:t>
      </w:r>
    </w:p>
    <w:p w14:paraId="636C74E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judge, who decided the issue, ruled:</w:t>
      </w:r>
    </w:p>
    <w:p w14:paraId="52CE5CD9"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that a congenitally incompetent person does not lose the rights to health care normally enjoyed by other persons simply in virtue of his or her incompetence;</w:t>
      </w:r>
    </w:p>
    <w:p w14:paraId="51CCC5E0"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that the duty of exercising this right normally rests in the parents as appropriate proxy decision-makers;</w:t>
      </w:r>
    </w:p>
    <w:p w14:paraId="37D0026F"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that their decision-making authority is appropriately challenged when it is not exercised in the best interest of the incompetent person; and</w:t>
      </w:r>
    </w:p>
    <w:p w14:paraId="41FA30EB"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that what counts as being in the best interests of the incompetent person must not be determined from the point of view of the objective reasonable person.</w:t>
      </w:r>
    </w:p>
    <w:p w14:paraId="363383FC"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Rather, it must be determined from the perspective of the incompetent person.</w:t>
      </w:r>
    </w:p>
    <w:p w14:paraId="715B2180"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adopting this position, the judge was enunciating what had become known as a substituted judgment approach to proxy decision making for congenitally incompetent persons.</w:t>
      </w:r>
    </w:p>
    <w:p w14:paraId="50212C3A"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As one U.S. commentator put it, proxy decision-makers should try to put themselves as much as possible into the situation of the incompetent person and then decide in the way and from the perspective from which the latter would decide, were he or she able.</w:t>
      </w:r>
    </w:p>
    <w:p w14:paraId="23AA894F" w14:textId="77777777" w:rsidR="001D0B93" w:rsidRPr="0085662B" w:rsidRDefault="001D0B93" w:rsidP="001D0B93">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Stephen Dawson case injected an element of clarity into the Canadian context.</w:t>
      </w:r>
    </w:p>
    <w:p w14:paraId="6062662D" w14:textId="77777777" w:rsidR="001D0B93" w:rsidRPr="0085662B" w:rsidRDefault="001D0B93" w:rsidP="001D0B9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However, the reasoning used in the case is not only unworkable in practical terms but is also logically incoherent.</w:t>
      </w:r>
    </w:p>
    <w:p w14:paraId="39F6BB51" w14:textId="77777777" w:rsidR="001D0B93" w:rsidRPr="0085662B" w:rsidRDefault="001D0B93" w:rsidP="001D0B93">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If the incompetent person lacks sapient cognitive awareness or any standards or criteria, then neither standards nor criteria can be ascribed to the person.</w:t>
      </w:r>
    </w:p>
    <w:p w14:paraId="497CECA4" w14:textId="77777777" w:rsidR="001D0B93" w:rsidRPr="0085662B" w:rsidRDefault="001D0B93" w:rsidP="001D0B93">
      <w:pPr>
        <w:widowControl w:val="0"/>
        <w:numPr>
          <w:ilvl w:val="0"/>
          <w:numId w:val="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That fact is definitive of the situation in which such people find themselves and characterizes their very nature.</w:t>
      </w:r>
    </w:p>
    <w:p w14:paraId="588F1DBA"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It is therefore logically impossible to determine what their wishes are or would be if they could make them known.</w:t>
      </w:r>
    </w:p>
    <w:p w14:paraId="057453B9" w14:textId="77777777" w:rsidR="001D0B93" w:rsidRPr="0085662B" w:rsidRDefault="001D0B93" w:rsidP="001D0B93">
      <w:pPr>
        <w:rPr>
          <w:rFonts w:ascii="Times New Roman" w:hAnsi="Times New Roman" w:cs="Times New Roman"/>
        </w:rPr>
      </w:pPr>
    </w:p>
    <w:p w14:paraId="5ABC89F1"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Case of “Eve”</w:t>
      </w:r>
    </w:p>
    <w:p w14:paraId="0E04C310"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judge writing the unanimous decision of the court gave two reasons for the decision:</w:t>
      </w:r>
    </w:p>
    <w:p w14:paraId="67BBEE7D"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These powers could be exercised only in the best interests of the incompetent person, no matter what the position of society or next-of-kin. </w:t>
      </w:r>
    </w:p>
    <w:p w14:paraId="2FB91BA9"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An attempt to clarify the way in which such best interests could be determined.</w:t>
      </w:r>
    </w:p>
    <w:p w14:paraId="6B66EB99"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physician is once again left in a domain of uncertainty.</w:t>
      </w:r>
    </w:p>
    <w:p w14:paraId="6669382D"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Only three—negative—guidelines are clear:  </w:t>
      </w:r>
    </w:p>
    <w:p w14:paraId="6D9D1041"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Physicians may not use a substituted-judgment approach to evaluate the appropriateness of proxy decisions;</w:t>
      </w:r>
    </w:p>
    <w:p w14:paraId="3D857BC2"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They may not accept a decision based on the proxy decision-maker’s own idiosyncratic standards;</w:t>
      </w:r>
    </w:p>
    <w:p w14:paraId="44E99BEA"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They may not use their own values, standards and expectations.</w:t>
      </w:r>
    </w:p>
    <w:p w14:paraId="510F4310"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 Final Problem</w:t>
      </w:r>
    </w:p>
    <w:p w14:paraId="518C9B99"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 xml:space="preserve">The point of </w:t>
      </w:r>
      <w:r w:rsidRPr="0085662B">
        <w:rPr>
          <w:rFonts w:ascii="Times New Roman" w:hAnsi="Times New Roman" w:cs="Times New Roman"/>
          <w:i/>
          <w:iCs/>
        </w:rPr>
        <w:t>Eve. V. Mrs. E.</w:t>
      </w:r>
      <w:r w:rsidRPr="0085662B">
        <w:rPr>
          <w:rFonts w:ascii="Times New Roman" w:hAnsi="Times New Roman" w:cs="Times New Roman"/>
        </w:rPr>
        <w:t xml:space="preserve"> and analogous court actions surely is to insist that the rights of the incompetent person must be given due weight because incompetent people are persons.</w:t>
      </w:r>
    </w:p>
    <w:p w14:paraId="1A3A0DCF" w14:textId="77777777" w:rsidR="001D0B93" w:rsidRPr="0085662B" w:rsidRDefault="001D0B93" w:rsidP="001D0B93">
      <w:pPr>
        <w:rPr>
          <w:rFonts w:ascii="Times New Roman" w:hAnsi="Times New Roman" w:cs="Times New Roman"/>
        </w:rPr>
      </w:pPr>
    </w:p>
    <w:p w14:paraId="40306DC7"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“Involving Children in Medical Decisions” by Christine Harrison, Nuala P. Kenny, Mona Sidarous, Mary Rowell</w:t>
      </w:r>
    </w:p>
    <w:p w14:paraId="1CF0523F"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Ethics</w:t>
      </w:r>
    </w:p>
    <w:p w14:paraId="4A900464"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Traditionally, parents and physicians have made all medical decisions on behalf of children.</w:t>
      </w:r>
    </w:p>
    <w:p w14:paraId="12055170"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Over the last 30 years, new ways of thinking about the role of children in medical decision making have evolved.</w:t>
      </w:r>
    </w:p>
    <w:p w14:paraId="7111F8BF"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Adult models presume that the patient is autonomous and has a stable sense of self, established values and mature cognitive skills; these characteristics are undeveloped or underdeveloped in children.</w:t>
      </w:r>
    </w:p>
    <w:p w14:paraId="5980A707" w14:textId="77777777" w:rsidR="001D0B93" w:rsidRPr="0085662B" w:rsidRDefault="001D0B93" w:rsidP="001D0B93">
      <w:pPr>
        <w:rPr>
          <w:rFonts w:ascii="Times New Roman" w:hAnsi="Times New Roman" w:cs="Times New Roman"/>
        </w:rPr>
      </w:pPr>
    </w:p>
    <w:p w14:paraId="3794AA42"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Law</w:t>
      </w:r>
    </w:p>
    <w:p w14:paraId="5D54835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patient’s right to refuse even life-saving medical treatment is recognized in Canadian law and is premised on the patient’s right to exercise control over his or her own body.</w:t>
      </w:r>
    </w:p>
    <w:p w14:paraId="0E3F608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common law and under the statutory law of some provinces patients are presumed capable regardless of age unless shown otherwise.</w:t>
      </w:r>
    </w:p>
    <w:p w14:paraId="3066A5D5"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other provinces an age at which patients are presumed capable is specified.</w:t>
      </w:r>
    </w:p>
    <w:p w14:paraId="6CF4BC3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When a child’s capacity is in doubt an assessment is required.</w:t>
      </w:r>
    </w:p>
    <w:p w14:paraId="03E549AC"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Every province has child welfare legislation that sets out the general parameters of the “best interest” standard.</w:t>
      </w:r>
    </w:p>
    <w:p w14:paraId="0E480E40"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Most children fall into one of three groups with respect to their appropriate involvement in decision making:</w:t>
      </w:r>
    </w:p>
    <w:p w14:paraId="7D575AA7"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Preschool children have no significant decision-making capacity and cannot provide their own consent. </w:t>
      </w:r>
    </w:p>
    <w:p w14:paraId="1B3DBBB8"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Children of primary-school age may participate in medical decisions but do not have full decision-making capacity.</w:t>
      </w:r>
    </w:p>
    <w:p w14:paraId="2A574FD9" w14:textId="77777777" w:rsidR="001D0B93" w:rsidRPr="0085662B" w:rsidRDefault="001D0B93" w:rsidP="001D0B93">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 </w:t>
      </w:r>
    </w:p>
    <w:p w14:paraId="729EEEAD"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Many adolescents have the decision-making capacity of an adult.</w:t>
      </w:r>
    </w:p>
    <w:p w14:paraId="5637618D"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This capacity will need to be determined for each patient in light of his or her:</w:t>
      </w:r>
    </w:p>
    <w:p w14:paraId="25A63E0F"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Ability to understand and communicate relevant information;</w:t>
      </w:r>
    </w:p>
    <w:p w14:paraId="75A78523"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Ability to think and choose with some degree of independence;</w:t>
      </w:r>
    </w:p>
    <w:p w14:paraId="36AB78B1"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Ability to assess the potential for benefit, risks or harms as well as to consider consequences and multiple options; and</w:t>
      </w:r>
    </w:p>
    <w:p w14:paraId="6B41E435"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Achievement of a fairly stable set of values.</w:t>
      </w:r>
    </w:p>
    <w:p w14:paraId="59DCB126" w14:textId="77777777" w:rsidR="001D0B93" w:rsidRPr="0085662B" w:rsidRDefault="001D0B93" w:rsidP="001D0B93">
      <w:pPr>
        <w:widowControl w:val="0"/>
        <w:autoSpaceDE w:val="0"/>
        <w:autoSpaceDN w:val="0"/>
        <w:adjustRightInd w:val="0"/>
        <w:spacing w:after="320"/>
        <w:rPr>
          <w:rFonts w:ascii="Times New Roman" w:hAnsi="Times New Roman" w:cs="Times New Roman"/>
        </w:rPr>
      </w:pPr>
    </w:p>
    <w:p w14:paraId="0284EE3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Whether or not the child participates, the following considerations should bear upon a treatment decision concerning that child:</w:t>
      </w:r>
    </w:p>
    <w:p w14:paraId="40B3DE5E" w14:textId="77777777" w:rsidR="001D0B93" w:rsidRPr="0085662B" w:rsidRDefault="001D0B93" w:rsidP="001D0B93">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-The potential benefits to the child</w:t>
      </w:r>
    </w:p>
    <w:p w14:paraId="4F6697F0" w14:textId="77777777" w:rsidR="001D0B93" w:rsidRPr="0085662B" w:rsidRDefault="001D0B93" w:rsidP="001D0B93">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-The potential harmful consequences to the child, including physical suffering, psychological or spiritual distress and death</w:t>
      </w:r>
    </w:p>
    <w:p w14:paraId="2DDFB039"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moral, spiritual and cultural values of the child’s family.</w:t>
      </w:r>
    </w:p>
    <w:p w14:paraId="797852F8" w14:textId="77777777" w:rsidR="001D0B93" w:rsidRPr="0085662B" w:rsidRDefault="001D0B93" w:rsidP="001D0B93">
      <w:pPr>
        <w:rPr>
          <w:rFonts w:ascii="Times New Roman" w:hAnsi="Times New Roman" w:cs="Times New Roman"/>
        </w:rPr>
      </w:pPr>
    </w:p>
    <w:p w14:paraId="1813F340"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10: Research and Experimentation Involving Competent Persons</w:t>
      </w:r>
    </w:p>
    <w:p w14:paraId="50679B2B"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Patients expect their health care providers to prescribe validated therapies with known outcomes and well-documented side effects.</w:t>
      </w:r>
    </w:p>
    <w:p w14:paraId="31B88DF3"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However, sometimes this is not possible if there are no established protocols; sometimes the only thing the professional can do is recommend something that is innovative or experimental in nature.</w:t>
      </w:r>
    </w:p>
    <w:p w14:paraId="102A6824"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This is usually referred to as </w:t>
      </w:r>
      <w:r w:rsidRPr="0085662B">
        <w:rPr>
          <w:rFonts w:ascii="Times New Roman" w:hAnsi="Times New Roman" w:cs="Times New Roman"/>
          <w:b/>
          <w:bCs/>
        </w:rPr>
        <w:t>therapeutic experimentation</w:t>
      </w:r>
      <w:r w:rsidRPr="0085662B">
        <w:rPr>
          <w:rFonts w:ascii="Times New Roman" w:hAnsi="Times New Roman" w:cs="Times New Roman"/>
        </w:rPr>
        <w:t>.</w:t>
      </w:r>
    </w:p>
    <w:p w14:paraId="45E9DDC8"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Questions become especially difficult when dealing with non-therapeutic research or experimentation.</w:t>
      </w:r>
    </w:p>
    <w:p w14:paraId="37EE1E0B"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Non-therapeutic experimentation is necessary because it is one of the few ways in which medicine can increase its knowledge base and develop new treatment modalities.</w:t>
      </w:r>
    </w:p>
    <w:p w14:paraId="45036469" w14:textId="77777777" w:rsidR="001D0B93" w:rsidRPr="0085662B" w:rsidRDefault="001D0B93" w:rsidP="001D0B93">
      <w:pPr>
        <w:rPr>
          <w:rFonts w:ascii="Times New Roman" w:hAnsi="Times New Roman" w:cs="Times New Roman"/>
        </w:rPr>
      </w:pPr>
    </w:p>
    <w:p w14:paraId="2E2FF6DF"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“Human experimentation” and “research on human subjects” are closely associated with the atrocities that were committed by German and Japanese physicians on captive populations before and during World War II.</w:t>
      </w:r>
    </w:p>
    <w:p w14:paraId="011EA3FB"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In the U.S., there was the infamous </w:t>
      </w:r>
      <w:r w:rsidRPr="0085662B">
        <w:rPr>
          <w:rFonts w:ascii="Times New Roman" w:hAnsi="Times New Roman" w:cs="Times New Roman"/>
          <w:b/>
          <w:bCs/>
        </w:rPr>
        <w:t>Tuskeegee Experiment</w:t>
      </w:r>
      <w:r w:rsidRPr="0085662B">
        <w:rPr>
          <w:rFonts w:ascii="Times New Roman" w:hAnsi="Times New Roman" w:cs="Times New Roman"/>
        </w:rPr>
        <w:t>:</w:t>
      </w:r>
    </w:p>
    <w:p w14:paraId="0F8574EE"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 longest-running experiment in medical history (1932-1972).</w:t>
      </w:r>
    </w:p>
    <w:p w14:paraId="0DE39067" w14:textId="77777777" w:rsidR="001D0B93" w:rsidRPr="0085662B" w:rsidRDefault="001D0B93" w:rsidP="001D0B93">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Its aim was to identify the effects of untreated syphilis.</w:t>
      </w:r>
    </w:p>
    <w:p w14:paraId="6E277866"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b/>
          <w:bCs/>
        </w:rPr>
        <w:t>The Willowbrook Study:</w:t>
      </w:r>
    </w:p>
    <w:p w14:paraId="7B42D35B" w14:textId="77777777" w:rsidR="001D0B93" w:rsidRPr="0085662B" w:rsidRDefault="001D0B93" w:rsidP="001D0B93">
      <w:pPr>
        <w:widowControl w:val="0"/>
        <w:numPr>
          <w:ilvl w:val="1"/>
          <w:numId w:val="5"/>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Conducted in the 1970s.</w:t>
      </w:r>
    </w:p>
    <w:p w14:paraId="4DB33AAD" w14:textId="77777777" w:rsidR="001D0B93" w:rsidRPr="0085662B" w:rsidRDefault="001D0B93" w:rsidP="001D0B93">
      <w:pPr>
        <w:widowControl w:val="0"/>
        <w:numPr>
          <w:ilvl w:val="1"/>
          <w:numId w:val="5"/>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Involved deliberately infecting mentally challenged children with hepatitis in order to see whether gamma globulin would constitute a beneficial treatment.</w:t>
      </w:r>
    </w:p>
    <w:p w14:paraId="6FDED8FC" w14:textId="77777777" w:rsidR="001D0B93" w:rsidRPr="0085662B" w:rsidRDefault="001D0B93" w:rsidP="001D0B9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Canada, there was the brainwashing experiment conducted by Dr. Cameron and his colleagues at the Allen Memorial Institute of McGill University in the 1950s for the CIA.</w:t>
      </w:r>
    </w:p>
    <w:p w14:paraId="53372917" w14:textId="77777777" w:rsidR="001D0B93" w:rsidRPr="0085662B" w:rsidRDefault="001D0B93" w:rsidP="001D0B93">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were also the chemical warfare experiments performed on Canadian soldiers at Suffield, Alberta, in the 1940s.</w:t>
      </w:r>
    </w:p>
    <w:p w14:paraId="063046C7"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To prevent such atrocities from ever being committed again, codes of experimental ethics were formulated.</w:t>
      </w:r>
    </w:p>
    <w:p w14:paraId="0517F798" w14:textId="77777777" w:rsidR="001D0B93" w:rsidRPr="0085662B" w:rsidRDefault="001D0B93" w:rsidP="001D0B93">
      <w:pPr>
        <w:rPr>
          <w:rFonts w:ascii="Times New Roman" w:hAnsi="Times New Roman" w:cs="Times New Roman"/>
        </w:rPr>
      </w:pPr>
    </w:p>
    <w:p w14:paraId="038237A6"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first code of research and experimental ethics was the so-called </w:t>
      </w:r>
      <w:r w:rsidRPr="0085662B">
        <w:rPr>
          <w:rFonts w:ascii="Times New Roman" w:hAnsi="Times New Roman" w:cs="Times New Roman"/>
          <w:bCs/>
          <w:i/>
          <w:iCs/>
        </w:rPr>
        <w:t>Nuremberg Code</w:t>
      </w:r>
      <w:r w:rsidRPr="0085662B">
        <w:rPr>
          <w:rFonts w:ascii="Times New Roman" w:hAnsi="Times New Roman" w:cs="Times New Roman"/>
        </w:rPr>
        <w:t>.</w:t>
      </w:r>
    </w:p>
    <w:p w14:paraId="359D7BF9" w14:textId="77777777" w:rsidR="001D0B93" w:rsidRPr="0085662B" w:rsidRDefault="001D0B93"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 xml:space="preserve">It was formulated in 1948 and subsequently refined and updated by the World Medical Association in 1964 in its </w:t>
      </w:r>
      <w:r w:rsidRPr="0085662B">
        <w:rPr>
          <w:rFonts w:ascii="Times New Roman" w:hAnsi="Times New Roman" w:cs="Times New Roman"/>
          <w:i/>
          <w:iCs/>
        </w:rPr>
        <w:t>Declaration of Helsinki</w:t>
      </w:r>
      <w:r w:rsidRPr="0085662B">
        <w:rPr>
          <w:rFonts w:ascii="Times New Roman" w:hAnsi="Times New Roman" w:cs="Times New Roman"/>
        </w:rPr>
        <w:t xml:space="preserve"> (revised in 1975, 1989 and 1996).</w:t>
      </w:r>
    </w:p>
    <w:p w14:paraId="75A9E0C9"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In 1996, the WHO, going beyond merely medical experiments, formulated the </w:t>
      </w:r>
      <w:r w:rsidRPr="0085662B">
        <w:rPr>
          <w:rFonts w:ascii="Times New Roman" w:hAnsi="Times New Roman" w:cs="Times New Roman"/>
          <w:i/>
          <w:iCs/>
        </w:rPr>
        <w:t>Guidelines for Good Clinical Practice for Trials on Pharmaceutical Products</w:t>
      </w:r>
      <w:r w:rsidRPr="0085662B">
        <w:rPr>
          <w:rFonts w:ascii="Times New Roman" w:hAnsi="Times New Roman" w:cs="Times New Roman"/>
        </w:rPr>
        <w:t>.</w:t>
      </w:r>
    </w:p>
    <w:p w14:paraId="11217D5A"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In 1997, the Council of Europe passed the </w:t>
      </w:r>
      <w:r w:rsidRPr="0085662B">
        <w:rPr>
          <w:rFonts w:ascii="Times New Roman" w:hAnsi="Times New Roman" w:cs="Times New Roman"/>
          <w:i/>
          <w:iCs/>
        </w:rPr>
        <w:t>Convention on Human Rights and Biomedicine</w:t>
      </w:r>
      <w:r w:rsidRPr="0085662B">
        <w:rPr>
          <w:rFonts w:ascii="Times New Roman" w:hAnsi="Times New Roman" w:cs="Times New Roman"/>
        </w:rPr>
        <w:t>.</w:t>
      </w:r>
    </w:p>
    <w:p w14:paraId="4CD2A2C3"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These codes were intended to govern research and experimentation in both the private and the public sector.</w:t>
      </w:r>
    </w:p>
    <w:p w14:paraId="47BAEE1A"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 xml:space="preserve">In 1999, an integrated set of guidelines were amended, updated and published in as the Tri-Council Policy Statement </w:t>
      </w:r>
      <w:r w:rsidRPr="0085662B">
        <w:rPr>
          <w:rFonts w:ascii="Times New Roman" w:hAnsi="Times New Roman" w:cs="Times New Roman"/>
          <w:b/>
          <w:bCs/>
          <w:i/>
          <w:iCs/>
        </w:rPr>
        <w:t>Ethical Conduct for Research Involving Humans</w:t>
      </w:r>
      <w:r w:rsidRPr="0085662B">
        <w:rPr>
          <w:rFonts w:ascii="Times New Roman" w:hAnsi="Times New Roman" w:cs="Times New Roman"/>
        </w:rPr>
        <w:t>, which set standards for federally funded projects involving research with human subjects.</w:t>
      </w:r>
    </w:p>
    <w:p w14:paraId="694D3E6C" w14:textId="77777777" w:rsidR="001D0B93" w:rsidRPr="0085662B" w:rsidRDefault="001D0B93" w:rsidP="001D0B93">
      <w:pPr>
        <w:rPr>
          <w:rFonts w:ascii="Times New Roman" w:hAnsi="Times New Roman" w:cs="Times New Roman"/>
        </w:rPr>
      </w:pPr>
    </w:p>
    <w:p w14:paraId="5360B36A"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“Placebo Trials and Tribulations” by Charles Weijer</w:t>
      </w:r>
    </w:p>
    <w:p w14:paraId="3FCFBEDA"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Canada’s </w:t>
      </w:r>
      <w:r w:rsidRPr="0085662B">
        <w:rPr>
          <w:rFonts w:ascii="Times New Roman" w:hAnsi="Times New Roman" w:cs="Times New Roman"/>
          <w:i/>
          <w:iCs/>
        </w:rPr>
        <w:t xml:space="preserve">Tri-Council Policy Statement </w:t>
      </w:r>
      <w:r w:rsidRPr="0085662B">
        <w:rPr>
          <w:rFonts w:ascii="Times New Roman" w:hAnsi="Times New Roman" w:cs="Times New Roman"/>
        </w:rPr>
        <w:t>carefully defines the conditions under which placebo controls may be used legitimately.</w:t>
      </w:r>
    </w:p>
    <w:p w14:paraId="1FD986C4" w14:textId="77777777" w:rsidR="001D0B93" w:rsidRPr="0085662B" w:rsidRDefault="001D0B93" w:rsidP="001D0B9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Article 7.4 stipulates that the use of placebo controls in clinical trials is generally unacceptable when standard therapies or interventions are available for a particular patient population.</w:t>
      </w:r>
    </w:p>
    <w:p w14:paraId="7713D14F"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most recent revision of the </w:t>
      </w:r>
      <w:r w:rsidRPr="0085662B">
        <w:rPr>
          <w:rFonts w:ascii="Times New Roman" w:hAnsi="Times New Roman" w:cs="Times New Roman"/>
          <w:i/>
          <w:iCs/>
        </w:rPr>
        <w:t>Declaration of Helsinki</w:t>
      </w:r>
      <w:r w:rsidRPr="0085662B">
        <w:rPr>
          <w:rFonts w:ascii="Times New Roman" w:hAnsi="Times New Roman" w:cs="Times New Roman"/>
        </w:rPr>
        <w:t xml:space="preserve"> similarly prohibits the use of a placebo control when effective therapy exists for the medical condition being studied.</w:t>
      </w:r>
    </w:p>
    <w:p w14:paraId="4E51C82C" w14:textId="77777777" w:rsidR="001D0B93" w:rsidRPr="0085662B" w:rsidRDefault="001D0B93" w:rsidP="001D0B9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But ethical guidelines are only as good as their application in practice.</w:t>
      </w:r>
    </w:p>
    <w:p w14:paraId="32791F38" w14:textId="77777777" w:rsidR="001D0B93" w:rsidRPr="0085662B" w:rsidRDefault="001D0B93" w:rsidP="001D0B93">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-Each of the many levels of Canada’s regulatory system that is designed to protect research subjects must be examined:</w:t>
      </w:r>
    </w:p>
    <w:p w14:paraId="6BAF7C03" w14:textId="77777777" w:rsidR="001D0B93" w:rsidRPr="0085662B" w:rsidRDefault="001D0B93" w:rsidP="001D0B93">
      <w:pPr>
        <w:widowControl w:val="0"/>
        <w:numPr>
          <w:ilvl w:val="1"/>
          <w:numId w:val="6"/>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 first level is provided by the clinical investigator and by each subject’s own physician.</w:t>
      </w:r>
    </w:p>
    <w:p w14:paraId="463562AB"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(Placebo controls may be used when there is no available treatment for a disorder, or when an adjunctive treatment is being tested, so that all participants receive the standard treatment.)</w:t>
      </w:r>
    </w:p>
    <w:p w14:paraId="09172366" w14:textId="77777777" w:rsidR="001D0B93" w:rsidRPr="0085662B" w:rsidRDefault="001D0B93" w:rsidP="001D0B93">
      <w:pPr>
        <w:widowControl w:val="0"/>
        <w:numPr>
          <w:ilvl w:val="1"/>
          <w:numId w:val="7"/>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 second level is the research institution, be it a university or a hospital.</w:t>
      </w:r>
    </w:p>
    <w:p w14:paraId="57B5BB66"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third level of protection for Canada’s research subjects is the government.</w:t>
      </w:r>
    </w:p>
    <w:p w14:paraId="71E30C7F" w14:textId="77777777" w:rsidR="001D0B93" w:rsidRPr="0085662B" w:rsidRDefault="001D0B93" w:rsidP="001D0B93">
      <w:pPr>
        <w:rPr>
          <w:rFonts w:ascii="Times New Roman" w:hAnsi="Times New Roman" w:cs="Times New Roman"/>
        </w:rPr>
      </w:pPr>
    </w:p>
    <w:p w14:paraId="2E63592D" w14:textId="77777777" w:rsidR="001D0B93" w:rsidRPr="0085662B" w:rsidRDefault="001D0B93" w:rsidP="001D0B9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“Dancing with the Porcupine: Rules for Governing the University-Industry Relationship” by Steven Lewis, Patricia Baird, Robert G. Evans, William A. Ghali, Charles J. Wright, Elaine Gibson, Françoise Baylis</w:t>
      </w:r>
    </w:p>
    <w:p w14:paraId="3460E2B3"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duty of universities is to seek truth.</w:t>
      </w:r>
    </w:p>
    <w:p w14:paraId="03E5AE38"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duty of pharmaceutical companies is to make money for their shareholders.  Drug companies that fail to do so go out of business.</w:t>
      </w:r>
    </w:p>
    <w:p w14:paraId="1D594EDF" w14:textId="77777777" w:rsidR="001D0B93" w:rsidRPr="0085662B" w:rsidRDefault="001D0B93" w:rsidP="001D0B9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Universities that subordinate the disinterested search for truth to other ends lose credibility and their claim to a privileged status in society.</w:t>
      </w:r>
    </w:p>
    <w:p w14:paraId="06338127" w14:textId="77777777" w:rsidR="001D0B93" w:rsidRPr="0085662B" w:rsidRDefault="001D0B93" w:rsidP="00E07264">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is abundant evidence the partnerships place industry imperatives above both the public interest and the fundamental ethos of the university.</w:t>
      </w:r>
    </w:p>
    <w:p w14:paraId="00EE7B3B" w14:textId="77777777" w:rsidR="001D0B93" w:rsidRPr="0085662B" w:rsidRDefault="001D0B93" w:rsidP="001D0B9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evidence includes major variation in disclosure requirements, insufficient protection of the right to publish in a timely fashion and researchers having financial interests in companies potentially affected by the outcomes of their research.</w:t>
      </w:r>
    </w:p>
    <w:p w14:paraId="57FA338A" w14:textId="77777777" w:rsidR="001D0B93" w:rsidRPr="0085662B" w:rsidRDefault="001D0B93" w:rsidP="001D0B93">
      <w:pPr>
        <w:rPr>
          <w:rFonts w:ascii="Times New Roman" w:hAnsi="Times New Roman" w:cs="Times New Roman"/>
        </w:rPr>
      </w:pPr>
      <w:r w:rsidRPr="0085662B">
        <w:rPr>
          <w:rFonts w:ascii="Times New Roman" w:hAnsi="Times New Roman" w:cs="Times New Roman"/>
        </w:rPr>
        <w:t>The creation of the Canadian Institutes of Health Research (CIHR) and its renewed commitment to excellence and expanded capacity for innovation and discovery have created unprecedented health research opportunities in Canada.</w:t>
      </w:r>
    </w:p>
    <w:p w14:paraId="34981C50" w14:textId="77777777" w:rsidR="00E07264"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p>
    <w:p w14:paraId="4A82EC93" w14:textId="77777777" w:rsidR="00E07264"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p>
    <w:p w14:paraId="1BBA9022" w14:textId="77777777" w:rsidR="001D0B93"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w:t>
      </w:r>
      <w:r w:rsidR="00471375" w:rsidRPr="0085662B">
        <w:rPr>
          <w:rFonts w:ascii="Times New Roman" w:hAnsi="Times New Roman" w:cs="Times New Roman"/>
        </w:rPr>
        <w:t>I</w:t>
      </w:r>
      <w:r w:rsidR="001D0B93" w:rsidRPr="0085662B">
        <w:rPr>
          <w:rFonts w:ascii="Times New Roman" w:hAnsi="Times New Roman" w:cs="Times New Roman"/>
        </w:rPr>
        <w:t>n terms of ethics, the outcome of Canada’s health research will depend on 3 key</w:t>
      </w:r>
      <w:r w:rsidRPr="0085662B">
        <w:rPr>
          <w:rFonts w:ascii="Times New Roman" w:hAnsi="Times New Roman" w:cs="Times New Roman"/>
        </w:rPr>
        <w:t xml:space="preserve"> </w:t>
      </w:r>
      <w:r w:rsidR="001D0B93" w:rsidRPr="0085662B">
        <w:rPr>
          <w:rFonts w:ascii="Times New Roman" w:hAnsi="Times New Roman" w:cs="Times New Roman"/>
        </w:rPr>
        <w:t>players:</w:t>
      </w:r>
    </w:p>
    <w:p w14:paraId="5F381BD3" w14:textId="77777777" w:rsidR="001D0B93" w:rsidRPr="0085662B" w:rsidRDefault="00E07264"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The federal government</w:t>
      </w:r>
    </w:p>
    <w:p w14:paraId="069065B1" w14:textId="77777777" w:rsidR="001D0B93" w:rsidRPr="0085662B" w:rsidRDefault="00E07264" w:rsidP="001D0B9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w:t>
      </w:r>
      <w:r w:rsidR="001D0B93" w:rsidRPr="0085662B">
        <w:rPr>
          <w:rFonts w:ascii="Times New Roman" w:hAnsi="Times New Roman" w:cs="Times New Roman"/>
        </w:rPr>
        <w:t>The universities</w:t>
      </w:r>
    </w:p>
    <w:p w14:paraId="6C99EA53" w14:textId="77777777" w:rsidR="001D0B93" w:rsidRPr="0085662B" w:rsidRDefault="00471375" w:rsidP="00471375">
      <w:pPr>
        <w:ind w:left="720"/>
        <w:rPr>
          <w:rFonts w:ascii="Times New Roman" w:hAnsi="Times New Roman" w:cs="Times New Roman"/>
        </w:rPr>
      </w:pPr>
      <w:r w:rsidRPr="0085662B">
        <w:rPr>
          <w:rFonts w:ascii="Times New Roman" w:hAnsi="Times New Roman" w:cs="Times New Roman"/>
        </w:rPr>
        <w:t xml:space="preserve">   </w:t>
      </w:r>
      <w:r w:rsidR="00E07264" w:rsidRPr="0085662B">
        <w:rPr>
          <w:rFonts w:ascii="Times New Roman" w:hAnsi="Times New Roman" w:cs="Times New Roman"/>
        </w:rPr>
        <w:t>-</w:t>
      </w:r>
      <w:r w:rsidR="001D0B93" w:rsidRPr="0085662B">
        <w:rPr>
          <w:rFonts w:ascii="Times New Roman" w:hAnsi="Times New Roman" w:cs="Times New Roman"/>
        </w:rPr>
        <w:t>Industry</w:t>
      </w:r>
    </w:p>
    <w:p w14:paraId="67BF66BD" w14:textId="77777777" w:rsidR="00471375" w:rsidRPr="0085662B" w:rsidRDefault="00471375" w:rsidP="00471375">
      <w:pPr>
        <w:rPr>
          <w:rFonts w:ascii="Times New Roman" w:hAnsi="Times New Roman" w:cs="Times New Roman"/>
        </w:rPr>
      </w:pPr>
    </w:p>
    <w:p w14:paraId="34D552C7"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recent history of government policy is a 3-part drama:  </w:t>
      </w:r>
    </w:p>
    <w:p w14:paraId="76D56844" w14:textId="77777777" w:rsidR="00471375" w:rsidRPr="0085662B" w:rsidRDefault="00471375" w:rsidP="00471375">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In the late 1980s the federal government concluded that increased drug research and development by the private sector in Canada would contribute to the economy. </w:t>
      </w:r>
    </w:p>
    <w:p w14:paraId="740DFFF2" w14:textId="77777777" w:rsidR="00471375" w:rsidRPr="0085662B" w:rsidRDefault="00471375" w:rsidP="00471375">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Multinational drug companies indicated that their expansion of research and development activities in their Canadian branches would be contingent on favourable patent protection legislation. </w:t>
      </w:r>
    </w:p>
    <w:p w14:paraId="5820E1DF" w14:textId="77777777" w:rsidR="00471375" w:rsidRPr="0085662B" w:rsidRDefault="00471375" w:rsidP="00471375">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In return for extending patent protection, the government exacted a commitment from industry to invest 10% of sales in Canadian-based research.</w:t>
      </w:r>
    </w:p>
    <w:p w14:paraId="008604B4"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Science became more complex, expensive and competitive.</w:t>
      </w:r>
    </w:p>
    <w:p w14:paraId="306F14F4"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To offset the severe restraints imposed on public funding of universities as part of the war on government deficits in Canada during the 1990s, researchers and universities had to look elsewhere for funding. This is where industry entered the picture.</w:t>
      </w:r>
    </w:p>
    <w:p w14:paraId="3083AAE3"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Drug companies have a fiduciary duty to exploit the intellectual talent and ethical credibility of universities to advance their interests.</w:t>
      </w:r>
    </w:p>
    <w:p w14:paraId="463F8811"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results include some highly publicized aggressions, tarnished institutional reputations, one-sided marriages of convenience, and who knows how much unhelpful drug therapy and increased cost.</w:t>
      </w:r>
    </w:p>
    <w:p w14:paraId="0E53BBD9" w14:textId="77777777" w:rsidR="00471375"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w:t>
      </w:r>
      <w:r w:rsidR="00471375" w:rsidRPr="0085662B">
        <w:rPr>
          <w:rFonts w:ascii="Times New Roman" w:hAnsi="Times New Roman" w:cs="Times New Roman"/>
        </w:rPr>
        <w:t>Unsettling incidents of this nature have occurred throughout the world.</w:t>
      </w:r>
    </w:p>
    <w:p w14:paraId="3D5A3086" w14:textId="77777777" w:rsidR="00471375" w:rsidRPr="0085662B" w:rsidRDefault="00471375" w:rsidP="00471375">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These are not impersonal and civil corporate disagreements; they often involve intimidating tactics by industry that profoundly affect researchers’ lives and careers.</w:t>
      </w:r>
    </w:p>
    <w:p w14:paraId="48046377" w14:textId="77777777" w:rsidR="00471375" w:rsidRPr="0085662B" w:rsidRDefault="00471375" w:rsidP="00471375">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other cases, the financial clout of industry may influence academic behaviour more subtly, or at least appear to do so.</w:t>
      </w:r>
    </w:p>
    <w:p w14:paraId="6B689D73" w14:textId="77777777" w:rsidR="00471375" w:rsidRPr="0085662B" w:rsidRDefault="00471375" w:rsidP="00471375">
      <w:pPr>
        <w:widowControl w:val="0"/>
        <w:numPr>
          <w:ilvl w:val="0"/>
          <w:numId w:val="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Industry funding creates an incentive to promote the positive and suppress the negative.</w:t>
      </w:r>
    </w:p>
    <w:p w14:paraId="276D4116"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An industry-university contract is a transaction, and proposed rules are designed principally to protect the university’s most precious commodity: intellectual integrity.</w:t>
      </w:r>
    </w:p>
    <w:p w14:paraId="2566A9A8" w14:textId="77777777" w:rsidR="00471375" w:rsidRPr="0085662B" w:rsidRDefault="00471375" w:rsidP="00471375">
      <w:pPr>
        <w:rPr>
          <w:rFonts w:ascii="Times New Roman" w:hAnsi="Times New Roman" w:cs="Times New Roman"/>
        </w:rPr>
      </w:pPr>
    </w:p>
    <w:p w14:paraId="6E876280" w14:textId="77777777" w:rsidR="00471375" w:rsidRPr="0085662B" w:rsidRDefault="00471375" w:rsidP="00471375">
      <w:pPr>
        <w:rPr>
          <w:rFonts w:ascii="Times New Roman" w:hAnsi="Times New Roman" w:cs="Times New Roman"/>
        </w:rPr>
      </w:pPr>
      <w:r w:rsidRPr="0085662B">
        <w:rPr>
          <w:rFonts w:ascii="Times New Roman" w:hAnsi="Times New Roman" w:cs="Times New Roman"/>
          <w:noProof/>
        </w:rPr>
        <w:drawing>
          <wp:inline distT="0" distB="0" distL="0" distR="0" wp14:anchorId="36110352" wp14:editId="45B92546">
            <wp:extent cx="5486400" cy="3377680"/>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377680"/>
                    </a:xfrm>
                    <a:prstGeom prst="rect">
                      <a:avLst/>
                    </a:prstGeom>
                    <a:noFill/>
                    <a:ln>
                      <a:noFill/>
                    </a:ln>
                  </pic:spPr>
                </pic:pic>
              </a:graphicData>
            </a:graphic>
          </wp:inline>
        </w:drawing>
      </w:r>
    </w:p>
    <w:p w14:paraId="5ADACBD9" w14:textId="77777777" w:rsidR="00E07264" w:rsidRPr="0085662B" w:rsidRDefault="00E07264" w:rsidP="00471375">
      <w:pPr>
        <w:widowControl w:val="0"/>
        <w:autoSpaceDE w:val="0"/>
        <w:autoSpaceDN w:val="0"/>
        <w:adjustRightInd w:val="0"/>
        <w:spacing w:after="320"/>
        <w:rPr>
          <w:rFonts w:ascii="Times New Roman" w:hAnsi="Times New Roman" w:cs="Times New Roman"/>
          <w:b/>
          <w:bCs/>
        </w:rPr>
      </w:pPr>
    </w:p>
    <w:p w14:paraId="16CB2DB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11: Research and Experimentation Involving Persons with Diminished Competence</w:t>
      </w:r>
    </w:p>
    <w:p w14:paraId="0BA5457C"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Sometimes there is no choice but to involve incompetent subjects in experimental protocols.</w:t>
      </w:r>
    </w:p>
    <w:p w14:paraId="5E67598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factors that make them incompetent may be the very reason why the protocol is developed in the first place.</w:t>
      </w:r>
    </w:p>
    <w:p w14:paraId="3DE23B5A"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Young children really are the only subjects on whom we can find out how a drug works on young children.</w:t>
      </w:r>
    </w:p>
    <w:p w14:paraId="2B0BC516" w14:textId="77777777" w:rsidR="00471375" w:rsidRPr="0085662B" w:rsidRDefault="00471375" w:rsidP="00471375">
      <w:pPr>
        <w:rPr>
          <w:rFonts w:ascii="Times New Roman" w:hAnsi="Times New Roman" w:cs="Times New Roman"/>
        </w:rPr>
      </w:pPr>
    </w:p>
    <w:p w14:paraId="7D94AB3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“Presumed Consent in Emergency Neonatal Research” by D.J. Manning</w:t>
      </w:r>
    </w:p>
    <w:p w14:paraId="4B794F19"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Neonatal research exposes inherent conflicts between the obligation to evaluate the efficacy and safety of new treatments, justice in recruiting subjects, and respect for autonomy in protecting subjects. </w:t>
      </w:r>
    </w:p>
    <w:p w14:paraId="07DC3E23"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In the past 30 years, respect for autonomy has overtaken beneficence as the most important ethical consideration governing medical research.</w:t>
      </w:r>
    </w:p>
    <w:p w14:paraId="27488634" w14:textId="77777777" w:rsidR="00471375" w:rsidRPr="0085662B" w:rsidRDefault="00471375" w:rsidP="00471375">
      <w:pPr>
        <w:rPr>
          <w:rFonts w:ascii="Times New Roman" w:hAnsi="Times New Roman" w:cs="Times New Roman"/>
        </w:rPr>
      </w:pPr>
    </w:p>
    <w:p w14:paraId="2451494A"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Alternative Approaches—Waiver of Consent in Adult Emergency Research</w:t>
      </w:r>
    </w:p>
    <w:p w14:paraId="5D7571E6"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United States Food and Drug Administration (FDA) produced guidelines for circumstances where consent may be waived in emergency research.</w:t>
      </w:r>
    </w:p>
    <w:p w14:paraId="7D9F7279"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Criteria for considering a waiver include the following:</w:t>
      </w:r>
    </w:p>
    <w:p w14:paraId="68F777B4" w14:textId="77777777" w:rsidR="00471375" w:rsidRPr="0085662B" w:rsidRDefault="00471375" w:rsidP="00471375">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 subjects must have a life-threatening illness which precludes their ability to give consent.</w:t>
      </w:r>
    </w:p>
    <w:p w14:paraId="78B81605" w14:textId="77777777" w:rsidR="00471375" w:rsidRPr="0085662B" w:rsidRDefault="00471375" w:rsidP="00471375">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Determination of the safety and efficacy of a new intervention is necessary.</w:t>
      </w:r>
    </w:p>
    <w:p w14:paraId="4931B1A8" w14:textId="77777777" w:rsidR="00471375" w:rsidRPr="0085662B" w:rsidRDefault="00471375" w:rsidP="00471375">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Appropriate animal and preclinical studies must support a reasonable expectation that the intervention will benefit the subjects, and that associated risks are reasonable given the severity of the illness and known risks of standard treatment.</w:t>
      </w:r>
    </w:p>
    <w:p w14:paraId="12794CFB" w14:textId="77777777" w:rsidR="00471375" w:rsidRPr="0085662B" w:rsidRDefault="00471375" w:rsidP="00471375">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Representatives of the communities where the research will be conducted must have been consulted, and public disclosure must occur before starting the trial.</w:t>
      </w:r>
    </w:p>
    <w:p w14:paraId="528AEF95"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trial results must be reported publicly on completion.</w:t>
      </w:r>
    </w:p>
    <w:p w14:paraId="3715FC06" w14:textId="77777777" w:rsidR="00471375" w:rsidRPr="0085662B" w:rsidRDefault="00471375" w:rsidP="00471375">
      <w:pPr>
        <w:rPr>
          <w:rFonts w:ascii="Times New Roman" w:hAnsi="Times New Roman" w:cs="Times New Roman"/>
        </w:rPr>
      </w:pPr>
    </w:p>
    <w:p w14:paraId="6172444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Opting Out</w:t>
      </w:r>
    </w:p>
    <w:p w14:paraId="77B31ACE"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contrast to conventional methods for seeking consent, in an opt out system the parents’ consent would be presumed following antenatal discussion, unless they had objected.</w:t>
      </w:r>
    </w:p>
    <w:p w14:paraId="2D185310"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parents could opt out antenatally, or after inclusion of their baby in a trial, and if so the baby would receive conventional treatment.</w:t>
      </w:r>
    </w:p>
    <w:p w14:paraId="19375AF7"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might be kinder in that it removes at least some of the burdens of weighing the technical and emotive aspects of research, as well as the burden of having to decide whether or not to consent.</w:t>
      </w:r>
    </w:p>
    <w:p w14:paraId="7BA97A83"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Evidence supports this hypothesis.</w:t>
      </w:r>
    </w:p>
    <w:p w14:paraId="2FCDEA0E"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Not only might an opt out system be kinder, it might also increase recruitment, and thus generate valuable knowledge.</w:t>
      </w:r>
    </w:p>
    <w:p w14:paraId="0998D54F"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Criticisms of the opt out approach are similar to those of presumed consent, in particular that autonomy is overridden.</w:t>
      </w:r>
    </w:p>
    <w:p w14:paraId="473BF058"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Regular discussion with the parents while their baby continues to be involved in the study would offset the bypassing of autonomy.</w:t>
      </w:r>
    </w:p>
    <w:p w14:paraId="61804618"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It would also help restore autonomy to the parents by offering more time for information sharing, and giving them the chance to withdraw their baby from the trial.</w:t>
      </w:r>
    </w:p>
    <w:p w14:paraId="110DF6AA" w14:textId="77777777" w:rsidR="00471375" w:rsidRPr="0085662B" w:rsidRDefault="00471375" w:rsidP="00471375">
      <w:pPr>
        <w:rPr>
          <w:rFonts w:ascii="Times New Roman" w:hAnsi="Times New Roman" w:cs="Times New Roman"/>
        </w:rPr>
      </w:pPr>
    </w:p>
    <w:p w14:paraId="5FBC9978"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Symbolic Importance of Consent to Trial Inclusion</w:t>
      </w:r>
    </w:p>
    <w:p w14:paraId="615875E5"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Including a patient in a trial changes the doctor-patient relationship.</w:t>
      </w:r>
    </w:p>
    <w:p w14:paraId="19AFC236"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patient is being used as a means to an end, and the investigator’s goal extends beyond the best interests of that patient to include benefits of society.</w:t>
      </w:r>
    </w:p>
    <w:p w14:paraId="06BA5A4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Research and the Community</w:t>
      </w:r>
    </w:p>
    <w:p w14:paraId="3626F6CB"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FDA requirement that the community be consulted before consent is waived for emergency research is important in acknowledging the increasing role for society in debating dilemmas in medical ethics.</w:t>
      </w:r>
    </w:p>
    <w:p w14:paraId="0FD693C7"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Rigorous peer and ethics committee review could provide adequate safeguards of the interests of subjects.</w:t>
      </w:r>
    </w:p>
    <w:p w14:paraId="35EFFE74" w14:textId="77777777" w:rsidR="00471375" w:rsidRPr="0085662B" w:rsidRDefault="00471375" w:rsidP="00471375">
      <w:pPr>
        <w:rPr>
          <w:rFonts w:ascii="Times New Roman" w:hAnsi="Times New Roman" w:cs="Times New Roman"/>
        </w:rPr>
      </w:pPr>
    </w:p>
    <w:p w14:paraId="530174B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Summary</w:t>
      </w:r>
    </w:p>
    <w:p w14:paraId="79E782BE"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Recent experience emphasizes the difficulty of obtaining consent from parents of sick neonates.</w:t>
      </w:r>
    </w:p>
    <w:p w14:paraId="418FB34D"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Current methods for obtaining this are deontologically unsound in underestimating constraints on the parents’ autonomy, and in effect serving to protect the investigator.</w:t>
      </w:r>
    </w:p>
    <w:p w14:paraId="40DE699D"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From a utilitarian viewpoint, they risk the harms of increasing the distress of vulnerable parents and, by selection influences, obtaining results which may not be generalisable.</w:t>
      </w:r>
    </w:p>
    <w:p w14:paraId="2F86814E"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burden of research may be borne disproportionately by more vulnerable and deprived families.</w:t>
      </w:r>
    </w:p>
    <w:p w14:paraId="561B5BEF"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system of presumed consent, with opting out, for including sick neonates in appropriate trials would overcome some of these ethical problems.</w:t>
      </w:r>
    </w:p>
    <w:p w14:paraId="72A2CE6A"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would respect autonomy in acknowledging the difficulties of obtaining informed consent in emergency neonatal care.</w:t>
      </w:r>
    </w:p>
    <w:p w14:paraId="6AD5BC9B"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might reduce selection bias, thus producing more generalisable conclusions, and might be more equitable.</w:t>
      </w:r>
    </w:p>
    <w:p w14:paraId="24B16924"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Recruitment might also increase, thus generating knowledge earlier than with conventional methods.</w:t>
      </w:r>
    </w:p>
    <w:p w14:paraId="451B5408" w14:textId="77777777" w:rsidR="00471375" w:rsidRPr="0085662B" w:rsidRDefault="00471375" w:rsidP="00471375">
      <w:pPr>
        <w:rPr>
          <w:rFonts w:ascii="Times New Roman" w:hAnsi="Times New Roman" w:cs="Times New Roman"/>
        </w:rPr>
      </w:pPr>
    </w:p>
    <w:p w14:paraId="44739B76"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“Some Ethical Issues in Dementia Research” by B. Mahendra</w:t>
      </w:r>
    </w:p>
    <w:p w14:paraId="221FCE91"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Dementia: </w:t>
      </w:r>
      <w:r w:rsidRPr="0085662B">
        <w:rPr>
          <w:rFonts w:ascii="Times New Roman" w:hAnsi="Times New Roman" w:cs="Times New Roman"/>
        </w:rPr>
        <w:t>an acquired condition in which memory, intellect and personality are adversely affected, often but not necessarily in a progressive and irreversible way.</w:t>
      </w:r>
    </w:p>
    <w:p w14:paraId="39445C34"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causes of dementia are several, dementia being the common endpoint of several pathological processes.</w:t>
      </w:r>
    </w:p>
    <w:p w14:paraId="0E921454"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Straightaway, we are faced with the question of whether or not it is permissible to do research into dementia in the elderly.</w:t>
      </w:r>
    </w:p>
    <w:p w14:paraId="1522A167"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Before any procedure is undertaken there is an assumption of consent, implied or explicitly given, on the part of the patient.</w:t>
      </w:r>
    </w:p>
    <w:p w14:paraId="6C969973"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Consent implies a rational mind capable of understanding the issues and possessed of the judgment necessary to consent.</w:t>
      </w:r>
    </w:p>
    <w:p w14:paraId="6889B0FC"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Unfortunately, among the cardinal features of the dementia syndrome are loss of insight, intellect and judgment.</w:t>
      </w:r>
    </w:p>
    <w:p w14:paraId="05579615"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very features which are of clinical interest are those the patient is deprived of when called upon to give consent.</w:t>
      </w:r>
    </w:p>
    <w:p w14:paraId="0C2551A3"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an effort to overcome this difficulty, the idea has been mooted of the “penultimate will” through which the patient, at the time of diagnosis (assuming it is relatively early in the course of the illness), makes his relatives the guardians of his body for the rest of his life.</w:t>
      </w:r>
    </w:p>
    <w:p w14:paraId="0EB9A1ED"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full extent of the ethical problems surrounding dementia may only be realized when senile dementia becomes, as it threatens to in the remaining years of this century, one of the main public health problems.</w:t>
      </w:r>
    </w:p>
    <w:p w14:paraId="0285AE0F" w14:textId="77777777" w:rsidR="00471375" w:rsidRPr="0085662B" w:rsidRDefault="00471375" w:rsidP="00471375">
      <w:pPr>
        <w:rPr>
          <w:rFonts w:ascii="Times New Roman" w:hAnsi="Times New Roman" w:cs="Times New Roman"/>
        </w:rPr>
      </w:pPr>
    </w:p>
    <w:p w14:paraId="5D732853"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12: Personhood</w:t>
      </w:r>
    </w:p>
    <w:p w14:paraId="25DEDECF"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Until fairly recently, it was generally assumed that any living human being was a person, and </w:t>
      </w:r>
      <w:r w:rsidRPr="0085662B">
        <w:rPr>
          <w:rFonts w:ascii="Times New Roman" w:hAnsi="Times New Roman" w:cs="Times New Roman"/>
          <w:i/>
          <w:iCs/>
        </w:rPr>
        <w:t>vice versa</w:t>
      </w:r>
      <w:r w:rsidRPr="0085662B">
        <w:rPr>
          <w:rFonts w:ascii="Times New Roman" w:hAnsi="Times New Roman" w:cs="Times New Roman"/>
        </w:rPr>
        <w:t>.</w:t>
      </w:r>
    </w:p>
    <w:p w14:paraId="72166FD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Three recent developments in health care have challenged this assumption:</w:t>
      </w:r>
    </w:p>
    <w:p w14:paraId="61CD26E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1. Medical technology, such as respirators, dialysis machines, etc., was developed to the point that people could be kept alive considerably beyond the time when they otherwise would have died.</w:t>
      </w:r>
    </w:p>
    <w:p w14:paraId="165A54BF"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many cases, the people who were thus saved were left in a permanent vegetative coma because their higher brain centres had been destroyed.</w:t>
      </w:r>
    </w:p>
    <w:p w14:paraId="2271DB49"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some cases, not only were their higher brain centres destroyed but in fact the whole brain—and yet for a time their bodies could be kept alive.</w:t>
      </w:r>
    </w:p>
    <w:p w14:paraId="04F64655"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question arose whether these individuals were still persons.</w:t>
      </w:r>
    </w:p>
    <w:p w14:paraId="76F4D0F1"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2. The advent of transplantation.</w:t>
      </w:r>
    </w:p>
    <w:p w14:paraId="290091E2"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became evident that organs from living donors had a much lower rejection rate than organs from cadavers.</w:t>
      </w:r>
    </w:p>
    <w:p w14:paraId="15E946F9"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increased the pressure to examine the validity of the distinction between being biologically alive only, and being alive as a person.</w:t>
      </w:r>
    </w:p>
    <w:p w14:paraId="315476F4"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3. The distinction between humanity and personhood was pressed when abortion became a public issue, and when the federal government attempted to draft an abortion law that would satisfy the multicultural and multi-religious makeup of Canadian society.</w:t>
      </w:r>
    </w:p>
    <w:p w14:paraId="106446D6"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pushed the debate about personhood to the very beginning of human life, i.e., it forced an examination of the question of whether a human being is a person from conception on, or whether personhood is acquired at some later stage.</w:t>
      </w:r>
    </w:p>
    <w:p w14:paraId="71FE2B33"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Whatever notion of personhood was ultimately developed, and however it was related to the concept of a human being, it would have to be applicable in a consistent fashion in both cases.</w:t>
      </w:r>
    </w:p>
    <w:p w14:paraId="3ECC2ADB" w14:textId="77777777" w:rsidR="00471375" w:rsidRPr="0085662B" w:rsidRDefault="00471375" w:rsidP="00471375">
      <w:pPr>
        <w:rPr>
          <w:rFonts w:ascii="Times New Roman" w:hAnsi="Times New Roman" w:cs="Times New Roman"/>
        </w:rPr>
      </w:pPr>
    </w:p>
    <w:p w14:paraId="3994D99E"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case of </w:t>
      </w:r>
      <w:r w:rsidRPr="0085662B">
        <w:rPr>
          <w:rFonts w:ascii="Times New Roman" w:hAnsi="Times New Roman" w:cs="Times New Roman"/>
          <w:b/>
          <w:bCs/>
          <w:i/>
          <w:iCs/>
        </w:rPr>
        <w:t>Re A. (in utero)</w:t>
      </w:r>
      <w:r w:rsidRPr="0085662B">
        <w:rPr>
          <w:rFonts w:ascii="Times New Roman" w:hAnsi="Times New Roman" w:cs="Times New Roman"/>
        </w:rPr>
        <w:t xml:space="preserve"> specifically deals with the question of whether the courts may force a drug-addicted and pregnant woman to take appropriate steps to safeguard the welfare of her foetus, or whether this amounts to an unjustified infringement of her right to security of the person.</w:t>
      </w:r>
    </w:p>
    <w:p w14:paraId="1E6D55DF"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order to deal with the issue properly, the court had to consider the status of the human foetus.</w:t>
      </w:r>
    </w:p>
    <w:p w14:paraId="63840CD3"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On the issue of when someone is </w:t>
      </w:r>
      <w:r w:rsidRPr="0085662B">
        <w:rPr>
          <w:rFonts w:ascii="Times New Roman" w:hAnsi="Times New Roman" w:cs="Times New Roman"/>
          <w:i/>
          <w:iCs/>
        </w:rPr>
        <w:t>no longer</w:t>
      </w:r>
      <w:r w:rsidRPr="0085662B">
        <w:rPr>
          <w:rFonts w:ascii="Times New Roman" w:hAnsi="Times New Roman" w:cs="Times New Roman"/>
        </w:rPr>
        <w:t xml:space="preserve"> a person, the case of </w:t>
      </w:r>
      <w:r w:rsidRPr="0085662B">
        <w:rPr>
          <w:rFonts w:ascii="Times New Roman" w:hAnsi="Times New Roman" w:cs="Times New Roman"/>
          <w:b/>
          <w:bCs/>
          <w:i/>
          <w:iCs/>
        </w:rPr>
        <w:t>R. v. Kitching and Adams</w:t>
      </w:r>
      <w:r w:rsidRPr="0085662B">
        <w:rPr>
          <w:rFonts w:ascii="Times New Roman" w:hAnsi="Times New Roman" w:cs="Times New Roman"/>
          <w:b/>
          <w:bCs/>
        </w:rPr>
        <w:t xml:space="preserve"> </w:t>
      </w:r>
      <w:r w:rsidRPr="0085662B">
        <w:rPr>
          <w:rFonts w:ascii="Times New Roman" w:hAnsi="Times New Roman" w:cs="Times New Roman"/>
        </w:rPr>
        <w:t>is the classic Canadian legal case.</w:t>
      </w:r>
    </w:p>
    <w:p w14:paraId="5BECD910"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It endorses what has become known as a </w:t>
      </w:r>
      <w:r w:rsidRPr="0085662B">
        <w:rPr>
          <w:rFonts w:ascii="Times New Roman" w:hAnsi="Times New Roman" w:cs="Times New Roman"/>
          <w:i/>
          <w:iCs/>
        </w:rPr>
        <w:t xml:space="preserve">whole brain </w:t>
      </w:r>
      <w:r w:rsidRPr="0085662B">
        <w:rPr>
          <w:rFonts w:ascii="Times New Roman" w:hAnsi="Times New Roman" w:cs="Times New Roman"/>
        </w:rPr>
        <w:t>criterion.</w:t>
      </w:r>
    </w:p>
    <w:p w14:paraId="28500F8F"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issue is especially important in light of the chronic shortage of health care resources and the cost involved in keeping these individuals biologically alive.</w:t>
      </w:r>
    </w:p>
    <w:p w14:paraId="2271A523" w14:textId="77777777" w:rsidR="00471375" w:rsidRPr="0085662B" w:rsidRDefault="00471375" w:rsidP="00471375">
      <w:pPr>
        <w:rPr>
          <w:rFonts w:ascii="Times New Roman" w:hAnsi="Times New Roman" w:cs="Times New Roman"/>
        </w:rPr>
      </w:pPr>
    </w:p>
    <w:p w14:paraId="7CD8EE6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 </w:t>
      </w:r>
      <w:r w:rsidRPr="0085662B">
        <w:rPr>
          <w:rFonts w:ascii="Times New Roman" w:hAnsi="Times New Roman" w:cs="Times New Roman"/>
          <w:b/>
          <w:bCs/>
          <w:i/>
          <w:iCs/>
        </w:rPr>
        <w:t>Re. A. (in utero)</w:t>
      </w:r>
    </w:p>
    <w:p w14:paraId="293FCD13"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of the deciding judges in the case could not find anything in the definition of “child” which would accord to the foetus any status as a person or right to protection under the</w:t>
      </w:r>
      <w:r w:rsidRPr="0085662B">
        <w:rPr>
          <w:rFonts w:ascii="Times New Roman" w:hAnsi="Times New Roman" w:cs="Times New Roman"/>
          <w:i/>
          <w:iCs/>
        </w:rPr>
        <w:t xml:space="preserve"> Child and Family Services Act</w:t>
      </w:r>
      <w:r w:rsidRPr="0085662B">
        <w:rPr>
          <w:rFonts w:ascii="Times New Roman" w:hAnsi="Times New Roman" w:cs="Times New Roman"/>
        </w:rPr>
        <w:t>, 1984.</w:t>
      </w:r>
    </w:p>
    <w:p w14:paraId="0FAB26F3"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Since the law does not regard an unborn child as an independent legal entity prior to birth, it is not recognized as having the rights the plaintiff asserts on its behalf or the status to maintain an action.</w:t>
      </w:r>
    </w:p>
    <w:p w14:paraId="3401F1F9"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foetus, whatever its stage of development, is recognized as a person in the full sense only after birth.</w:t>
      </w:r>
    </w:p>
    <w:p w14:paraId="49ACB20D"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law has set birth as the line of demarcation at which personhood is realized, at which full and independent legal rights attach, and until a child </w:t>
      </w:r>
      <w:r w:rsidRPr="0085662B">
        <w:rPr>
          <w:rFonts w:ascii="Times New Roman" w:hAnsi="Times New Roman" w:cs="Times New Roman"/>
          <w:i/>
          <w:iCs/>
        </w:rPr>
        <w:t>en ventre sa mère</w:t>
      </w:r>
      <w:r w:rsidRPr="0085662B">
        <w:rPr>
          <w:rFonts w:ascii="Times New Roman" w:hAnsi="Times New Roman" w:cs="Times New Roman"/>
        </w:rPr>
        <w:t xml:space="preserve"> sees the light of day, it does not have the rights of those already born.</w:t>
      </w:r>
    </w:p>
    <w:p w14:paraId="01377957"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foetus is not recognized in law as a person in the full legal sense.</w:t>
      </w:r>
    </w:p>
    <w:p w14:paraId="48369F33" w14:textId="77777777" w:rsidR="00471375" w:rsidRPr="0085662B" w:rsidRDefault="00471375" w:rsidP="00471375">
      <w:pPr>
        <w:rPr>
          <w:rFonts w:ascii="Times New Roman" w:hAnsi="Times New Roman" w:cs="Times New Roman"/>
        </w:rPr>
      </w:pPr>
    </w:p>
    <w:p w14:paraId="728641E4"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Whole Brain Definition</w:t>
      </w:r>
    </w:p>
    <w:p w14:paraId="239AAF62"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Harvard criteria for a permanently non-functioning brain pointed to total and irreversible loss of functioning of the whole brain.</w:t>
      </w:r>
    </w:p>
    <w:p w14:paraId="0046F748"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flat electroencephalogram (EEG) was recommended as a confirmatory test.</w:t>
      </w:r>
    </w:p>
    <w:p w14:paraId="3D892CDE"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Whole brain death refers to the irreversible cessation of function of both the brain stem and higher parts of the brain, including the cerebral hemispheres, although in the United Kingdom it refers to the brain stem alone, on the assumption that loss of brain stem functions is rapidly followed by cessation of function of the higher parts of the brain.</w:t>
      </w:r>
    </w:p>
    <w:p w14:paraId="528B24D4" w14:textId="77777777" w:rsidR="00471375" w:rsidRPr="0085662B" w:rsidRDefault="00471375" w:rsidP="00471375">
      <w:pPr>
        <w:rPr>
          <w:rFonts w:ascii="Times New Roman" w:hAnsi="Times New Roman" w:cs="Times New Roman"/>
        </w:rPr>
      </w:pPr>
    </w:p>
    <w:p w14:paraId="3F10BB9F"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Higher Brain Definition</w:t>
      </w:r>
    </w:p>
    <w:p w14:paraId="7FFA9E19"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higher brain definition refers to destruction of the cerebral hemisphere alone, with retention of brain stem function.</w:t>
      </w:r>
    </w:p>
    <w:p w14:paraId="4C900F08"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centrality of the person lies at the heart of the higher brain definition, and this in turn, focuses attention on our humanness and on those responsibilities lying at the core of human community.</w:t>
      </w:r>
    </w:p>
    <w:p w14:paraId="4D9D79C0" w14:textId="77777777" w:rsidR="00471375" w:rsidRPr="0085662B" w:rsidRDefault="00471375" w:rsidP="00471375">
      <w:pPr>
        <w:rPr>
          <w:rFonts w:ascii="Times New Roman" w:hAnsi="Times New Roman" w:cs="Times New Roman"/>
        </w:rPr>
      </w:pPr>
    </w:p>
    <w:p w14:paraId="2D549E68"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R. v. Kitching and Adams</w:t>
      </w:r>
    </w:p>
    <w:p w14:paraId="224DC596"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substantial body of medical opinion has come forward with the suggestion that the concept of death itself should be redefined.</w:t>
      </w:r>
    </w:p>
    <w:p w14:paraId="1CA1E21D"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have said that if a man is as good as dead, we will call him “dead” and then there will be no ethical problem about taking out his vital organs.</w:t>
      </w:r>
    </w:p>
    <w:p w14:paraId="096C251E"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Religion has taught us that death is an event; death may be a process, but dying is an event.</w:t>
      </w:r>
    </w:p>
    <w:p w14:paraId="14D89451"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overwhelming weight of religious teaching all over the world is that the moment of death occurs when the soul leaves the body.</w:t>
      </w:r>
    </w:p>
    <w:p w14:paraId="53BEA58A"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is true not only of Christians, who believe in the personal immortality of the individual soul and the immediacy of judgment after death, but also of eastern religions which believe in the transmigration of souls at the moment of death.</w:t>
      </w:r>
    </w:p>
    <w:p w14:paraId="53E18F3A"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If the brain of a man is dead, then it is safe to say the whole man is dead.</w:t>
      </w:r>
    </w:p>
    <w:p w14:paraId="0F4073B9"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approach has gained widespread support not only among doctors but among moralists as well and has received legislative recognition in some states and in the Province of Manitoba.</w:t>
      </w:r>
    </w:p>
    <w:p w14:paraId="36A436E8"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trouble is that it is not always obvious when brain death occurs.</w:t>
      </w:r>
    </w:p>
    <w:p w14:paraId="54DB2CAF"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has been a great deal of debate about this subject and the debate is likely to go on for some time.</w:t>
      </w:r>
    </w:p>
    <w:p w14:paraId="774E1D92"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Many eminent physicians, including an ad hoc committee of doctors of Harvard University, have established certain criteria for determining brain death.</w:t>
      </w:r>
    </w:p>
    <w:p w14:paraId="0AD16EBE"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Many doctors have said that the safe course is to have at least two doctors certify death before allowing removal of vital organs.</w:t>
      </w:r>
    </w:p>
    <w:p w14:paraId="1F921683"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A world assembly on medicine in 1968 said, “if transplantation of an organ is involved, the decision that death exists should be made by two or more physicians, and the physician determining the moment of death should in no way be immediately concerned with the performance of the transplantation.”</w:t>
      </w:r>
    </w:p>
    <w:p w14:paraId="42766EDD" w14:textId="77777777" w:rsidR="00471375" w:rsidRPr="0085662B" w:rsidRDefault="00471375" w:rsidP="00471375">
      <w:pPr>
        <w:rPr>
          <w:rFonts w:ascii="Times New Roman" w:hAnsi="Times New Roman" w:cs="Times New Roman"/>
        </w:rPr>
      </w:pPr>
    </w:p>
    <w:p w14:paraId="5487F4DE"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t>
      </w:r>
      <w:r w:rsidRPr="0085662B">
        <w:rPr>
          <w:rFonts w:ascii="Times New Roman" w:hAnsi="Times New Roman" w:cs="Times New Roman"/>
          <w:b/>
          <w:bCs/>
        </w:rPr>
        <w:t>Does Anyone Survive Neocortical Death” by Roland Puccetti</w:t>
      </w:r>
    </w:p>
    <w:p w14:paraId="7EC9C7A7"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Law Reform Commission of Canada’s definition of death (1979): “A person is dead when an irreversible cessation of all that person’s brain functions has occurred.  The cessation of brain functions can be determined by the prolonged absence of spontaneous cardiac and respiratory functions.</w:t>
      </w:r>
    </w:p>
    <w:p w14:paraId="1DFD5E29"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President’s Commission definition of death: “An individual with irreversible cessation of all functions of the entire brain, including the brain stem, is dead.”</w:t>
      </w:r>
    </w:p>
    <w:p w14:paraId="1C12148D"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Walton seems to think that everything above the level of a particular level in the cerebellum directly contributes to a conscious mental life.</w:t>
      </w:r>
    </w:p>
    <w:p w14:paraId="7CAB2DE6"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upshot is that brain death should include the whole-brain but nothing more.</w:t>
      </w:r>
    </w:p>
    <w:p w14:paraId="4E0CD819"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Especially if we emphasize the element of reflective selfconsciousness or awareness…the tactile stimuli accessible from the spinal cord need not be thought significant if, in the absence of a brain, there is no possibility of awareness of these stimuli.</w:t>
      </w:r>
    </w:p>
    <w:p w14:paraId="5DCB278C" w14:textId="77777777" w:rsidR="00471375" w:rsidRPr="0085662B" w:rsidRDefault="00471375" w:rsidP="00471375">
      <w:pPr>
        <w:pStyle w:val="ListParagraph"/>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Walton makes the claim that, to be on the safe side, “we should presume that the whole-brain is required to produce mental activity.”</w:t>
      </w:r>
    </w:p>
    <w:p w14:paraId="55B91859" w14:textId="77777777" w:rsidR="00471375" w:rsidRPr="0085662B" w:rsidRDefault="00471375" w:rsidP="00471375">
      <w:pPr>
        <w:pStyle w:val="ListParagraph"/>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Normally that is true, but from this it would hardly follow that, when the ultimate neuronal destination of neural input is no longer there, or is dead, sensations still occur.</w:t>
      </w:r>
    </w:p>
    <w:p w14:paraId="38E7FD27" w14:textId="77777777" w:rsidR="00471375" w:rsidRPr="0085662B" w:rsidRDefault="00471375" w:rsidP="00471375">
      <w:pPr>
        <w:pStyle w:val="ListParagraph"/>
        <w:numPr>
          <w:ilvl w:val="0"/>
          <w:numId w:val="4"/>
        </w:numPr>
        <w:ind w:hanging="720"/>
        <w:rPr>
          <w:rFonts w:ascii="Times New Roman" w:hAnsi="Times New Roman" w:cs="Times New Roman"/>
        </w:rPr>
      </w:pPr>
      <w:r w:rsidRPr="0085662B">
        <w:rPr>
          <w:rFonts w:ascii="Times New Roman" w:hAnsi="Times New Roman" w:cs="Times New Roman"/>
        </w:rPr>
        <w:t xml:space="preserve">Probably the sensation we worry most about in irreversibly comatose patients is </w:t>
      </w:r>
      <w:r w:rsidRPr="0085662B">
        <w:rPr>
          <w:rFonts w:ascii="Times New Roman" w:hAnsi="Times New Roman" w:cs="Times New Roman"/>
          <w:i/>
          <w:iCs/>
        </w:rPr>
        <w:t>pain</w:t>
      </w:r>
      <w:r w:rsidRPr="0085662B">
        <w:rPr>
          <w:rFonts w:ascii="Times New Roman" w:hAnsi="Times New Roman" w:cs="Times New Roman"/>
        </w:rPr>
        <w:t>.</w:t>
      </w:r>
    </w:p>
    <w:p w14:paraId="36E78D72" w14:textId="77777777" w:rsidR="00471375" w:rsidRPr="0085662B" w:rsidRDefault="00471375" w:rsidP="00471375">
      <w:pPr>
        <w:rPr>
          <w:rFonts w:ascii="Times New Roman" w:hAnsi="Times New Roman" w:cs="Times New Roman"/>
        </w:rPr>
      </w:pPr>
    </w:p>
    <w:p w14:paraId="6C2A24CE"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requisites of human life according to the President’s Commission:</w:t>
      </w:r>
    </w:p>
    <w:p w14:paraId="27D2DD3C"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ability to breathe spontaneously, demonstrate cephalic reflexes, regulate body temperature, etc.</w:t>
      </w:r>
    </w:p>
    <w:p w14:paraId="5F7E1DF0"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In other words, to </w:t>
      </w:r>
      <w:r w:rsidRPr="0085662B">
        <w:rPr>
          <w:rFonts w:ascii="Times New Roman" w:hAnsi="Times New Roman" w:cs="Times New Roman"/>
          <w:i/>
          <w:iCs/>
        </w:rPr>
        <w:t>perform unaided the janitorial functions of the Central Nervous System, which requires no conscious direction or reflection whatsoever.</w:t>
      </w:r>
    </w:p>
    <w:p w14:paraId="044F638C"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Either human life is rooted in brain stem function or it is rooted in the capacity for personal experience.</w:t>
      </w:r>
    </w:p>
    <w:p w14:paraId="74AA9FCA"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For those who have a normal history of neocortical development, the integrity of the neocortex is essential to the continuance of a mental and hence a personal, life.</w:t>
      </w:r>
    </w:p>
    <w:p w14:paraId="50C0EF7C"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follows from this that pallial destruction is equivalent to personal demise, and this has nothing to do with a residual capacity for spontaneous respiration.</w:t>
      </w:r>
    </w:p>
    <w:p w14:paraId="14B03F7E"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Thus both the wholly brain dead and the cerebrally dead patient are dead people, and it is only superstition to make a vital dichotomy between them.</w:t>
      </w:r>
    </w:p>
    <w:p w14:paraId="48807746" w14:textId="77777777" w:rsidR="00471375" w:rsidRPr="0085662B" w:rsidRDefault="00471375" w:rsidP="00471375">
      <w:pPr>
        <w:rPr>
          <w:rFonts w:ascii="Times New Roman" w:hAnsi="Times New Roman" w:cs="Times New Roman"/>
        </w:rPr>
      </w:pPr>
    </w:p>
    <w:p w14:paraId="036CA29B"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Ethical Considerations</w:t>
      </w:r>
    </w:p>
    <w:p w14:paraId="79A6D68B"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If neocortical death is agreed to constitute personal death, then a firmly diagnosed apallic syndrome patient is in no better or worse situation than the encephalically dead patient sustained on a respirator, whom we all agree is dead though still breathing artificially.</w:t>
      </w:r>
    </w:p>
    <w:p w14:paraId="10818238"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difference between defenders of the whole-brain criterion and defenders of the neocortical standard is that they envisage different logical subjects:</w:t>
      </w:r>
    </w:p>
    <w:p w14:paraId="536D4B3A" w14:textId="77777777" w:rsidR="00471375" w:rsidRPr="0085662B" w:rsidRDefault="00471375" w:rsidP="00471375">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 xml:space="preserve">Defenders of the whole-brain criterion take that to be a still living, spontaneously breathing human </w:t>
      </w:r>
      <w:r w:rsidRPr="0085662B">
        <w:rPr>
          <w:rFonts w:ascii="Times New Roman" w:hAnsi="Times New Roman" w:cs="Times New Roman"/>
          <w:i/>
          <w:iCs/>
        </w:rPr>
        <w:t>body</w:t>
      </w:r>
      <w:r w:rsidRPr="0085662B">
        <w:rPr>
          <w:rFonts w:ascii="Times New Roman" w:hAnsi="Times New Roman" w:cs="Times New Roman"/>
        </w:rPr>
        <w:t>.</w:t>
      </w:r>
    </w:p>
    <w:p w14:paraId="22EBC258"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 xml:space="preserve">Defenders of the neocortical standard take that to be a </w:t>
      </w:r>
      <w:r w:rsidRPr="0085662B">
        <w:rPr>
          <w:rFonts w:ascii="Times New Roman" w:hAnsi="Times New Roman" w:cs="Times New Roman"/>
          <w:i/>
          <w:iCs/>
        </w:rPr>
        <w:t>mind</w:t>
      </w:r>
      <w:r w:rsidRPr="0085662B">
        <w:rPr>
          <w:rFonts w:ascii="Times New Roman" w:hAnsi="Times New Roman" w:cs="Times New Roman"/>
        </w:rPr>
        <w:t xml:space="preserve"> now gone from this world.</w:t>
      </w:r>
    </w:p>
    <w:p w14:paraId="498B6E61" w14:textId="77777777" w:rsidR="00471375" w:rsidRPr="0085662B" w:rsidRDefault="00471375" w:rsidP="00471375">
      <w:pPr>
        <w:rPr>
          <w:rFonts w:ascii="Times New Roman" w:hAnsi="Times New Roman" w:cs="Times New Roman"/>
        </w:rPr>
      </w:pPr>
    </w:p>
    <w:p w14:paraId="051652D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Problematic Symmetry Between Brain Birth and Brain Death” by Gareth Jones</w:t>
      </w:r>
    </w:p>
    <w:p w14:paraId="447590AC"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the 30 years since the designation of brain death as a new criterion for death, attention has been directed towards the central role of the nervous system in a number of areas of ethical decision-making.</w:t>
      </w:r>
    </w:p>
    <w:p w14:paraId="6D3BECA6"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notion that there exists a neurological end-point to human life has led to efforts at defining a neurological starting-point.</w:t>
      </w:r>
    </w:p>
    <w:p w14:paraId="2EF2982A"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This latter quest has led to the concept of brain birth (or brain life), signifying the converse of brain death.</w:t>
      </w:r>
    </w:p>
    <w:p w14:paraId="2BC4407A"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Yet brain birth describes a progressive phenomenon which is leading somewhere new, whereas brain death describes the final point of an existence.</w:t>
      </w:r>
    </w:p>
    <w:p w14:paraId="22EA4B29"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A vitalist interpretation: </w:t>
      </w:r>
      <w:r w:rsidRPr="0085662B">
        <w:rPr>
          <w:rFonts w:ascii="Times New Roman" w:hAnsi="Times New Roman" w:cs="Times New Roman"/>
        </w:rPr>
        <w:t>emphasis on biological integration.</w:t>
      </w:r>
    </w:p>
    <w:p w14:paraId="11521846"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A personalist interpretation: </w:t>
      </w:r>
      <w:r w:rsidRPr="0085662B">
        <w:rPr>
          <w:rFonts w:ascii="Times New Roman" w:hAnsi="Times New Roman" w:cs="Times New Roman"/>
        </w:rPr>
        <w:t>stems from the significance of sentience or consciousness for the existence of persons.</w:t>
      </w:r>
    </w:p>
    <w:p w14:paraId="1579E7A2"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contrast between the two interpretations is between “mere human biological life” and “being alive as a person.”</w:t>
      </w:r>
    </w:p>
    <w:p w14:paraId="00B80028" w14:textId="77777777" w:rsidR="00471375" w:rsidRPr="0085662B" w:rsidRDefault="00471375" w:rsidP="00471375">
      <w:pPr>
        <w:rPr>
          <w:rFonts w:ascii="Times New Roman" w:hAnsi="Times New Roman" w:cs="Times New Roman"/>
        </w:rPr>
      </w:pPr>
    </w:p>
    <w:p w14:paraId="2DEAAAE4"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Brain Birth</w:t>
      </w:r>
    </w:p>
    <w:p w14:paraId="1EAAB4B0"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have set this at 25-40 days gestation.</w:t>
      </w:r>
    </w:p>
    <w:p w14:paraId="15E28A56"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For others, eight weeks gestation represents the point at which the brain is capable of consciousness.</w:t>
      </w:r>
    </w:p>
    <w:p w14:paraId="2EE1BE87"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According to the brain-life theory, a human being is alive whenever a functioning human brain is present.</w:t>
      </w:r>
    </w:p>
    <w:p w14:paraId="2557027F"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Others have sought a much later beginning.  Gertler proposed 22-24 weeks gestation, on the basis that the neocortex begins producing EEG waves at this time.</w:t>
      </w:r>
    </w:p>
    <w:p w14:paraId="16077BDF" w14:textId="77777777" w:rsidR="00471375" w:rsidRPr="0085662B" w:rsidRDefault="00471375" w:rsidP="00471375">
      <w:pPr>
        <w:rPr>
          <w:rFonts w:ascii="Times New Roman" w:hAnsi="Times New Roman" w:cs="Times New Roman"/>
        </w:rPr>
      </w:pPr>
    </w:p>
    <w:p w14:paraId="3827DEE9"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Critique of Brain Birth</w:t>
      </w:r>
    </w:p>
    <w:p w14:paraId="6C9F5803"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For Moussa and Shannon, personhood is a social and moral construct and, they contend, biological realities neither guarantee the presence of, nor constitute the definition of, a person.</w:t>
      </w:r>
    </w:p>
    <w:p w14:paraId="380058A3"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Is There More Than One Definition of Brain Birth?</w:t>
      </w:r>
    </w:p>
    <w:p w14:paraId="00552E46"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Employing the appearance of brain stem functioning as one’s criterion, brain birth would be placed at around 6-8 weeks gestation (</w:t>
      </w:r>
      <w:r w:rsidRPr="0085662B">
        <w:rPr>
          <w:rFonts w:ascii="Times New Roman" w:hAnsi="Times New Roman" w:cs="Times New Roman"/>
          <w:i/>
          <w:iCs/>
        </w:rPr>
        <w:t>brain birth I</w:t>
      </w:r>
      <w:r w:rsidRPr="0085662B">
        <w:rPr>
          <w:rFonts w:ascii="Times New Roman" w:hAnsi="Times New Roman" w:cs="Times New Roman"/>
        </w:rPr>
        <w:t>).</w:t>
      </w:r>
    </w:p>
    <w:p w14:paraId="5EDCEABA"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is a vitalist interpretation, with its emphasis on biological integration and its stress on mere human biological life.</w:t>
      </w:r>
    </w:p>
    <w:p w14:paraId="5C25BD5C"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contrast, a second definition may be determined by the beginning of consciousness at 24-36 weeks gestation.</w:t>
      </w:r>
    </w:p>
    <w:p w14:paraId="2EDE47D7"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This </w:t>
      </w:r>
      <w:r w:rsidRPr="0085662B">
        <w:rPr>
          <w:rFonts w:ascii="Times New Roman" w:hAnsi="Times New Roman" w:cs="Times New Roman"/>
          <w:i/>
          <w:iCs/>
        </w:rPr>
        <w:t>brain birth II</w:t>
      </w:r>
      <w:r w:rsidRPr="0085662B">
        <w:rPr>
          <w:rFonts w:ascii="Times New Roman" w:hAnsi="Times New Roman" w:cs="Times New Roman"/>
        </w:rPr>
        <w:t>, which parallels the personalist overtones of the higher brain definition of death, with a sufficiently well-devloped neural organization to serve as the substratum from which self-consciousness and personal life subsequently emerge.</w:t>
      </w:r>
    </w:p>
    <w:p w14:paraId="2076DFA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Definitions of death apply specifically to those who are dying, not to those who are developing.</w:t>
      </w:r>
    </w:p>
    <w:p w14:paraId="0B6E7CEF"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Development and degeneration are not interchangeable.</w:t>
      </w:r>
    </w:p>
    <w:p w14:paraId="28BB94F2" w14:textId="77777777" w:rsidR="00471375" w:rsidRPr="0085662B" w:rsidRDefault="00471375" w:rsidP="00471375">
      <w:pPr>
        <w:rPr>
          <w:rFonts w:ascii="Times New Roman" w:hAnsi="Times New Roman" w:cs="Times New Roman"/>
        </w:rPr>
      </w:pPr>
    </w:p>
    <w:p w14:paraId="3F4DE3A0"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13: Abortion</w:t>
      </w:r>
    </w:p>
    <w:p w14:paraId="2A22578E"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Abortion is generally defined as the deliberate termination of a pregnancy prior to foetal viability.</w:t>
      </w:r>
    </w:p>
    <w:p w14:paraId="0285A1AE"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Since, biologically speaking, a human foetus is a human being, abortion is really the deliberate bringing about of the death of a human being.</w:t>
      </w:r>
    </w:p>
    <w:p w14:paraId="5B984170"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Roman and Greek times, abortions were not considered either legally or ethically reprehensible because an unborn foetus was not considered a person.</w:t>
      </w:r>
    </w:p>
    <w:p w14:paraId="7B134C7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Even early Christian writers such as St. Augustine and St. Thomas Aquinas more or less shared this view.</w:t>
      </w:r>
    </w:p>
    <w:p w14:paraId="2E6A5059" w14:textId="77777777" w:rsidR="00471375" w:rsidRPr="0085662B" w:rsidRDefault="00471375" w:rsidP="00471375">
      <w:pPr>
        <w:widowControl w:val="0"/>
        <w:autoSpaceDE w:val="0"/>
        <w:autoSpaceDN w:val="0"/>
        <w:adjustRightInd w:val="0"/>
        <w:rPr>
          <w:rFonts w:ascii="Times New Roman" w:hAnsi="Times New Roman" w:cs="Times New Roman"/>
        </w:rPr>
      </w:pPr>
    </w:p>
    <w:p w14:paraId="3F99206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more recent times, abortion became a criminal misdemeanour and ultimately was considered an act of murder.</w:t>
      </w:r>
    </w:p>
    <w:p w14:paraId="707CE07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It was considered defensible only under exceptional circumstances: specifically, when the life of the pregnant woman was threatened and her life could only be saved through an abortion.</w:t>
      </w:r>
    </w:p>
    <w:p w14:paraId="01BD09C9"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This exception was enshrined in Section 251 of the </w:t>
      </w:r>
      <w:r w:rsidRPr="0085662B">
        <w:rPr>
          <w:rFonts w:ascii="Times New Roman" w:hAnsi="Times New Roman" w:cs="Times New Roman"/>
          <w:i/>
          <w:iCs/>
        </w:rPr>
        <w:t>Criminal Code of Canada</w:t>
      </w:r>
      <w:r w:rsidRPr="0085662B">
        <w:rPr>
          <w:rFonts w:ascii="Times New Roman" w:hAnsi="Times New Roman" w:cs="Times New Roman"/>
        </w:rPr>
        <w:t xml:space="preserve">, but it was struck down in 1988 by the Supreme Court of Canada in the famous case of </w:t>
      </w:r>
      <w:r w:rsidRPr="0085662B">
        <w:rPr>
          <w:rFonts w:ascii="Times New Roman" w:hAnsi="Times New Roman" w:cs="Times New Roman"/>
          <w:i/>
          <w:iCs/>
        </w:rPr>
        <w:t>R. v. Morgentaler</w:t>
      </w:r>
      <w:r w:rsidRPr="0085662B">
        <w:rPr>
          <w:rFonts w:ascii="Times New Roman" w:hAnsi="Times New Roman" w:cs="Times New Roman"/>
        </w:rPr>
        <w:t>.</w:t>
      </w:r>
    </w:p>
    <w:p w14:paraId="4C2D0690"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Since 1988, Canada has not had any statute law specifically dealing with abortion.</w:t>
      </w:r>
    </w:p>
    <w:p w14:paraId="76619209"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modern Roman Catholic Church maintains that the foetus is a person from the very beginning.</w:t>
      </w:r>
    </w:p>
    <w:p w14:paraId="182C5E4E" w14:textId="77777777" w:rsidR="00471375" w:rsidRPr="0085662B" w:rsidRDefault="00471375" w:rsidP="00471375">
      <w:pPr>
        <w:rPr>
          <w:rFonts w:ascii="Times New Roman" w:hAnsi="Times New Roman" w:cs="Times New Roman"/>
        </w:rPr>
      </w:pPr>
    </w:p>
    <w:p w14:paraId="792A93B3"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i/>
          <w:iCs/>
        </w:rPr>
        <w:t>R. v. Morgentaler</w:t>
      </w:r>
    </w:p>
    <w:p w14:paraId="71713129"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principal issue raised by this appeal was whether the abortion provisions of the Criminal Code infringe the “right to life, liberty and security of the person and the right not to be deprived thereof except in accordance with the principles of fundamental justice".</w:t>
      </w:r>
    </w:p>
    <w:p w14:paraId="1E77EAE8"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Section 251 of the Criminal Code is </w:t>
      </w:r>
      <w:r w:rsidRPr="0085662B">
        <w:rPr>
          <w:rFonts w:ascii="Times New Roman" w:hAnsi="Times New Roman" w:cs="Times New Roman"/>
          <w:i/>
          <w:iCs/>
        </w:rPr>
        <w:t>prima facie</w:t>
      </w:r>
      <w:r w:rsidRPr="0085662B">
        <w:rPr>
          <w:rFonts w:ascii="Times New Roman" w:hAnsi="Times New Roman" w:cs="Times New Roman"/>
        </w:rPr>
        <w:t xml:space="preserve"> a violation of the security of the person of thousands of Canadian women who have made the difficult decision that they do no wish to continue with a pregnancy. </w:t>
      </w:r>
    </w:p>
    <w:p w14:paraId="797B873E"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Section 251 clearly interferes with a woman’s bodily integrity in both a physical and emotional sense.</w:t>
      </w:r>
    </w:p>
    <w:p w14:paraId="130041DF"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Forcing a woman, by threat of criminal sanction, to carry a foetus to term unless she meets certain criteria unrelated to her own priorities and aspirations, is a profound interference with a woman’s body and thus a violation of security of the person.</w:t>
      </w:r>
    </w:p>
    <w:p w14:paraId="0BEBD4AB"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In summary, s.251 is a law which forces women to carry a foetus to term contrary to their own priorities and aspirations and which imposes serious delay causing increased physical and psychological trauma to those women who meet its criteria.</w:t>
      </w:r>
    </w:p>
    <w:p w14:paraId="714A50A0" w14:textId="77777777" w:rsidR="00471375" w:rsidRPr="0085662B" w:rsidRDefault="00471375" w:rsidP="00471375">
      <w:pPr>
        <w:rPr>
          <w:rFonts w:ascii="Times New Roman" w:hAnsi="Times New Roman" w:cs="Times New Roman"/>
        </w:rPr>
      </w:pPr>
    </w:p>
    <w:p w14:paraId="4B040648"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Principles of Fundamental Justice</w:t>
      </w:r>
    </w:p>
    <w:p w14:paraId="7471D13E"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seemingly neutral requirement of s.251(4) that at least four physicians be available to authorize and to perform an abortion meant in practice that abortions would be absolutely unavailable in almost one quarter of all hospitals in Canada.</w:t>
      </w:r>
    </w:p>
    <w:p w14:paraId="4D75369A"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Crown argues in its supplementary factum that women who face difficulties in obtaining abortions at home can simply travel elsewhere in Canada to procure a therapeutic abortion.</w:t>
      </w:r>
    </w:p>
    <w:p w14:paraId="24BC8E2F"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Conclusion</w:t>
      </w:r>
    </w:p>
    <w:p w14:paraId="70A76B8D"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Section 251 of the Criminal Code infringes the right to security of the person of many pregnant women.</w:t>
      </w:r>
    </w:p>
    <w:p w14:paraId="61D5EF31"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Section 251 as a whole should therefore be struck down.</w:t>
      </w:r>
    </w:p>
    <w:p w14:paraId="67460516" w14:textId="77777777" w:rsidR="00471375" w:rsidRPr="0085662B" w:rsidRDefault="00471375" w:rsidP="00471375">
      <w:pPr>
        <w:rPr>
          <w:rFonts w:ascii="Times New Roman" w:hAnsi="Times New Roman" w:cs="Times New Roman"/>
        </w:rPr>
      </w:pPr>
    </w:p>
    <w:p w14:paraId="043E187A"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“Toward a Credible View of Abortion” by L.W. Sumner</w:t>
      </w:r>
    </w:p>
    <w:p w14:paraId="5D3DC0FB"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As matters now stand, the liberty of the woman may conflict with the life of the foetus. </w:t>
      </w:r>
    </w:p>
    <w:p w14:paraId="25215406"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Such is the stuff of the abortion issue.</w:t>
      </w:r>
    </w:p>
    <w:p w14:paraId="0AA120CE"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Contraception and infanticide are relatively clear moral cases precisely because they are located on either side of pregnancy.</w:t>
      </w:r>
    </w:p>
    <w:p w14:paraId="62744245" w14:textId="77777777" w:rsidR="00471375" w:rsidRPr="0085662B" w:rsidRDefault="00471375" w:rsidP="00471375">
      <w:pPr>
        <w:rPr>
          <w:rFonts w:ascii="Times New Roman" w:hAnsi="Times New Roman" w:cs="Times New Roman"/>
        </w:rPr>
      </w:pPr>
    </w:p>
    <w:p w14:paraId="211F3D31"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liberal position:</w:t>
      </w:r>
      <w:r w:rsidRPr="0085662B">
        <w:rPr>
          <w:rFonts w:ascii="Times New Roman" w:hAnsi="Times New Roman" w:cs="Times New Roman"/>
        </w:rPr>
        <w:t xml:space="preserve"> a defense of abortion and of a woman’s right to have an abortion if she so chooses.</w:t>
      </w:r>
    </w:p>
    <w:p w14:paraId="467B3866"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has at its heart the contention that abortion is a matter private to the woman because it does not substantially affect the welfare of any other person.</w:t>
      </w:r>
    </w:p>
    <w:p w14:paraId="002F725B"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conservative position:</w:t>
      </w:r>
      <w:r w:rsidRPr="0085662B">
        <w:rPr>
          <w:rFonts w:ascii="Times New Roman" w:hAnsi="Times New Roman" w:cs="Times New Roman"/>
        </w:rPr>
        <w:t xml:space="preserve"> rests upon the view that abortion is not a private matter because it involves the killing of the fetus.</w:t>
      </w:r>
    </w:p>
    <w:p w14:paraId="3742C39B"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generally agreed that the taking of human life is in most circumstances wrong.</w:t>
      </w:r>
    </w:p>
    <w:p w14:paraId="1756F425"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But the fetus is a human life and so abortion is always homicide.</w:t>
      </w:r>
    </w:p>
    <w:p w14:paraId="7DE0E15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These two positions are the ones most commonly heard in discussions of the morality of abortion.</w:t>
      </w:r>
    </w:p>
    <w:p w14:paraId="3731C5C2"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two positions are also diametrically opposed and between them they define the opposite poles in the abortion debate.</w:t>
      </w:r>
    </w:p>
    <w:p w14:paraId="0B7C86C3"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one focuses entirely on the rights of the woman and ignores the fate of the fetus; the other just as resolutely fastens on the welfare of the fetus and subordinates the problem of the woman.</w:t>
      </w:r>
    </w:p>
    <w:p w14:paraId="434A8DCD"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one entirely assimilates abortion to contraception while the other simply identifies it with infanticide.</w:t>
      </w:r>
    </w:p>
    <w:p w14:paraId="1E2EDCB3" w14:textId="77777777" w:rsidR="00471375" w:rsidRPr="0085662B" w:rsidRDefault="00471375" w:rsidP="00471375">
      <w:pPr>
        <w:rPr>
          <w:rFonts w:ascii="Times New Roman" w:hAnsi="Times New Roman" w:cs="Times New Roman"/>
        </w:rPr>
      </w:pPr>
    </w:p>
    <w:p w14:paraId="06D56FBC"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Privacy Argument</w:t>
      </w:r>
    </w:p>
    <w:p w14:paraId="452C3552"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Actions which cause no harm are never morally wrong.</w:t>
      </w:r>
    </w:p>
    <w:p w14:paraId="4C066334"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law may not legitimately prohibit actions which cause no harm.</w:t>
      </w:r>
    </w:p>
    <w:p w14:paraId="2C18A89E"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fetus is not a human individual.</w:t>
      </w:r>
    </w:p>
    <w:p w14:paraId="4909905C"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Abortion is never morally wrong.</w:t>
      </w:r>
    </w:p>
    <w:p w14:paraId="0EF406E5"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law may not legitimately prohibit abortion.</w:t>
      </w:r>
    </w:p>
    <w:p w14:paraId="42B94121" w14:textId="77777777" w:rsidR="00471375" w:rsidRPr="0085662B" w:rsidRDefault="00471375" w:rsidP="00471375">
      <w:pPr>
        <w:widowControl w:val="0"/>
        <w:autoSpaceDE w:val="0"/>
        <w:autoSpaceDN w:val="0"/>
        <w:adjustRightInd w:val="0"/>
        <w:spacing w:after="320"/>
        <w:jc w:val="center"/>
        <w:rPr>
          <w:rFonts w:ascii="Times New Roman" w:hAnsi="Times New Roman" w:cs="Times New Roman"/>
        </w:rPr>
      </w:pPr>
    </w:p>
    <w:p w14:paraId="580462D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Homicide Argument</w:t>
      </w:r>
    </w:p>
    <w:p w14:paraId="3B506909"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always morally wrong to kill a human individual.</w:t>
      </w:r>
    </w:p>
    <w:p w14:paraId="16DA4814"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law may legitimately prohibit the killing of human individuals.</w:t>
      </w:r>
    </w:p>
    <w:p w14:paraId="4F0BD785"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fetus is a human individual.</w:t>
      </w:r>
    </w:p>
    <w:p w14:paraId="1457E242"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Abortion is always morally wrong.</w:t>
      </w:r>
    </w:p>
    <w:p w14:paraId="0A8FC8C2"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law may legitimately prohibit abortion.</w:t>
      </w:r>
    </w:p>
    <w:p w14:paraId="49157898" w14:textId="77777777" w:rsidR="00471375" w:rsidRPr="0085662B" w:rsidRDefault="00471375" w:rsidP="00471375">
      <w:pPr>
        <w:rPr>
          <w:rFonts w:ascii="Times New Roman" w:hAnsi="Times New Roman" w:cs="Times New Roman"/>
        </w:rPr>
      </w:pPr>
    </w:p>
    <w:p w14:paraId="57C028F2" w14:textId="77777777" w:rsidR="00471375" w:rsidRPr="0085662B" w:rsidRDefault="00471375" w:rsidP="00471375">
      <w:pPr>
        <w:rPr>
          <w:rFonts w:ascii="Times New Roman" w:hAnsi="Times New Roman" w:cs="Times New Roman"/>
        </w:rPr>
      </w:pPr>
    </w:p>
    <w:p w14:paraId="01EFC1EE"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question of about the “status of the fetus” is in one way or another at the heart of the abortion debate.</w:t>
      </w:r>
    </w:p>
    <w:p w14:paraId="65EF7E28" w14:textId="77777777" w:rsidR="00471375" w:rsidRPr="0085662B" w:rsidRDefault="00471375" w:rsidP="00471375">
      <w:pPr>
        <w:widowControl w:val="0"/>
        <w:autoSpaceDE w:val="0"/>
        <w:autoSpaceDN w:val="0"/>
        <w:adjustRightInd w:val="0"/>
        <w:spacing w:after="320"/>
        <w:rPr>
          <w:rFonts w:ascii="Times New Roman" w:hAnsi="Times New Roman" w:cs="Times New Roman"/>
        </w:rPr>
      </w:pPr>
    </w:p>
    <w:p w14:paraId="2FC7B54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history of controversy about abortion within the Catholic Church consists largely of disagreement over when to locate this moment of ‘ensoulment’.</w:t>
      </w:r>
    </w:p>
    <w:p w14:paraId="1B83239E" w14:textId="77777777" w:rsidR="00471375" w:rsidRPr="0085662B" w:rsidRDefault="00471375" w:rsidP="00471375">
      <w:pPr>
        <w:widowControl w:val="0"/>
        <w:autoSpaceDE w:val="0"/>
        <w:autoSpaceDN w:val="0"/>
        <w:adjustRightInd w:val="0"/>
        <w:spacing w:after="320"/>
        <w:rPr>
          <w:rFonts w:ascii="Times New Roman" w:hAnsi="Times New Roman" w:cs="Times New Roman"/>
        </w:rPr>
      </w:pPr>
    </w:p>
    <w:p w14:paraId="10FA134F"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Whereas Aquinas seems to have believed that the event occurred sometime during the gestation period, the weight of official opinion now is that it accompanies conception.</w:t>
      </w:r>
    </w:p>
    <w:p w14:paraId="64C365EF" w14:textId="77777777" w:rsidR="00471375" w:rsidRPr="0085662B" w:rsidRDefault="00471375" w:rsidP="00471375">
      <w:pPr>
        <w:rPr>
          <w:rFonts w:ascii="Times New Roman" w:hAnsi="Times New Roman" w:cs="Times New Roman"/>
        </w:rPr>
      </w:pPr>
    </w:p>
    <w:p w14:paraId="372A706B"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There are at least three distinct senses of the word ‘human’, each of which is derived from and therefore consonant with the biological facts.</w:t>
      </w:r>
    </w:p>
    <w:p w14:paraId="7227969B"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first and simplest of these may be called the </w:t>
      </w:r>
      <w:r w:rsidRPr="0085662B">
        <w:rPr>
          <w:rFonts w:ascii="Times New Roman" w:hAnsi="Times New Roman" w:cs="Times New Roman"/>
          <w:b/>
          <w:bCs/>
          <w:i/>
          <w:iCs/>
        </w:rPr>
        <w:t>specific</w:t>
      </w:r>
      <w:r w:rsidRPr="0085662B">
        <w:rPr>
          <w:rFonts w:ascii="Times New Roman" w:hAnsi="Times New Roman" w:cs="Times New Roman"/>
        </w:rPr>
        <w:t xml:space="preserve"> sense, because it pertains to the distinction of animal species. </w:t>
      </w:r>
    </w:p>
    <w:p w14:paraId="73C99B10"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second sense, where we employ a sense of the word ‘human’ other than the specific one, is called the </w:t>
      </w:r>
      <w:r w:rsidRPr="0085662B">
        <w:rPr>
          <w:rFonts w:ascii="Times New Roman" w:hAnsi="Times New Roman" w:cs="Times New Roman"/>
          <w:b/>
          <w:bCs/>
          <w:i/>
          <w:iCs/>
        </w:rPr>
        <w:t>normic</w:t>
      </w:r>
      <w:r w:rsidRPr="0085662B">
        <w:rPr>
          <w:rFonts w:ascii="Times New Roman" w:hAnsi="Times New Roman" w:cs="Times New Roman"/>
        </w:rPr>
        <w:t xml:space="preserve"> sense. </w:t>
      </w:r>
    </w:p>
    <w:p w14:paraId="184E9E3D"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third sense of the word ‘human’ is the </w:t>
      </w:r>
      <w:r w:rsidRPr="0085662B">
        <w:rPr>
          <w:rFonts w:ascii="Times New Roman" w:hAnsi="Times New Roman" w:cs="Times New Roman"/>
          <w:b/>
          <w:bCs/>
          <w:i/>
          <w:iCs/>
        </w:rPr>
        <w:t>developmental</w:t>
      </w:r>
      <w:r w:rsidRPr="0085662B">
        <w:rPr>
          <w:rFonts w:ascii="Times New Roman" w:hAnsi="Times New Roman" w:cs="Times New Roman"/>
        </w:rPr>
        <w:t xml:space="preserve"> sense since the level of development is now central.</w:t>
      </w:r>
    </w:p>
    <w:p w14:paraId="1B195384" w14:textId="77777777" w:rsidR="00471375" w:rsidRPr="0085662B" w:rsidRDefault="00471375" w:rsidP="00471375">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It seems that even the hard facts of biology generate no unique and privileged category of human individuals. </w:t>
      </w:r>
    </w:p>
    <w:p w14:paraId="35A5C220" w14:textId="77777777" w:rsidR="00471375" w:rsidRPr="0085662B" w:rsidRDefault="00471375" w:rsidP="00471375">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In the specific sense all members of the species are human, however abnormal or undeveloped. </w:t>
      </w:r>
    </w:p>
    <w:p w14:paraId="331510EE" w14:textId="77777777" w:rsidR="00471375" w:rsidRPr="0085662B" w:rsidRDefault="00471375" w:rsidP="00471375">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In the normic sense only those members of the species are human who display, or will come to display, to a sufficient degree the physiological characteristics of the normal individual. </w:t>
      </w:r>
    </w:p>
    <w:p w14:paraId="4A3742FE"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In the developmental sense only those members of the species are human who have reached some minimal stage of development.</w:t>
      </w:r>
    </w:p>
    <w:p w14:paraId="4511DD85" w14:textId="77777777" w:rsidR="00471375" w:rsidRPr="0085662B" w:rsidRDefault="00471375" w:rsidP="00471375">
      <w:pPr>
        <w:rPr>
          <w:rFonts w:ascii="Times New Roman" w:hAnsi="Times New Roman" w:cs="Times New Roman"/>
        </w:rPr>
      </w:pPr>
    </w:p>
    <w:p w14:paraId="596C0996"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We should of course be wary of attributing to all fetuses characteristics pertaining only to a particular stage of development.</w:t>
      </w:r>
    </w:p>
    <w:p w14:paraId="20B8AA44"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moral crux in the abortion debate: not whether the fetus is human but how it is to be treated.</w:t>
      </w:r>
    </w:p>
    <w:p w14:paraId="6768C652"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Emphasis on the development of the central nervous system is the physiological correlate of the ancient view that man is distinguished from other creatures by his rationality.</w:t>
      </w:r>
    </w:p>
    <w:p w14:paraId="398D2CE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It seems plausible to suppose that we are willing to treat a fetus as a moral person only when it has come to possess a central nervous system developed at least to some minimal extent.</w:t>
      </w:r>
    </w:p>
    <w:p w14:paraId="7800701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An early abortion is therefore similar, from the moral point of view, to some cases of eugenic abortion (early or late) and to some cases of euthanasia, in that the individual who is killed lacks at the time a central nervous system functioning in more than a rudimentary manner.</w:t>
      </w:r>
    </w:p>
    <w:p w14:paraId="43D8D17C"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Our attitudes toward other species are complicated by our need for a reliable food supply, by our love of killing for its own sake, and by our habit of keeping certain species of animals as pets.</w:t>
      </w:r>
    </w:p>
    <w:p w14:paraId="6FE965A0"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general the protection of life we offer to other species is largely determined by our own needs: thus we may hunt mountain lions to extinction while supporting a burgeoning population of household cats and we may eliminate wolves while protecting poodles.</w:t>
      </w:r>
    </w:p>
    <w:p w14:paraId="67EC9452"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But we do make a pervasive distinction between the value of human life and the value of the life of all other animal species, once again on the basis of what is considered distinctive in us.</w:t>
      </w:r>
    </w:p>
    <w:p w14:paraId="7A030EE3"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We display a marked preference for the more intelligent and highly evolved species.</w:t>
      </w:r>
    </w:p>
    <w:p w14:paraId="625F1964"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major factors relevant to evaluating abortion are the situation and needs of the mother and the level of development of the fetus.</w:t>
      </w:r>
    </w:p>
    <w:p w14:paraId="755E0623"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morality of abortion is a difficult question in part because the fetus itself is so different at various stages of pregnancy.</w:t>
      </w:r>
    </w:p>
    <w:p w14:paraId="331E73B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Only the developmental view allows us to attend to these differences in adopting a moral stance on abortion.</w:t>
      </w:r>
    </w:p>
    <w:p w14:paraId="324AD96D"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abortion policy appropriate to this view would permit abortion at the request of the woman before some fixed time limit, and would carefully screen abortions after that limit.</w:t>
      </w:r>
    </w:p>
    <w:p w14:paraId="7C83F42D" w14:textId="77777777" w:rsidR="00471375" w:rsidRPr="0085662B" w:rsidRDefault="00471375" w:rsidP="00471375">
      <w:pPr>
        <w:rPr>
          <w:rFonts w:ascii="Times New Roman" w:hAnsi="Times New Roman" w:cs="Times New Roman"/>
        </w:rPr>
      </w:pPr>
    </w:p>
    <w:p w14:paraId="6D3B4A6C"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“Abortion Through a Feminist Ethics Lens” by Susan Sherwin</w:t>
      </w:r>
    </w:p>
    <w:p w14:paraId="16A2F69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Feminists consider it self-evident that the pregnant woman is a subject of principal concern in abortion decisions.</w:t>
      </w:r>
    </w:p>
    <w:p w14:paraId="04DBB5B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most non-feminist accounts, however, not only is she not perceived as central, she is rendered virtually invisible.</w:t>
      </w:r>
    </w:p>
    <w:p w14:paraId="7BD7B8D2" w14:textId="77777777" w:rsidR="00471375" w:rsidRPr="0085662B" w:rsidRDefault="00471375"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Non-feminist theorists, whether they support or oppose women’s right to choose abortion, focus almost all of their attention on the moral status of the developing embryo or the fetus.   </w:t>
      </w:r>
    </w:p>
    <w:p w14:paraId="1DDA541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 Clearly, the need for abortion can be very intense; women have pursued abortions, under appalling and dangerous conditions, across widely diverse cultures and historical periods.</w:t>
      </w:r>
    </w:p>
    <w:p w14:paraId="5BD8BD50"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No one denies that if abortion is not made legal, safe, and accessible, women will seek out illegal and life-threatening abortions to terminate pregnancies they cannot accept.</w:t>
      </w:r>
    </w:p>
    <w:p w14:paraId="24E3806E"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Access to abortion is a necessary option for many women if they are to escape the oppressive conditions of poverty.</w:t>
      </w:r>
    </w:p>
    <w:p w14:paraId="46C2B1AF"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From a feminist perspective, a central moral feature of pregnancy is that it takes place in women’s bodies and has profound effects on women’s lives.</w:t>
      </w:r>
    </w:p>
    <w:p w14:paraId="3627697B"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abortion debate often rages between abortion opponents who describe the fetus as an “innocent,” vulnerable, morally important, separate being whose life is threatened and who must be protected at all costs, and abortions supporters who try to establish some sort of deficiency inherent to fetuses which removes them from the scope of the moral community.</w:t>
      </w:r>
    </w:p>
    <w:p w14:paraId="21066489"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woman on whom the fetus depends for survival is considered as secondary (if she is considered at all) in theses debates.</w:t>
      </w:r>
    </w:p>
    <w:p w14:paraId="0D4B8EE0" w14:textId="77777777" w:rsidR="00471375" w:rsidRPr="0085662B" w:rsidRDefault="00471375" w:rsidP="00471375">
      <w:pPr>
        <w:rPr>
          <w:rFonts w:ascii="Times New Roman" w:hAnsi="Times New Roman" w:cs="Times New Roman"/>
        </w:rPr>
      </w:pPr>
    </w:p>
    <w:p w14:paraId="26B4D63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 Feminist View of the Fetus</w:t>
      </w:r>
    </w:p>
    <w:p w14:paraId="028A76E4"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Because the public debate has been set up as a competition between the rights of women and those of fetuses, feminists have often felt pushed to reject claims of fetal value in order to protect women’s claims.</w:t>
      </w:r>
    </w:p>
    <w:p w14:paraId="14FFAED2"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Canada, medically approved abortion is technically recognized as legal (at least for the moment).</w:t>
      </w:r>
    </w:p>
    <w:p w14:paraId="2FE2654A"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House of Commons recently passed a law (Bill C-43) that allows a woman to have an abortion only if a doctor certifies that her physical, mental, or emotional health will be otherwise threatened.</w:t>
      </w:r>
    </w:p>
    <w:p w14:paraId="1B549EC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Besides their obvious objection to having abortion returned to the Criminal Code, feminists also object that this policy considers doctors and not women the best judges of woman’s need for abortion.</w:t>
      </w:r>
    </w:p>
    <w:p w14:paraId="185CECED"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Abortion must be a woman’s decision, and not one controlled by her doctor.</w:t>
      </w:r>
    </w:p>
    <w:p w14:paraId="3FF9FA64" w14:textId="77777777" w:rsidR="00471375" w:rsidRPr="0085662B" w:rsidRDefault="00471375" w:rsidP="00471375">
      <w:pPr>
        <w:rPr>
          <w:rFonts w:ascii="Times New Roman" w:hAnsi="Times New Roman" w:cs="Times New Roman"/>
        </w:rPr>
      </w:pPr>
    </w:p>
    <w:p w14:paraId="7407B44D" w14:textId="77777777" w:rsidR="00E07264" w:rsidRPr="0085662B" w:rsidRDefault="00E07264" w:rsidP="00471375">
      <w:pPr>
        <w:widowControl w:val="0"/>
        <w:autoSpaceDE w:val="0"/>
        <w:autoSpaceDN w:val="0"/>
        <w:adjustRightInd w:val="0"/>
        <w:spacing w:after="320"/>
        <w:rPr>
          <w:rFonts w:ascii="Times New Roman" w:hAnsi="Times New Roman" w:cs="Times New Roman"/>
          <w:b/>
          <w:bCs/>
        </w:rPr>
      </w:pPr>
    </w:p>
    <w:p w14:paraId="669CF657" w14:textId="77777777" w:rsidR="00E07264" w:rsidRPr="0085662B" w:rsidRDefault="00E07264" w:rsidP="00471375">
      <w:pPr>
        <w:widowControl w:val="0"/>
        <w:autoSpaceDE w:val="0"/>
        <w:autoSpaceDN w:val="0"/>
        <w:adjustRightInd w:val="0"/>
        <w:spacing w:after="320"/>
        <w:rPr>
          <w:rFonts w:ascii="Times New Roman" w:hAnsi="Times New Roman" w:cs="Times New Roman"/>
          <w:b/>
          <w:bCs/>
        </w:rPr>
      </w:pPr>
    </w:p>
    <w:p w14:paraId="2EA357ED"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14: Assisted Suicide, Euthanasia and Cessation of Treatment</w:t>
      </w:r>
    </w:p>
    <w:p w14:paraId="4B70DD4A"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Death and dying have moved into the institutionalized setting of the hospital or health care facility.</w:t>
      </w:r>
    </w:p>
    <w:p w14:paraId="43E6309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Consequently, death and dying have become increasingly medicalized, not only in terms of the criteria that are used to determine death, but also in the sense that dying itself has become imbued with the nimbus of medical practice, and the ethos of the medical profession has tended to determine the shape a particular dying will take.</w:t>
      </w:r>
    </w:p>
    <w:p w14:paraId="70E28FA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Public opinion polls have consistently shown that the majority of Canadians feel that when death is inevitable and the future holds only irremediable suffering, it is ethically acceptable for physicians to deliberately assist in the deaths of their patients.</w:t>
      </w:r>
    </w:p>
    <w:p w14:paraId="3EADFD78"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This puts the traditional ethos of the health care professions squarely in conflict with the preferences of Canadian society.</w:t>
      </w:r>
    </w:p>
    <w:p w14:paraId="33E1AB8D" w14:textId="77777777" w:rsidR="00471375" w:rsidRPr="0085662B" w:rsidRDefault="00471375" w:rsidP="00471375">
      <w:pPr>
        <w:rPr>
          <w:rFonts w:ascii="Times New Roman" w:hAnsi="Times New Roman" w:cs="Times New Roman"/>
        </w:rPr>
      </w:pPr>
    </w:p>
    <w:p w14:paraId="737F1A95"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Providing patients only with comfort measures and allowing death to occur is usually called </w:t>
      </w:r>
      <w:r w:rsidRPr="0085662B">
        <w:rPr>
          <w:rFonts w:ascii="Times New Roman" w:hAnsi="Times New Roman" w:cs="Times New Roman"/>
          <w:b/>
          <w:bCs/>
        </w:rPr>
        <w:t>passive euthanasia</w:t>
      </w:r>
      <w:r w:rsidRPr="0085662B">
        <w:rPr>
          <w:rFonts w:ascii="Times New Roman" w:hAnsi="Times New Roman" w:cs="Times New Roman"/>
        </w:rPr>
        <w:t>.</w:t>
      </w:r>
    </w:p>
    <w:p w14:paraId="6E2BC894"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Bringing about the death of a patient deliberately by active means is called </w:t>
      </w:r>
      <w:r w:rsidRPr="0085662B">
        <w:rPr>
          <w:rFonts w:ascii="Times New Roman" w:hAnsi="Times New Roman" w:cs="Times New Roman"/>
          <w:b/>
          <w:bCs/>
        </w:rPr>
        <w:t>active euthanasia</w:t>
      </w:r>
      <w:r w:rsidRPr="0085662B">
        <w:rPr>
          <w:rFonts w:ascii="Times New Roman" w:hAnsi="Times New Roman" w:cs="Times New Roman"/>
        </w:rPr>
        <w:t>.</w:t>
      </w:r>
    </w:p>
    <w:p w14:paraId="20BAB8C0"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Canadian statute law has always taken a firm stance on euthanasia.</w:t>
      </w:r>
    </w:p>
    <w:p w14:paraId="364E4F47"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Not only does it prohibit taking active steps to bring about the death of a patient, characterizing it as murder, it also goes on to say that once a medical treatment has been initiated, the professional has a duty to continue if stopping the treatment is likely to imperil the patient’s life or health.</w:t>
      </w:r>
    </w:p>
    <w:p w14:paraId="7544331A"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Canadian statute law not only rejects active euthanasia but passive euthanasia as well.</w:t>
      </w:r>
    </w:p>
    <w:p w14:paraId="54696441" w14:textId="77777777" w:rsidR="00471375" w:rsidRPr="0085662B" w:rsidRDefault="00471375" w:rsidP="00471375">
      <w:pPr>
        <w:rPr>
          <w:rFonts w:ascii="Times New Roman" w:hAnsi="Times New Roman" w:cs="Times New Roman"/>
        </w:rPr>
      </w:pPr>
    </w:p>
    <w:p w14:paraId="6A37FC89"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Latimer Case</w:t>
      </w:r>
    </w:p>
    <w:p w14:paraId="00DFF555"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w:t>
      </w:r>
      <w:r w:rsidRPr="0085662B">
        <w:rPr>
          <w:rFonts w:ascii="Times New Roman" w:hAnsi="Times New Roman" w:cs="Times New Roman"/>
          <w:i/>
          <w:iCs/>
        </w:rPr>
        <w:t>Latimer</w:t>
      </w:r>
      <w:r w:rsidRPr="0085662B">
        <w:rPr>
          <w:rFonts w:ascii="Times New Roman" w:hAnsi="Times New Roman" w:cs="Times New Roman"/>
        </w:rPr>
        <w:t xml:space="preserve"> case refers to a father who killed his daughter, Tracy, by carbon monoxide poisoning.</w:t>
      </w:r>
    </w:p>
    <w:p w14:paraId="2AD35E06"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(Tracy was tragically disfigured, incurably disabled by cerebral palsy and apparently in constant pain.)</w:t>
      </w:r>
    </w:p>
    <w:p w14:paraId="09CAE31A"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At trial, Mr. Latimer claimed that he had killed Tracy to end her suffering.</w:t>
      </w:r>
    </w:p>
    <w:p w14:paraId="47771009"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Nevertheless, he was found guilty of murder.</w:t>
      </w:r>
    </w:p>
    <w:p w14:paraId="3DAEF236"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 xml:space="preserve">The case of Tracy Latimer is one of </w:t>
      </w:r>
      <w:r w:rsidRPr="0085662B">
        <w:rPr>
          <w:rFonts w:ascii="Times New Roman" w:hAnsi="Times New Roman" w:cs="Times New Roman"/>
          <w:b/>
          <w:bCs/>
        </w:rPr>
        <w:t>non-voluntary active euthanasia</w:t>
      </w:r>
      <w:r w:rsidRPr="0085662B">
        <w:rPr>
          <w:rFonts w:ascii="Times New Roman" w:hAnsi="Times New Roman" w:cs="Times New Roman"/>
        </w:rPr>
        <w:t>.</w:t>
      </w:r>
    </w:p>
    <w:p w14:paraId="7B8EE7F7" w14:textId="77777777" w:rsidR="00471375" w:rsidRPr="0085662B" w:rsidRDefault="00471375" w:rsidP="00471375">
      <w:pPr>
        <w:rPr>
          <w:rFonts w:ascii="Times New Roman" w:hAnsi="Times New Roman" w:cs="Times New Roman"/>
        </w:rPr>
      </w:pPr>
    </w:p>
    <w:p w14:paraId="3465F394"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The Case of </w:t>
      </w:r>
      <w:r w:rsidRPr="0085662B">
        <w:rPr>
          <w:rFonts w:ascii="Times New Roman" w:hAnsi="Times New Roman" w:cs="Times New Roman"/>
          <w:b/>
          <w:bCs/>
          <w:i/>
          <w:iCs/>
        </w:rPr>
        <w:t>Rodriguez v. British Columbia (Attorney General)</w:t>
      </w:r>
    </w:p>
    <w:p w14:paraId="463E508D"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Involved a woman who suffered from amyotrophic lateral sclerosis (Lou Gehrig’s disease) who wished to have assistance in dying if and when, in her estimation, she could live no longer.</w:t>
      </w:r>
    </w:p>
    <w:p w14:paraId="5FA51E9E"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However, section 241(b) of the </w:t>
      </w:r>
      <w:r w:rsidRPr="0085662B">
        <w:rPr>
          <w:rFonts w:ascii="Times New Roman" w:hAnsi="Times New Roman" w:cs="Times New Roman"/>
          <w:i/>
          <w:iCs/>
        </w:rPr>
        <w:t>Criminal Code</w:t>
      </w:r>
      <w:r w:rsidRPr="0085662B">
        <w:rPr>
          <w:rFonts w:ascii="Times New Roman" w:hAnsi="Times New Roman" w:cs="Times New Roman"/>
        </w:rPr>
        <w:t xml:space="preserve"> prohibits people from assisting anyone in committing suicide.</w:t>
      </w:r>
    </w:p>
    <w:p w14:paraId="5C9474BB"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She argued that since suicide is not illegal in Canada, all persons have a freedom-right to take their own lives.</w:t>
      </w:r>
    </w:p>
    <w:p w14:paraId="464F01E6"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There is a follow-up to the Rodriguez story in the recent case of </w:t>
      </w:r>
      <w:r w:rsidRPr="0085662B">
        <w:rPr>
          <w:rFonts w:ascii="Times New Roman" w:hAnsi="Times New Roman" w:cs="Times New Roman"/>
          <w:i/>
          <w:iCs/>
        </w:rPr>
        <w:t>R. v. Genereux</w:t>
      </w:r>
      <w:r w:rsidRPr="0085662B">
        <w:rPr>
          <w:rFonts w:ascii="Times New Roman" w:hAnsi="Times New Roman" w:cs="Times New Roman"/>
        </w:rPr>
        <w:t>.</w:t>
      </w:r>
    </w:p>
    <w:p w14:paraId="6008B7D5"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Dr. Genereux was found guilty of assisting suicide. </w:t>
      </w:r>
    </w:p>
    <w:p w14:paraId="49815A11"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However, persons like her, with severe disabilities, cannot take their own lives.  Consequently, Section 241(b) of the Code discriminates against persons who suffer from a physical disability and therefore violates the principle of equality and justice enshrined in Section 15 of the Charter of Rights and Freedoms. </w:t>
      </w:r>
    </w:p>
    <w:p w14:paraId="02692967"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 Supreme Court unanimously agreed, but found that such discrimination was “demonstrably necessary in a free and democratic society.”</w:t>
      </w:r>
    </w:p>
    <w:p w14:paraId="17660520" w14:textId="77777777" w:rsidR="00471375" w:rsidRPr="0085662B" w:rsidRDefault="00471375" w:rsidP="00471375">
      <w:pPr>
        <w:rPr>
          <w:rFonts w:ascii="Times New Roman" w:hAnsi="Times New Roman" w:cs="Times New Roman"/>
        </w:rPr>
      </w:pPr>
    </w:p>
    <w:p w14:paraId="3FDF52A7"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doctrine or rule of double effect:</w:t>
      </w:r>
    </w:p>
    <w:p w14:paraId="757299B8"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doctrine developed by Catholic theologians in the Middle Ages.</w:t>
      </w:r>
    </w:p>
    <w:p w14:paraId="48802BDE"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says that as long as:</w:t>
      </w:r>
    </w:p>
    <w:p w14:paraId="781FBF95" w14:textId="77777777" w:rsidR="00471375" w:rsidRPr="0085662B" w:rsidRDefault="00471375" w:rsidP="00471375">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an act is not inherently bad,</w:t>
      </w:r>
    </w:p>
    <w:p w14:paraId="7505B275" w14:textId="77777777" w:rsidR="00471375" w:rsidRPr="0085662B" w:rsidRDefault="00471375" w:rsidP="00471375">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intent in performing the act is only to achieve the good outcome,</w:t>
      </w:r>
    </w:p>
    <w:p w14:paraId="769C321B" w14:textId="77777777" w:rsidR="00471375" w:rsidRPr="0085662B" w:rsidRDefault="00471375" w:rsidP="00471375">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negative side effect that accompanies the act is not a necessary means of achieving the good outcome,</w:t>
      </w:r>
    </w:p>
    <w:p w14:paraId="613B1C89" w14:textId="77777777" w:rsidR="00471375" w:rsidRPr="0085662B" w:rsidRDefault="00471375" w:rsidP="00471375">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there is a proportionality between the good outcome and the negative side effect,</w:t>
      </w:r>
    </w:p>
    <w:p w14:paraId="33C28ECF"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then the act is ethically acceptable.</w:t>
      </w:r>
    </w:p>
    <w:p w14:paraId="49ED6946" w14:textId="77777777" w:rsidR="00471375" w:rsidRPr="0085662B" w:rsidRDefault="00471375" w:rsidP="00471375">
      <w:pPr>
        <w:rPr>
          <w:rFonts w:ascii="Times New Roman" w:hAnsi="Times New Roman" w:cs="Times New Roman"/>
        </w:rPr>
      </w:pPr>
    </w:p>
    <w:p w14:paraId="33EC869C"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i/>
          <w:iCs/>
        </w:rPr>
        <w:t>Rodriguez v. British Columbia (Attorney General)</w:t>
      </w:r>
    </w:p>
    <w:p w14:paraId="13F4E2E5"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relevant provision of the Criminal Code is as follows:</w:t>
      </w:r>
    </w:p>
    <w:p w14:paraId="34B124F6" w14:textId="77777777" w:rsidR="00471375" w:rsidRPr="0085662B" w:rsidRDefault="00471375" w:rsidP="00471375">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Section 241</w:t>
      </w:r>
    </w:p>
    <w:p w14:paraId="0AE3CCEF" w14:textId="77777777" w:rsidR="00471375" w:rsidRPr="0085662B" w:rsidRDefault="00471375" w:rsidP="00471375">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relevant provisions of the Charter are as follows:</w:t>
      </w:r>
    </w:p>
    <w:p w14:paraId="60399EF3"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Section 1</w:t>
      </w:r>
    </w:p>
    <w:p w14:paraId="1D93BDFA"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Section 7</w:t>
      </w:r>
    </w:p>
    <w:p w14:paraId="47EBD04C"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Section 12</w:t>
      </w:r>
    </w:p>
    <w:p w14:paraId="3CA2E174" w14:textId="77777777" w:rsidR="00471375" w:rsidRPr="0085662B" w:rsidRDefault="00471375" w:rsidP="00471375">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Section 15</w:t>
      </w:r>
    </w:p>
    <w:p w14:paraId="4FB003EB" w14:textId="77777777" w:rsidR="00471375" w:rsidRPr="0085662B" w:rsidRDefault="00471375" w:rsidP="00471375">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scope of self-determination with respect to bodily integrity in our society is never absolute.</w:t>
      </w:r>
    </w:p>
    <w:p w14:paraId="2E9333FA" w14:textId="77777777" w:rsidR="00471375" w:rsidRPr="0085662B" w:rsidRDefault="00471375" w:rsidP="00471375">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While there may be no limitations on the treatments to which a patient may refuse or discontinue, there are always limits on the treatment which a patient may demand, and to which the patient will be legally permitted to consent.</w:t>
      </w:r>
    </w:p>
    <w:p w14:paraId="603DBCFC" w14:textId="77777777" w:rsidR="00471375"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 xml:space="preserve">- </w:t>
      </w:r>
      <w:r w:rsidR="00471375" w:rsidRPr="0085662B">
        <w:rPr>
          <w:rFonts w:ascii="Times New Roman" w:hAnsi="Times New Roman" w:cs="Times New Roman"/>
        </w:rPr>
        <w:t>Most important of these limits is s.14 of the Criminal Code, which stipulates that an individual may not validly consent to have death inflicted on him or her.</w:t>
      </w:r>
    </w:p>
    <w:p w14:paraId="3B87EE1B" w14:textId="77777777" w:rsidR="00471375" w:rsidRPr="0085662B" w:rsidRDefault="00471375" w:rsidP="00471375">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is no way, under the present legislation, to distinguish between those people whose freely chosen will it is to terminate their life, and those people who are potentially being pressured or coerced by others.</w:t>
      </w:r>
    </w:p>
    <w:p w14:paraId="68C6647D" w14:textId="77777777" w:rsidR="00471375" w:rsidRPr="0085662B" w:rsidRDefault="00471375" w:rsidP="00471375">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principal fear is that the decriminalization of assisted suicide will increase the risk of persons with physical disabilities being manipulated by others.</w:t>
      </w:r>
    </w:p>
    <w:p w14:paraId="1E09F1B8" w14:textId="77777777" w:rsidR="00471375" w:rsidRPr="0085662B" w:rsidRDefault="00471375" w:rsidP="00471375">
      <w:pPr>
        <w:widowControl w:val="0"/>
        <w:numPr>
          <w:ilvl w:val="0"/>
          <w:numId w:val="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That there is a right to choose how one’s body will be dealt with, even in the context of beneficial medical treatment, has long been recognized by the common law.</w:t>
      </w:r>
    </w:p>
    <w:p w14:paraId="7E8ADF4E" w14:textId="77777777" w:rsidR="00471375" w:rsidRPr="0085662B" w:rsidRDefault="00471375" w:rsidP="00471375">
      <w:pPr>
        <w:widowControl w:val="0"/>
        <w:numPr>
          <w:ilvl w:val="0"/>
          <w:numId w:val="9"/>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To impose medical treatment on one who refuses it constitutes battery, and our common law has recognized the right to demand that medical treatment which would extend life be withheld or withdrawn.</w:t>
      </w:r>
    </w:p>
    <w:p w14:paraId="30A5ADC5" w14:textId="77777777" w:rsidR="00471375" w:rsidRPr="0085662B" w:rsidRDefault="00471375" w:rsidP="00471375">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Section 241(b) has as its purpose the protection of the vulnerable who might be induced in moments of weakness to commit suicide.</w:t>
      </w:r>
    </w:p>
    <w:p w14:paraId="5F0830E9" w14:textId="77777777" w:rsidR="00471375" w:rsidRPr="0085662B" w:rsidRDefault="00471375" w:rsidP="00471375">
      <w:pPr>
        <w:widowControl w:val="0"/>
        <w:numPr>
          <w:ilvl w:val="0"/>
          <w:numId w:val="1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purpose is grounded in the state interest in protecting life and reflects the policy of the state that human life should not be depreciated by allowing life to be taken.</w:t>
      </w:r>
    </w:p>
    <w:p w14:paraId="58494C62" w14:textId="77777777" w:rsidR="00471375" w:rsidRPr="0085662B" w:rsidRDefault="00471375" w:rsidP="00471375">
      <w:pPr>
        <w:widowControl w:val="0"/>
        <w:numPr>
          <w:ilvl w:val="0"/>
          <w:numId w:val="1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administration of drugs designed for pain control in dosages which the physician knows will hasten death constitutes active contribution to death by any standard.</w:t>
      </w:r>
    </w:p>
    <w:p w14:paraId="0F044178" w14:textId="77777777" w:rsidR="00471375" w:rsidRPr="0085662B" w:rsidRDefault="00471375" w:rsidP="00471375">
      <w:pPr>
        <w:widowControl w:val="0"/>
        <w:numPr>
          <w:ilvl w:val="0"/>
          <w:numId w:val="1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However, the distinction drawn here is one based upon intention—in the case of palliative care the intention is to ease pain, which has the effect of hastening death, while in the case of assisted suicide, the intention is undeniably to cause death.</w:t>
      </w:r>
    </w:p>
    <w:p w14:paraId="3150415B" w14:textId="77777777" w:rsidR="00471375" w:rsidRPr="0085662B" w:rsidRDefault="00471375" w:rsidP="00471375">
      <w:pPr>
        <w:widowControl w:val="0"/>
        <w:numPr>
          <w:ilvl w:val="0"/>
          <w:numId w:val="1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official position of various medical associations is against decriminalizing assisted suicide. </w:t>
      </w:r>
    </w:p>
    <w:p w14:paraId="6EE812B4" w14:textId="77777777" w:rsidR="00471375" w:rsidRPr="0085662B" w:rsidRDefault="00471375" w:rsidP="00471375">
      <w:pPr>
        <w:rPr>
          <w:rFonts w:ascii="Times New Roman" w:hAnsi="Times New Roman" w:cs="Times New Roman"/>
        </w:rPr>
      </w:pPr>
      <w:r w:rsidRPr="0085662B">
        <w:rPr>
          <w:rFonts w:ascii="Times New Roman" w:hAnsi="Times New Roman" w:cs="Times New Roman"/>
        </w:rPr>
        <w:t>Section 241 of the Criminal Code was upheld in the Rodriguez case.</w:t>
      </w:r>
    </w:p>
    <w:p w14:paraId="58226AA4" w14:textId="77777777" w:rsidR="00431853" w:rsidRPr="0085662B" w:rsidRDefault="00431853" w:rsidP="00471375">
      <w:pPr>
        <w:rPr>
          <w:rFonts w:ascii="Times New Roman" w:hAnsi="Times New Roman" w:cs="Times New Roman"/>
        </w:rPr>
      </w:pPr>
    </w:p>
    <w:p w14:paraId="3B61FB1B"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“Active and Passive Euthanasia” by James Rachels</w:t>
      </w:r>
    </w:p>
    <w:p w14:paraId="38EB195E"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distinction between active and passive euthanasia is thought to be crucial for medical ethics.</w:t>
      </w:r>
    </w:p>
    <w:p w14:paraId="2E390DD5"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idea is that it is permissible, at least in some cases, to withhold treatment and allow a patient to die, but it is never permissible to take any direct action designed to kill the patient.</w:t>
      </w:r>
    </w:p>
    <w:p w14:paraId="5DD46052"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reason why so many people think that there is an important moral difference between active and passive euthanasia is that they think killing someone is morally worse than letting someone die. </w:t>
      </w:r>
    </w:p>
    <w:p w14:paraId="37800F9E"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However, Rachels argues that there is no significant moral difference between killing someone and letting someone die.</w:t>
      </w:r>
    </w:p>
    <w:p w14:paraId="46E3F478" w14:textId="77777777" w:rsidR="00431853" w:rsidRPr="0085662B" w:rsidRDefault="00431853" w:rsidP="00431853">
      <w:pPr>
        <w:rPr>
          <w:rFonts w:ascii="Times New Roman" w:hAnsi="Times New Roman" w:cs="Times New Roman"/>
        </w:rPr>
      </w:pPr>
    </w:p>
    <w:p w14:paraId="322671CB"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“Assisted Suicide: Pro-Choice or Anti-Life?” by Richard Doerflinger</w:t>
      </w:r>
    </w:p>
    <w:p w14:paraId="07E83631"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intrinsic wrongness of directly killing the innocent, even with the victim’s consent, is all but axiomatic in the Jewish and Christian worldviews that have shaped the laws and mores of Western civilization and the self-concept of its medical practitioners.</w:t>
      </w:r>
    </w:p>
    <w:p w14:paraId="7273A72D"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norm grew out of the conviction that human life is sacred because it is created in the image and likeness of God, and called to fulfillment in love of God and neighbour.</w:t>
      </w:r>
    </w:p>
    <w:p w14:paraId="59E15E16"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With the pervasive secularization of Western culture, norms against euthanasia and suicide have to a great extent been cut loose from their religious roots to fend for themselves.</w:t>
      </w:r>
    </w:p>
    <w:p w14:paraId="35E34BD5"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It is sometimes argued that acceptance of suicide is an outgrowth of respect for personal autonomy, and not lack of respect for the inherent worth of human life.</w:t>
      </w:r>
    </w:p>
    <w:p w14:paraId="6BE0FC0C" w14:textId="77777777" w:rsidR="00431853" w:rsidRPr="0085662B" w:rsidRDefault="00431853" w:rsidP="00431853">
      <w:pPr>
        <w:rPr>
          <w:rFonts w:ascii="Times New Roman" w:hAnsi="Times New Roman" w:cs="Times New Roman"/>
        </w:rPr>
      </w:pPr>
    </w:p>
    <w:p w14:paraId="3132581D"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Slippery Slopes, Loose Cannons</w:t>
      </w:r>
    </w:p>
    <w:p w14:paraId="736B1ED5"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 “loose cannon” argument:</w:t>
      </w:r>
    </w:p>
    <w:p w14:paraId="6F8ACA76"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basic claim is that socially accepted killing of innocent persons will interact with other social factors to threaten lives that advocates of assisted suicide would agree should be protected.</w:t>
      </w:r>
    </w:p>
    <w:p w14:paraId="3A85FF16"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factors at present include the following:</w:t>
      </w:r>
    </w:p>
    <w:p w14:paraId="4197D053"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The psychological vulnerability of elderly and dying patients.</w:t>
      </w:r>
    </w:p>
    <w:p w14:paraId="781FD81D" w14:textId="77777777" w:rsidR="00431853" w:rsidRPr="0085662B" w:rsidRDefault="00431853"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Elderly and disabled patients are often invited by our achievement-oriented society to see themselves as useless burdens on younger, more vital generations.</w:t>
      </w:r>
    </w:p>
    <w:p w14:paraId="78B2DA2D"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The crisis in health care costs.</w:t>
      </w:r>
    </w:p>
    <w:p w14:paraId="0068E41E"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growing incentives for physicians, hospitals, families, and insurance companies bring additional pressures to bear on patients.</w:t>
      </w:r>
    </w:p>
    <w:p w14:paraId="5303F870"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Legal doctrines on “substituted judgment.”</w:t>
      </w:r>
    </w:p>
    <w:p w14:paraId="5A5EBA9A"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American courts recognizing a fundamental right to refuse life-sustaining treatment have concluded that it is unjust to deny this right to the mentally incompetent.</w:t>
      </w:r>
    </w:p>
    <w:p w14:paraId="7F298CF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such cases the right is exercised on the patient’s behalf by others, who seek either to interpret what the patient’s own wishes might have been or to serve his or her best interests.</w:t>
      </w:r>
    </w:p>
    <w:p w14:paraId="7811FCED" w14:textId="77777777" w:rsidR="00431853"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i/>
          <w:iCs/>
        </w:rPr>
        <w:t xml:space="preserve">- </w:t>
      </w:r>
      <w:r w:rsidR="00431853" w:rsidRPr="0085662B">
        <w:rPr>
          <w:rFonts w:ascii="Times New Roman" w:hAnsi="Times New Roman" w:cs="Times New Roman"/>
          <w:i/>
          <w:iCs/>
        </w:rPr>
        <w:t>Expanded definitions of terminal illness.</w:t>
      </w:r>
    </w:p>
    <w:p w14:paraId="6521139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medical and legal meaning of terminal illness has already been expanded in the U.S. by professional societies, legislatures, and courts in the context of so-called passive euthanasia.</w:t>
      </w:r>
    </w:p>
    <w:p w14:paraId="40F9A60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A Uniform Rights of the Terminally Ill Act proposed by the National Conference of Commissioners on Uniform State Laws in 1986 defines a terminal illness as one that would cause the patient’s death in a relatively short time if life-preserving treatment is </w:t>
      </w:r>
      <w:r w:rsidRPr="0085662B">
        <w:rPr>
          <w:rFonts w:ascii="Times New Roman" w:hAnsi="Times New Roman" w:cs="Times New Roman"/>
          <w:i/>
          <w:iCs/>
        </w:rPr>
        <w:t xml:space="preserve">not </w:t>
      </w:r>
      <w:r w:rsidRPr="0085662B">
        <w:rPr>
          <w:rFonts w:ascii="Times New Roman" w:hAnsi="Times New Roman" w:cs="Times New Roman"/>
        </w:rPr>
        <w:t>provided—prompting critics to ask if all diabetics, for example, are “terminal” by definition.</w:t>
      </w:r>
    </w:p>
    <w:p w14:paraId="44634564" w14:textId="77777777" w:rsidR="00431853" w:rsidRPr="0085662B" w:rsidRDefault="00431853" w:rsidP="0043185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Prejudice against citizens with disabilities.</w:t>
      </w:r>
    </w:p>
    <w:p w14:paraId="2F69E7EB"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While it is seldom baldly claimed that disabled people have "lives not worth living," able-bodied people often say they could not live in a severely disabled state or would prefer death.</w:t>
      </w:r>
    </w:p>
    <w:p w14:paraId="0CF2ED01"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granting Elizabeth Bouvia a right to refuse a feeding tube that preserved her life, the California Appeals Court bluntly stated that her physical handicaps led her to "consider her existence meaningless" and that "she cannot be faulted for so concluding."</w:t>
      </w:r>
    </w:p>
    <w:p w14:paraId="5E7AEF8A" w14:textId="77777777" w:rsidR="00431853" w:rsidRPr="0085662B" w:rsidRDefault="00431853" w:rsidP="00431853">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Character of the medical profession.</w:t>
      </w:r>
    </w:p>
    <w:p w14:paraId="2D44797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Advocates of assisted suicide realize that most physicians will resist giving lethal injections because they are trained to be "enemies of death."</w:t>
      </w:r>
    </w:p>
    <w:p w14:paraId="36F4BF7E" w14:textId="77777777" w:rsidR="00431853" w:rsidRPr="0085662B" w:rsidRDefault="00431853" w:rsidP="00431853">
      <w:pPr>
        <w:widowControl w:val="0"/>
        <w:numPr>
          <w:ilvl w:val="0"/>
          <w:numId w:val="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i/>
          <w:iCs/>
        </w:rPr>
        <w:t>The human will to power.</w:t>
      </w:r>
    </w:p>
    <w:p w14:paraId="666328E0"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 most deeply buried yet most powerful driving force toward widespread medical killing is a fact of human nature: Human beings are tempted to enjoy exercising power over others; ending another person's life is the ultimate exercise of that power.</w:t>
      </w:r>
    </w:p>
    <w:p w14:paraId="05240CFE" w14:textId="77777777" w:rsidR="00431853" w:rsidRPr="0085662B" w:rsidRDefault="00431853" w:rsidP="00431853">
      <w:pPr>
        <w:rPr>
          <w:rFonts w:ascii="Times New Roman" w:hAnsi="Times New Roman" w:cs="Times New Roman"/>
        </w:rPr>
      </w:pPr>
    </w:p>
    <w:p w14:paraId="53132A2A"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Rule of Double Effect: A Critique of Its Role in End-of-Life Decision Making" by Timothy E. Quill, Rebecca Dresser and Dan W. Brock</w:t>
      </w:r>
    </w:p>
    <w:p w14:paraId="21456873"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According to the ethical principle known as the "rule of double effect", effects that would be morally wrong if caused intentionally are premissible if foreseen but unintended.</w:t>
      </w:r>
    </w:p>
    <w:p w14:paraId="7EC4B96C"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According to the rule, administering high-dose opioids to treat a terminally ill patient's pain may be acceptable even if the medication causes the patient's death.  </w:t>
      </w:r>
    </w:p>
    <w:p w14:paraId="5C0A6689"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In contrast, the rule does not authorize practices such as physician-assisted suicide, voluntary euthanasia, and certain instances of forgoing life-sustaining treatment.</w:t>
      </w:r>
    </w:p>
    <w:p w14:paraId="160C6AD1" w14:textId="77777777" w:rsidR="00431853" w:rsidRPr="0085662B" w:rsidRDefault="00431853" w:rsidP="00431853">
      <w:pPr>
        <w:rPr>
          <w:rFonts w:ascii="Times New Roman" w:hAnsi="Times New Roman" w:cs="Times New Roman"/>
        </w:rPr>
      </w:pPr>
    </w:p>
    <w:p w14:paraId="756A8D9E"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Background</w:t>
      </w:r>
    </w:p>
    <w:p w14:paraId="13C7E15C"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rule of double effect, which was developed by Roman Catholic moral theologians in the Middle Ages, is applied to situations in which it is impossible for a person to avoid all harmful actions.</w:t>
      </w:r>
    </w:p>
    <w:p w14:paraId="761D3CBE"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In such situations, a person must decide whether one potentially harmful action is preferable to another.</w:t>
      </w:r>
    </w:p>
    <w:p w14:paraId="5AB03950"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Classic formulations of the rule of double effect emphasize four key conditions:</w:t>
      </w:r>
    </w:p>
    <w:p w14:paraId="3593884E"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first concerns the nature of the act, which must be good, such as the relief of pain, or at least morally neutral and not in a category that is absolutely prohibited, such as the killing of innocent persons. </w:t>
      </w:r>
    </w:p>
    <w:p w14:paraId="77E0F4CB"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second concerns the agent's intention.  The "good effect and not the evil effect must be intended."</w:t>
      </w:r>
    </w:p>
    <w:p w14:paraId="0C1C157F"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third condition is the distinction between means and effects.  The bad effect, such as death, must not be a means to the good effect, such as relief of suffering.</w:t>
      </w:r>
    </w:p>
    <w:p w14:paraId="2C716575"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fourth condition is the proportionality between the good effect and the bad effect.  The good effect must outweigh the bad effect.</w:t>
      </w:r>
    </w:p>
    <w:p w14:paraId="154DF573"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 first condition determines whether an act is ever potentially permissible, and the second and third conditions are used to determine whether the potentially inflicted harm is intentional or unintentional, as either a means or an end.  The fourth condition requires the agent to compare the net good and bad effects of potentially acceptable actions to determine which course would produce an effect of proportionately greater value.</w:t>
      </w:r>
    </w:p>
    <w:p w14:paraId="6ACDFC3D" w14:textId="77777777" w:rsidR="00431853" w:rsidRPr="0085662B" w:rsidRDefault="00431853" w:rsidP="00431853">
      <w:pPr>
        <w:rPr>
          <w:rFonts w:ascii="Times New Roman" w:hAnsi="Times New Roman" w:cs="Times New Roman"/>
        </w:rPr>
      </w:pPr>
    </w:p>
    <w:p w14:paraId="7B52AA97"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Clinical Applications of the Rule of Double Effect to End-of-Life Decisions</w:t>
      </w:r>
    </w:p>
    <w:p w14:paraId="2D675B91"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physicians have been reluctant to use sufficient doses of opioid pain relievers, even when their patients are dying, in part because of fears (both ethical and legal) about contributing to an earlier death.</w:t>
      </w:r>
    </w:p>
    <w:p w14:paraId="71309520"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rule of double effect has helped some physicians to overcome this hesitation.</w:t>
      </w:r>
    </w:p>
    <w:p w14:paraId="6FD5E974" w14:textId="77777777" w:rsidR="00431853" w:rsidRPr="0085662B" w:rsidRDefault="00431853" w:rsidP="00431853">
      <w:pPr>
        <w:widowControl w:val="0"/>
        <w:autoSpaceDE w:val="0"/>
        <w:autoSpaceDN w:val="0"/>
        <w:adjustRightInd w:val="0"/>
        <w:spacing w:after="320"/>
        <w:jc w:val="center"/>
        <w:rPr>
          <w:rFonts w:ascii="Times New Roman" w:hAnsi="Times New Roman" w:cs="Times New Roman"/>
        </w:rPr>
      </w:pPr>
    </w:p>
    <w:p w14:paraId="7C69F8A7"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Terminal sedation:</w:t>
      </w:r>
    </w:p>
    <w:p w14:paraId="08752611"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this situation, the consenting patient is sedated to the point of unconsciousness in order to relieve otherwise untreatable pain and suffering and is then allowed to die of dehydration or other intervening complications.</w:t>
      </w:r>
    </w:p>
    <w:p w14:paraId="11421659"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Unlike the use of high-dose opioids to relieve pain, with death as a possible but undesired side effect, terminal sedation inevitably causes death, which in many cases is what the patient desires.</w:t>
      </w:r>
    </w:p>
    <w:p w14:paraId="2F600257" w14:textId="77777777" w:rsidR="00431853" w:rsidRPr="0085662B" w:rsidRDefault="00431853" w:rsidP="00431853">
      <w:pPr>
        <w:rPr>
          <w:rFonts w:ascii="Times New Roman" w:hAnsi="Times New Roman" w:cs="Times New Roman"/>
        </w:rPr>
      </w:pPr>
    </w:p>
    <w:p w14:paraId="11468B51"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Rule of Double Effect and U.S. Criminal Law</w:t>
      </w:r>
    </w:p>
    <w:p w14:paraId="5A5B4F62"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Although criminal law does not exempt from liability all persons who intentionally cause another person's death, conduct posing a risk to life is permissible if it is justified by the expected benefits.</w:t>
      </w:r>
    </w:p>
    <w:p w14:paraId="7C013BD6"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rule of double effect and the criminal law have different views on forgoing life-sustaining treatment.</w:t>
      </w:r>
    </w:p>
    <w:p w14:paraId="56618DC2"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contrast to the rule of double effect, the law permits, indeed requires, clinicians to forgo treatment at the request of a competent patient, even when the expressed purpose is to cause the patient's death.</w:t>
      </w:r>
    </w:p>
    <w:p w14:paraId="77881F9E"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Similarly, terminal sedation with the patient's informed consent is legally permissible.</w:t>
      </w:r>
    </w:p>
    <w:p w14:paraId="3C31EFED"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These practices are lawful because death results from omitting medical interventions refused by patients who are exercising their rights to self-determination and protection of their physical integrity.</w:t>
      </w:r>
    </w:p>
    <w:p w14:paraId="62CE36EE"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Current law joins the rule of double effect in prohibiting clinicians from providing or administering lethal medications with the explicit purpose of causing a patient's death.</w:t>
      </w:r>
    </w:p>
    <w:p w14:paraId="1C1E2E84"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 xml:space="preserve">The general refusal of jurors to convict physicians charged with assisted suicide or homicide for contributing to the consenual deaths of their suffering, terminally ill patients indicates that many ordinary persons disagree with the prohibition against </w:t>
      </w:r>
      <w:r w:rsidRPr="0085662B">
        <w:rPr>
          <w:rFonts w:ascii="Times New Roman" w:hAnsi="Times New Roman" w:cs="Times New Roman"/>
          <w:i/>
          <w:iCs/>
        </w:rPr>
        <w:t>all</w:t>
      </w:r>
      <w:r w:rsidRPr="0085662B">
        <w:rPr>
          <w:rFonts w:ascii="Times New Roman" w:hAnsi="Times New Roman" w:cs="Times New Roman"/>
        </w:rPr>
        <w:t xml:space="preserve"> intentional direct killing, incorporated in both the rule of double effect and current criminal law.</w:t>
      </w:r>
    </w:p>
    <w:p w14:paraId="4CEB4090" w14:textId="77777777" w:rsidR="00431853" w:rsidRPr="0085662B" w:rsidRDefault="00431853" w:rsidP="00431853">
      <w:pPr>
        <w:rPr>
          <w:rFonts w:ascii="Times New Roman" w:hAnsi="Times New Roman" w:cs="Times New Roman"/>
        </w:rPr>
      </w:pPr>
    </w:p>
    <w:p w14:paraId="7818C081"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Ethical and Policy Issues</w:t>
      </w:r>
    </w:p>
    <w:p w14:paraId="689E2027"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rule of double effect has many shortcomings as an ethical guide for either clinical practice or public policy:</w:t>
      </w:r>
    </w:p>
    <w:p w14:paraId="15446BC9"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First, the rule originated in the context of a particular religious tradition.  American society incorporates multiple religious, ethical, and professional traditions, so medicine must accomodate various approaches to assessing the morality of end-of-life practices. </w:t>
      </w:r>
    </w:p>
    <w:p w14:paraId="7CE7BBE8"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Second, the analysis of intention used in the rule of double effect is problematic, difficult to validate externally, and inconsistent with other analyses of human intention. </w:t>
      </w:r>
    </w:p>
    <w:p w14:paraId="6120B4D5"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Third, in most moral, social, and legal realms, people are held responsible for all reasonably forseeable consequences of their actions, not just the intended consequences.  Physicians are not exempt from this expectation. </w:t>
      </w:r>
    </w:p>
    <w:p w14:paraId="3EC62B7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Fourth, autonomy is a central tenet of Western medical ethics and law. </w:t>
      </w:r>
    </w:p>
    <w:p w14:paraId="537E5723"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Finally, the rule of double effect has had both desirable and undesirable effects on clinical conduct.</w:t>
      </w:r>
    </w:p>
    <w:p w14:paraId="30E1AA90"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In keeping with the traditions of medicine and broader society, we believe that physicians' care of their dying patients is properly guided and justified by patients' informed consent, the degree of suffering, and the absence of less harmful alternatives to the treatment contemplated.</w:t>
      </w:r>
    </w:p>
    <w:p w14:paraId="5C592FC7" w14:textId="77777777" w:rsidR="00431853" w:rsidRPr="0085662B" w:rsidRDefault="00431853" w:rsidP="00431853">
      <w:pPr>
        <w:rPr>
          <w:rFonts w:ascii="Times New Roman" w:hAnsi="Times New Roman" w:cs="Times New Roman"/>
        </w:rPr>
      </w:pPr>
    </w:p>
    <w:p w14:paraId="648ABA7C"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"Joint Statement on Resuscitative Interventions" by the </w:t>
      </w:r>
      <w:r w:rsidRPr="0085662B">
        <w:rPr>
          <w:rFonts w:ascii="Times New Roman" w:hAnsi="Times New Roman" w:cs="Times New Roman"/>
          <w:b/>
          <w:bCs/>
          <w:i/>
          <w:iCs/>
        </w:rPr>
        <w:t>Canadian Medical Association</w:t>
      </w:r>
    </w:p>
    <w:p w14:paraId="3921150B"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joint statement is intended to provide guidance for the development of policies on the appropriate use of cardiopulmonary resuscitation (CPR).</w:t>
      </w:r>
    </w:p>
    <w:p w14:paraId="45311359"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CPR was developed as a treatment intervention for cases of sudden unexpeded cardiac or respiratory arrest.</w:t>
      </w:r>
    </w:p>
    <w:p w14:paraId="06C01AB2"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CPR is understood to include mouth-to-mouth resuscitation, chest compression, bag-and-mask positive-pressure ventilation, intubation and defibrilation.</w:t>
      </w:r>
    </w:p>
    <w:p w14:paraId="12CCDE95"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Unless a specific order to the contrary (do-not-resuscitate [DNR]) has been recorded on the person's health record by the responsible physician, it has come to be used as a standard intervention in virtually all cases of sudden cardiac or respiratory arrest, whether unexpected or not.</w:t>
      </w:r>
    </w:p>
    <w:p w14:paraId="5883AB48" w14:textId="77777777" w:rsidR="00431853" w:rsidRPr="0085662B" w:rsidRDefault="00431853" w:rsidP="00431853">
      <w:pPr>
        <w:rPr>
          <w:rFonts w:ascii="Times New Roman" w:hAnsi="Times New Roman" w:cs="Times New Roman"/>
        </w:rPr>
      </w:pPr>
    </w:p>
    <w:p w14:paraId="4E4EC8FD"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Guiding Principles</w:t>
      </w:r>
    </w:p>
    <w:p w14:paraId="3F8177F6"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principles integral to the development of CPR policy:</w:t>
      </w:r>
    </w:p>
    <w:p w14:paraId="64E4015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Good health care requires open communication, discussion, and sensitivity to cultural and religious differences among caregivers, potential recipients of care, their family members and significant others. </w:t>
      </w:r>
    </w:p>
    <w:p w14:paraId="1A1452CE"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person must be given sufficient information about the benefits, risks and likely outcomes of all treatment options to enable him or her to make informed decisions. </w:t>
      </w:r>
    </w:p>
    <w:p w14:paraId="18B9676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competent person has the right to refuse, or withdraw consent to any clinically indicated treatment, including life-saving or life-sustaining treatment. </w:t>
      </w:r>
    </w:p>
    <w:p w14:paraId="1BC0A799"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When a person is incompetent, treatment decisions must be based on his or her wishes, if these are known. </w:t>
      </w:r>
    </w:p>
    <w:p w14:paraId="48EA4F81"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When an incompetent person's wishes are not known, treatment decisions must be based on the person's best interests, taking into account:  1.  the person's known values and preferences; 2.  information received from those who are significant in the person's life and who could help in determining his or her best interests; 3.  aspects of the person's culture and religion that would influence a treatment decision; and 4.  the person's diagnosis and prognosis. </w:t>
      </w:r>
    </w:p>
    <w:p w14:paraId="5FF8E72C"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There is no obligation to offer a person futile or non-beneficial treatment</w:t>
      </w:r>
    </w:p>
    <w:p w14:paraId="6AC95E9F" w14:textId="77777777" w:rsidR="00431853" w:rsidRPr="0085662B" w:rsidRDefault="00431853" w:rsidP="00431853">
      <w:pPr>
        <w:rPr>
          <w:rFonts w:ascii="Times New Roman" w:hAnsi="Times New Roman" w:cs="Times New Roman"/>
        </w:rPr>
      </w:pPr>
    </w:p>
    <w:p w14:paraId="4A3FD93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15: The Right to Have Children</w:t>
      </w:r>
    </w:p>
    <w:p w14:paraId="0E7D2312"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Universal Declaration of Human Rights states that “men and women of full age, without any limitation to race, nationality or religion, have the right to marry and found a family.”</w:t>
      </w:r>
    </w:p>
    <w:p w14:paraId="71B72854"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 xml:space="preserve">The Declaration was modified in 1968 in the Proclamation of Teheran to read, “Parents have the basic right to determine freely </w:t>
      </w:r>
      <w:r w:rsidRPr="0085662B">
        <w:rPr>
          <w:rFonts w:ascii="Times New Roman" w:hAnsi="Times New Roman" w:cs="Times New Roman"/>
          <w:i/>
          <w:iCs/>
        </w:rPr>
        <w:t>and responsibly</w:t>
      </w:r>
      <w:r w:rsidRPr="0085662B">
        <w:rPr>
          <w:rFonts w:ascii="Times New Roman" w:hAnsi="Times New Roman" w:cs="Times New Roman"/>
        </w:rPr>
        <w:t xml:space="preserve"> the number and spacing of their children.</w:t>
      </w:r>
    </w:p>
    <w:p w14:paraId="1A930099"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All couples and individuals have the basic right to decide freely and responsibly the number and spacing of their children and to have the information, education and means to do so; the responsibility of couples and individuals in the exercise of this right takes into account the needs of their living and future children, and their responsibilities towards the community.</w:t>
      </w:r>
    </w:p>
    <w:p w14:paraId="148ABE95"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“Recommendations on Further Implementing the World Population Plan of Action” emphasized that “any recognition of rights also implies responsibilities,” and stated that when people make reproductive choices they should “take into consideration their own situation, as well as the implications of their decisions on the balanced development of their children and on the community and society in which they live.”</w:t>
      </w:r>
    </w:p>
    <w:p w14:paraId="29BE1B2B"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Most ethical theorists agree that no rights are absolute.  Minimally, their exercise is conditioned by the situations in which they are claimed, and by the equal and competing rights of others.</w:t>
      </w:r>
    </w:p>
    <w:p w14:paraId="7D250D92" w14:textId="77777777" w:rsidR="00431853" w:rsidRPr="0085662B" w:rsidRDefault="00431853" w:rsidP="00431853">
      <w:pPr>
        <w:rPr>
          <w:rFonts w:ascii="Times New Roman" w:hAnsi="Times New Roman" w:cs="Times New Roman"/>
        </w:rPr>
      </w:pPr>
    </w:p>
    <w:p w14:paraId="118688C9"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case of </w:t>
      </w:r>
      <w:r w:rsidRPr="0085662B">
        <w:rPr>
          <w:rFonts w:ascii="Times New Roman" w:hAnsi="Times New Roman" w:cs="Times New Roman"/>
          <w:i/>
          <w:iCs/>
        </w:rPr>
        <w:t xml:space="preserve">Eve </w:t>
      </w:r>
      <w:r w:rsidRPr="0085662B">
        <w:rPr>
          <w:rFonts w:ascii="Times New Roman" w:hAnsi="Times New Roman" w:cs="Times New Roman"/>
        </w:rPr>
        <w:t>involves a mentally severely disabled young woman whose mother wanted to have her sterilized.</w:t>
      </w:r>
    </w:p>
    <w:p w14:paraId="713A4C7A"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Court did not find that there was a legal right to have children.</w:t>
      </w:r>
    </w:p>
    <w:p w14:paraId="6494CCC5"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However, it did find that (for a woman at least) there is a "fundamental privilege" to have children and that sterilization may not be undertaken except for clearly therapeutic reasons that are rooted in the health needs of the incompetent person.</w:t>
      </w:r>
    </w:p>
    <w:p w14:paraId="3B808380" w14:textId="77777777" w:rsidR="00431853" w:rsidRPr="0085662B" w:rsidRDefault="00431853" w:rsidP="00431853">
      <w:pPr>
        <w:rPr>
          <w:rFonts w:ascii="Times New Roman" w:hAnsi="Times New Roman" w:cs="Times New Roman"/>
        </w:rPr>
      </w:pPr>
    </w:p>
    <w:p w14:paraId="4C41887C"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"Responsible Family Planning" - Excerpt from the </w:t>
      </w:r>
      <w:r w:rsidRPr="0085662B">
        <w:rPr>
          <w:rFonts w:ascii="Times New Roman" w:hAnsi="Times New Roman" w:cs="Times New Roman"/>
          <w:b/>
          <w:bCs/>
          <w:i/>
          <w:iCs/>
        </w:rPr>
        <w:t>White Paper on Family Planning</w:t>
      </w:r>
      <w:r w:rsidRPr="0085662B">
        <w:rPr>
          <w:rFonts w:ascii="Times New Roman" w:hAnsi="Times New Roman" w:cs="Times New Roman"/>
          <w:b/>
          <w:bCs/>
        </w:rPr>
        <w:t>, People's Republic of China</w:t>
      </w:r>
    </w:p>
    <w:p w14:paraId="091DE5BA"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contradiction between population on one hand and survival and development on the other is especially sharp in developing countries with a fast population growth.</w:t>
      </w:r>
    </w:p>
    <w:p w14:paraId="5B02BA87"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Family planning in China is pursued in complete accordance with the relevant principles and human rights requirements designated by the international community.</w:t>
      </w:r>
    </w:p>
    <w:p w14:paraId="12BAC275"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Never in any country are rights and duties absolute, but rather, they are relative.  There are no duties apart from rights, or rights apart from duties.</w:t>
      </w:r>
    </w:p>
    <w:p w14:paraId="21C2CE2F"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As China has a large population, the Chinese government has to limit the number of births of its citizens.</w:t>
      </w:r>
    </w:p>
    <w:p w14:paraId="496CA615" w14:textId="77777777" w:rsidR="00431853" w:rsidRPr="0085662B" w:rsidRDefault="00431853" w:rsidP="00431853">
      <w:pPr>
        <w:rPr>
          <w:rFonts w:ascii="Times New Roman" w:hAnsi="Times New Roman" w:cs="Times New Roman"/>
        </w:rPr>
      </w:pPr>
    </w:p>
    <w:p w14:paraId="682C58A1"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"The Right to Have Children" - </w:t>
      </w:r>
      <w:r w:rsidRPr="0085662B">
        <w:rPr>
          <w:rFonts w:ascii="Times New Roman" w:hAnsi="Times New Roman" w:cs="Times New Roman"/>
          <w:b/>
          <w:bCs/>
          <w:i/>
          <w:iCs/>
        </w:rPr>
        <w:t>Canadian Medical Association</w:t>
      </w:r>
    </w:p>
    <w:p w14:paraId="08511300"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 Modified Social Nation</w:t>
      </w:r>
    </w:p>
    <w:p w14:paraId="295299CE"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right to have children should be seen as the right to take advantage of the opportunity to function in parental capacity, where it is an underlying assumption of this notion that in the normal course of events, this opportunity will arise because of the exercise of normal biological functions.</w:t>
      </w:r>
    </w:p>
    <w:p w14:paraId="60E32D2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Association favoured this interpretation for several reasons.</w:t>
      </w:r>
    </w:p>
    <w:p w14:paraId="06482FA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places the right firmly where it belongs: into the overall social context.  It thereby recognizes that this right is not absolute. </w:t>
      </w:r>
    </w:p>
    <w:p w14:paraId="1A58BE29"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means that considerations of equity can be grounded in an appeal to equal opportunity. </w:t>
      </w:r>
    </w:p>
    <w:p w14:paraId="5983EFFA"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It recognizes that society has a </w:t>
      </w:r>
      <w:r w:rsidRPr="0085662B">
        <w:rPr>
          <w:rFonts w:ascii="Times New Roman" w:hAnsi="Times New Roman" w:cs="Times New Roman"/>
          <w:i/>
          <w:iCs/>
        </w:rPr>
        <w:t>prima facie</w:t>
      </w:r>
      <w:r w:rsidRPr="0085662B">
        <w:rPr>
          <w:rFonts w:ascii="Times New Roman" w:hAnsi="Times New Roman" w:cs="Times New Roman"/>
        </w:rPr>
        <w:t xml:space="preserve"> obligation to try to alleviate any impediments to the exercise of the reproductive biological functions that are normally found in human beings. </w:t>
      </w:r>
    </w:p>
    <w:p w14:paraId="359A35CB"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would cast the medical and associated health care professions in an appropriate role in this matter: as providing assistance with the fulfilment of this right to have children, but not as judges of who should and who should not have that right.</w:t>
      </w:r>
    </w:p>
    <w:p w14:paraId="780E7CC4"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Canadian Medical Association is of the opinion that the right to have children is indeed a socially guaranteed right that finds its basis in the fact of social membership itself.</w:t>
      </w:r>
    </w:p>
    <w:p w14:paraId="5ED56B1B"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However, the Association also believes that for that very reason, this right is not absolute.</w:t>
      </w:r>
    </w:p>
    <w:p w14:paraId="3C7AC70C" w14:textId="77777777" w:rsidR="00431853" w:rsidRPr="0085662B" w:rsidRDefault="00431853" w:rsidP="00431853">
      <w:pPr>
        <w:rPr>
          <w:rFonts w:ascii="Times New Roman" w:hAnsi="Times New Roman" w:cs="Times New Roman"/>
        </w:rPr>
      </w:pPr>
    </w:p>
    <w:p w14:paraId="4D32E1D6"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Some Consequences</w:t>
      </w:r>
    </w:p>
    <w:p w14:paraId="340EBDB6"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expectation in Canadian society, as a matter of perceived right, is not simply for a child as such.  It also contains a strong undercurrent the expectation that the child will be normal and healthy.</w:t>
      </w:r>
    </w:p>
    <w:p w14:paraId="3490C955"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law has an expression that applies in this context: "Equity does not require the impossible."  Ethics accepts a similar principle.</w:t>
      </w:r>
    </w:p>
    <w:p w14:paraId="31889008"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If there is a right to have children, and if that right is derivable from the fact of social existence and the expectations that normally are legitimated by such existence, then such a right is neither absolute nor unconditioned.  It is conditioned by the competing rights of others.</w:t>
      </w:r>
    </w:p>
    <w:p w14:paraId="5F0A47B0" w14:textId="77777777" w:rsidR="00431853" w:rsidRPr="0085662B" w:rsidRDefault="00431853" w:rsidP="00431853">
      <w:pPr>
        <w:widowControl w:val="0"/>
        <w:autoSpaceDE w:val="0"/>
        <w:autoSpaceDN w:val="0"/>
        <w:adjustRightInd w:val="0"/>
        <w:spacing w:after="320"/>
        <w:rPr>
          <w:rFonts w:ascii="Times New Roman" w:hAnsi="Times New Roman" w:cs="Times New Roman"/>
          <w:b/>
          <w:bCs/>
          <w:i/>
          <w:iCs/>
        </w:rPr>
      </w:pPr>
    </w:p>
    <w:p w14:paraId="286D2167"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i/>
          <w:iCs/>
        </w:rPr>
        <w:t>Eve v. Mrs. E</w:t>
      </w:r>
    </w:p>
    <w:p w14:paraId="7DA7268F"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was decided that a court cannot deprive a woman of the privilege of having children for purely social or other non-therapeutic purposes without her consent.</w:t>
      </w:r>
    </w:p>
    <w:p w14:paraId="107F3A5B"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was also noted that a person has a right to be sterilized; that is his or her free choice.  However, choice presupposes that a person has the mental competence to make it.</w:t>
      </w:r>
    </w:p>
    <w:p w14:paraId="7BEE7904"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It may be a matter of debate whether a court should have the power to make the decision if that person lacks the mental capacity to do so.</w:t>
      </w:r>
    </w:p>
    <w:p w14:paraId="06A584FE" w14:textId="77777777" w:rsidR="00431853" w:rsidRPr="0085662B" w:rsidRDefault="00431853" w:rsidP="00431853">
      <w:pPr>
        <w:rPr>
          <w:rFonts w:ascii="Times New Roman" w:hAnsi="Times New Roman" w:cs="Times New Roman"/>
        </w:rPr>
      </w:pPr>
    </w:p>
    <w:p w14:paraId="16EBC58A"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"Sterilization of the Mentally Severely Handicapped: A Violation of the Right to Have Children?" by Eike-Henner W. Kluge</w:t>
      </w:r>
    </w:p>
    <w:p w14:paraId="6E05FAA0"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Universal Declaration of Human Rights (1948) and the Declaration of Teheran (1968) both stated that every person 'of full age' has the right to have children and 'found a family'.</w:t>
      </w:r>
    </w:p>
    <w:p w14:paraId="766CAE81"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right thus enunciated is usually interpreted as being universal, inalienable and indefeasible.</w:t>
      </w:r>
    </w:p>
    <w:p w14:paraId="426F77BC"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Nature of the Claim</w:t>
      </w:r>
    </w:p>
    <w:p w14:paraId="49513E4A"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central claim of the alleged right to have children is the right to have biological progeny of one's own. </w:t>
      </w:r>
    </w:p>
    <w:p w14:paraId="4CCF724D"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right, no matter how construed, centrally involves children.  They are persons. </w:t>
      </w:r>
    </w:p>
    <w:p w14:paraId="4D60D082"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right to have biological progeny of one's own would not ordinarily be considered to be satisfied by the mere existence of such progeny without any contact and association on part of the progenitor. </w:t>
      </w:r>
    </w:p>
    <w:p w14:paraId="162BF195" w14:textId="77777777" w:rsidR="00431853" w:rsidRPr="0085662B" w:rsidRDefault="00431853" w:rsidP="0043185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A direct and personal interaction of an ongoing and formative sort is also taken to be implicated.</w:t>
      </w:r>
    </w:p>
    <w:p w14:paraId="2EDF9940"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 claim of a universal right to have children amounts to this: everyone has the right to (attempt to) have biological progeny and parent without undue state interference.</w:t>
      </w:r>
    </w:p>
    <w:p w14:paraId="530707F6" w14:textId="77777777" w:rsidR="00431853" w:rsidRPr="0085662B" w:rsidRDefault="00431853" w:rsidP="00431853">
      <w:pPr>
        <w:rPr>
          <w:rFonts w:ascii="Times New Roman" w:hAnsi="Times New Roman" w:cs="Times New Roman"/>
        </w:rPr>
      </w:pPr>
    </w:p>
    <w:p w14:paraId="4FC94ECB"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Grounding the Right</w:t>
      </w:r>
    </w:p>
    <w:p w14:paraId="78E0A732"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argument from individual desire.</w:t>
      </w:r>
    </w:p>
    <w:p w14:paraId="5D7B271E"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argument from the realisation of personal potential.</w:t>
      </w:r>
    </w:p>
    <w:p w14:paraId="589890C6"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argument from social existence has two versions, one legally oriented, the other ethical.</w:t>
      </w:r>
    </w:p>
    <w:p w14:paraId="6FF6E4D4"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legally oriented version focuses in the law extant in a given society.</w:t>
      </w:r>
    </w:p>
    <w:p w14:paraId="6DB57E3E"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 xml:space="preserve">The ethical version is based on the thesis that society, whether it recognises this explicitly in its laws or not, </w:t>
      </w:r>
      <w:r w:rsidRPr="0085662B">
        <w:rPr>
          <w:rFonts w:ascii="Times New Roman" w:hAnsi="Times New Roman" w:cs="Times New Roman"/>
          <w:i/>
          <w:iCs/>
        </w:rPr>
        <w:t>de facto</w:t>
      </w:r>
      <w:r w:rsidRPr="0085662B">
        <w:rPr>
          <w:rFonts w:ascii="Times New Roman" w:hAnsi="Times New Roman" w:cs="Times New Roman"/>
        </w:rPr>
        <w:t xml:space="preserve"> guarantees each of its members certain fundamental rights as a condition of membership, and that the right to procreation and to parenting is one of these.</w:t>
      </w:r>
    </w:p>
    <w:p w14:paraId="66B8F9A5" w14:textId="77777777" w:rsidR="00431853" w:rsidRPr="0085662B" w:rsidRDefault="00431853" w:rsidP="00431853">
      <w:pPr>
        <w:rPr>
          <w:rFonts w:ascii="Times New Roman" w:hAnsi="Times New Roman" w:cs="Times New Roman"/>
        </w:rPr>
      </w:pPr>
    </w:p>
    <w:p w14:paraId="614E2926"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Mentally Severely Handicapped</w:t>
      </w:r>
    </w:p>
    <w:p w14:paraId="0E8D7A76"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right to have a child, even if it is granted, is neither universal, absolute nor unconditioned.</w:t>
      </w:r>
    </w:p>
    <w:p w14:paraId="649FCAAB"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We shall define a mentally severely handicapped person as someone who is congenitally so severely impaired that he or she cannot look after his or her needs as an independent and autonomous being but requires continuous supervision and assistance in order to allow him or her to survive and function; and furthermore is someone who cannot grasp the nature of a child as a person, and who fails to comprehend the requirements inherent in providing for a child.</w:t>
      </w:r>
    </w:p>
    <w:p w14:paraId="612EFF1A"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mentally severely handicapped cannot perceive, relate to or otherwise treat children as persons.</w:t>
      </w:r>
    </w:p>
    <w:p w14:paraId="62FD6162"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Consequently, they cannot fulfil the requirements of a parenting role.</w:t>
      </w:r>
    </w:p>
    <w:p w14:paraId="2D8DDDBF" w14:textId="77777777" w:rsidR="00431853"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 xml:space="preserve">- </w:t>
      </w:r>
      <w:r w:rsidR="00431853" w:rsidRPr="0085662B">
        <w:rPr>
          <w:rFonts w:ascii="Times New Roman" w:hAnsi="Times New Roman" w:cs="Times New Roman"/>
        </w:rPr>
        <w:t>Since the ability to fulfil such a role is a precondition of the right to have children, it follows that the right itself fails from a purely logical perspective.</w:t>
      </w:r>
    </w:p>
    <w:p w14:paraId="3680A681"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 central precondition ineluctably associated with the right to have a child is that the individual who claims the right must be able to experience, relate to and otherwise interact with the child as a person.</w:t>
      </w:r>
    </w:p>
    <w:p w14:paraId="00806C99" w14:textId="77777777" w:rsidR="00431853" w:rsidRPr="0085662B" w:rsidRDefault="00431853" w:rsidP="00431853">
      <w:pPr>
        <w:rPr>
          <w:rFonts w:ascii="Times New Roman" w:hAnsi="Times New Roman" w:cs="Times New Roman"/>
        </w:rPr>
      </w:pPr>
    </w:p>
    <w:p w14:paraId="59D2D2DE"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Sterilisation</w:t>
      </w:r>
    </w:p>
    <w:p w14:paraId="07F06BB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suggested that there are cases in which sterilisation is appropriate.</w:t>
      </w:r>
    </w:p>
    <w:p w14:paraId="2D60FAFD"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All and only those, namely, where according to all appropriate standards of medical certitude the severe mental handicap is a permanent feature of the individual.</w:t>
      </w:r>
    </w:p>
    <w:p w14:paraId="7C897587"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The method itself is ethically acceptable </w:t>
      </w:r>
      <w:r w:rsidRPr="0085662B">
        <w:rPr>
          <w:rFonts w:ascii="Times New Roman" w:hAnsi="Times New Roman" w:cs="Times New Roman"/>
          <w:i/>
          <w:iCs/>
        </w:rPr>
        <w:t>per se</w:t>
      </w:r>
      <w:r w:rsidRPr="0085662B">
        <w:rPr>
          <w:rFonts w:ascii="Times New Roman" w:hAnsi="Times New Roman" w:cs="Times New Roman"/>
        </w:rPr>
        <w:t>.</w:t>
      </w:r>
    </w:p>
    <w:p w14:paraId="406EB008"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only reason an objection might arise is that in the case of the mentally severely handicapped it would be imposed in a nonconsensual manner.</w:t>
      </w:r>
    </w:p>
    <w:p w14:paraId="716403A3"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If a particular method or procedure is unobjectionable when employed by a competent individual on a voluntary basis in order to control a particular activity or bodily functions, then the fact that it is employed by a proxy decision-maker for an incompetent individual for reasons that are ethically defensible in their own right does not render it ethically objectionable.</w:t>
      </w:r>
    </w:p>
    <w:p w14:paraId="24EC712A" w14:textId="77777777" w:rsidR="00431853" w:rsidRPr="0085662B" w:rsidRDefault="00431853" w:rsidP="00431853">
      <w:pPr>
        <w:rPr>
          <w:rFonts w:ascii="Times New Roman" w:hAnsi="Times New Roman" w:cs="Times New Roman"/>
        </w:rPr>
      </w:pPr>
    </w:p>
    <w:p w14:paraId="1DBE0FEF"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"Genetic Diseases: Can Having Children Be Immoral?" by L.M. Purdy</w:t>
      </w:r>
    </w:p>
    <w:p w14:paraId="1F75F5BB"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is always some possibility that a pregnancy will result in a diseased or handicapped child.</w:t>
      </w:r>
    </w:p>
    <w:p w14:paraId="0B60B95D"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But certain persons run a higher than average risk of producing such a child.</w:t>
      </w:r>
    </w:p>
    <w:p w14:paraId="18B3E1A1"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Genetic counsellors are increasingly able to calculate the probability that certain problems will occur; this means that more people can find out whether they are in danger of creating unhealthy offspring </w:t>
      </w:r>
      <w:r w:rsidRPr="0085662B">
        <w:rPr>
          <w:rFonts w:ascii="Times New Roman" w:hAnsi="Times New Roman" w:cs="Times New Roman"/>
          <w:i/>
          <w:iCs/>
        </w:rPr>
        <w:t xml:space="preserve">before </w:t>
      </w:r>
      <w:r w:rsidRPr="0085662B">
        <w:rPr>
          <w:rFonts w:ascii="Times New Roman" w:hAnsi="Times New Roman" w:cs="Times New Roman"/>
        </w:rPr>
        <w:t>the birth of a child.</w:t>
      </w:r>
    </w:p>
    <w:p w14:paraId="47E3A3D9"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Purdy's argument for this claim is in three parts:</w:t>
      </w:r>
    </w:p>
    <w:p w14:paraId="031184D1"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We should try to provide every child with a normal opportunity for health; </w:t>
      </w:r>
    </w:p>
    <w:p w14:paraId="5220F641"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the course of doing this it is not wrong to prevent possible children from existing. </w:t>
      </w:r>
    </w:p>
    <w:p w14:paraId="5593FB86"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This duty may require us to refrain from childbearing.</w:t>
      </w:r>
    </w:p>
    <w:p w14:paraId="29252157" w14:textId="77777777" w:rsidR="00431853" w:rsidRPr="0085662B" w:rsidRDefault="00431853" w:rsidP="00431853">
      <w:pPr>
        <w:rPr>
          <w:rFonts w:ascii="Times New Roman" w:hAnsi="Times New Roman" w:cs="Times New Roman"/>
        </w:rPr>
      </w:pPr>
    </w:p>
    <w:p w14:paraId="107CE265"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Huntington's Chorea: Course and Risk</w:t>
      </w:r>
    </w:p>
    <w:p w14:paraId="220603BA"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When one has the disease, whether one has symptoms and thus knows one has it or not, there is a 50% chance that each child will have it also.</w:t>
      </w:r>
    </w:p>
    <w:p w14:paraId="5BC9B18A"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If one has escaped it then there is no risk to one's children.</w:t>
      </w:r>
    </w:p>
    <w:p w14:paraId="63ACD319"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Even if the child does not have the disease, it may anticipate and fear it, and anticipating an evil, as we all know, may be worse than experiencing it.</w:t>
      </w:r>
    </w:p>
    <w:p w14:paraId="782B495C"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addition, if a parent loses the gamble, his child will suffer the consequences.</w:t>
      </w:r>
    </w:p>
    <w:p w14:paraId="2FAA421D"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But it is one thing to take a high risk for oneself; to submit someone else to it without his consent is another.</w:t>
      </w:r>
    </w:p>
    <w:p w14:paraId="31B71765"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Reproduction: The Possible Child's Position</w:t>
      </w:r>
    </w:p>
    <w:p w14:paraId="580954C2"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What claims about children or possible children are relevant to the morality of childbearing in the circumstances being considered?</w:t>
      </w:r>
    </w:p>
    <w:p w14:paraId="790572DC"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is that we ought to provide every child with at least a normal opportunity for a good life.</w:t>
      </w:r>
    </w:p>
    <w:p w14:paraId="611460B3"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 other is that we do not harm possible children if we prevent them from existing.</w:t>
      </w:r>
    </w:p>
    <w:p w14:paraId="65CE99C1" w14:textId="77777777" w:rsidR="00431853" w:rsidRPr="0085662B" w:rsidRDefault="00431853" w:rsidP="00431853">
      <w:pPr>
        <w:rPr>
          <w:rFonts w:ascii="Times New Roman" w:hAnsi="Times New Roman" w:cs="Times New Roman"/>
        </w:rPr>
      </w:pPr>
    </w:p>
    <w:p w14:paraId="41ED5C14"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Opportunity for a Good Life</w:t>
      </w:r>
    </w:p>
    <w:p w14:paraId="49F2325F"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Accepting the claim that we ought to try to provide for every child a normal opportunity for a good life involves two basic problems: justification and practical application.</w:t>
      </w:r>
    </w:p>
    <w:p w14:paraId="6B834ECF"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Justification of the claim could be derived fairly straightforwardly from either utilitarian or contractarian theories of justice.</w:t>
      </w:r>
    </w:p>
    <w:p w14:paraId="27735569"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We can retreat to the more limited claim that every parent should try to ensure normal health for his child.</w:t>
      </w:r>
    </w:p>
    <w:p w14:paraId="0EA05A84"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most plausible answer seems to be that as the danger of serious disability increases, the greater the sacrifice demanded of the potential parent.</w:t>
      </w:r>
    </w:p>
    <w:p w14:paraId="38BD245D"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next question to ask is whether Huntington's chorea substantially impairs an individual's opportunity for a good life.</w:t>
      </w:r>
    </w:p>
    <w:p w14:paraId="4B28D64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People appear to have different opinions of the plight of such persons.</w:t>
      </w:r>
    </w:p>
    <w:p w14:paraId="78B1617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Why is it not in itself wrong to prevent the birth of possible persons?  It is not wrong because there seems to be no reason to believe that possible individuals are either deprived or injured if they do no exist.</w:t>
      </w:r>
    </w:p>
    <w:p w14:paraId="47F52637"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It is therefore reasonable to maintain that because possible persons have no right to exist, they are not injured if not created.</w:t>
      </w:r>
    </w:p>
    <w:p w14:paraId="22C7DBEE"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Purdy concludes that it is right to try to ensure that a child is healthy even if by doing so we preclude the existence of certain possible persons.  Thus it is right for individuals to prevent the birth of children at risk for Huntington's chorea by avoiding parenthood.</w:t>
      </w:r>
    </w:p>
    <w:p w14:paraId="684D0C08" w14:textId="77777777" w:rsidR="00431853" w:rsidRPr="0085662B" w:rsidRDefault="00431853" w:rsidP="00431853">
      <w:pPr>
        <w:rPr>
          <w:rFonts w:ascii="Times New Roman" w:hAnsi="Times New Roman" w:cs="Times New Roman"/>
        </w:rPr>
      </w:pPr>
    </w:p>
    <w:p w14:paraId="6ED36F30"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Reproduction: The Potential Parent's Situation</w:t>
      </w:r>
    </w:p>
    <w:p w14:paraId="405D6DF0"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How can we decide whether the duty to try to provide normal health for one's child should take precedence over the right to reproduce?</w:t>
      </w:r>
    </w:p>
    <w:p w14:paraId="5B4F606F"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Asking someone who wants a child to refrain from procreation seems to be asking for a large sacrifice.</w:t>
      </w:r>
    </w:p>
    <w:p w14:paraId="0F3370C6"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set of reasons has to do with the gratification to be derived from a happy family life--love, companionship, watching a child grow, helping mould it into a good person, sharing its pains and triumphs.</w:t>
      </w:r>
    </w:p>
    <w:p w14:paraId="437A055D"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Another set of reasons centres about the parents as individuals--validation of their place within a genetically continuous family line, the conception of children as a source of immortality, being surrounded by replicas of themselves.</w:t>
      </w:r>
    </w:p>
    <w:p w14:paraId="3B2CABC9" w14:textId="77777777" w:rsidR="00431853" w:rsidRPr="0085662B" w:rsidRDefault="00431853" w:rsidP="00431853">
      <w:pPr>
        <w:widowControl w:val="0"/>
        <w:autoSpaceDE w:val="0"/>
        <w:autoSpaceDN w:val="0"/>
        <w:adjustRightInd w:val="0"/>
        <w:spacing w:after="320"/>
        <w:jc w:val="center"/>
        <w:rPr>
          <w:rFonts w:ascii="Times New Roman" w:hAnsi="Times New Roman" w:cs="Times New Roman"/>
        </w:rPr>
      </w:pPr>
    </w:p>
    <w:p w14:paraId="3BC7002F"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Are there alternative ways of satisfying these desires?</w:t>
      </w:r>
    </w:p>
    <w:p w14:paraId="5C5ECD76"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Adoption or technological means provide ways to satisfy most of the desires pertaining to family life without passing on specific genetic defects.</w:t>
      </w:r>
    </w:p>
    <w:p w14:paraId="3BFCFF29"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Artificial insemination by donor is already available; implantation of donor ova is likely within a few years. </w:t>
      </w:r>
    </w:p>
    <w:p w14:paraId="73D592D2"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Still another option will exist if cloning becomes a reality.</w:t>
      </w:r>
    </w:p>
    <w:p w14:paraId="636E74B4" w14:textId="77777777" w:rsidR="00431853" w:rsidRPr="0085662B" w:rsidRDefault="00431853" w:rsidP="00431853">
      <w:pPr>
        <w:rPr>
          <w:rFonts w:ascii="Times New Roman" w:hAnsi="Times New Roman" w:cs="Times New Roman"/>
        </w:rPr>
      </w:pPr>
    </w:p>
    <w:p w14:paraId="1F800552" w14:textId="77777777" w:rsidR="00431853" w:rsidRPr="0085662B" w:rsidRDefault="00431853" w:rsidP="00431853">
      <w:pPr>
        <w:widowControl w:val="0"/>
        <w:autoSpaceDE w:val="0"/>
        <w:autoSpaceDN w:val="0"/>
        <w:adjustRightInd w:val="0"/>
        <w:rPr>
          <w:rFonts w:ascii="Times New Roman" w:hAnsi="Times New Roman" w:cs="Times New Roman"/>
        </w:rPr>
      </w:pPr>
      <w:r w:rsidRPr="0085662B">
        <w:rPr>
          <w:rFonts w:ascii="Times New Roman" w:hAnsi="Times New Roman" w:cs="Times New Roman"/>
          <w:b/>
          <w:bCs/>
        </w:rPr>
        <w:t>Definition of Surrogacy</w:t>
      </w:r>
    </w:p>
    <w:p w14:paraId="0D58CBCC" w14:textId="77777777" w:rsidR="00431853" w:rsidRPr="0085662B" w:rsidRDefault="00431853" w:rsidP="00431853">
      <w:pPr>
        <w:widowControl w:val="0"/>
        <w:autoSpaceDE w:val="0"/>
        <w:autoSpaceDN w:val="0"/>
        <w:adjustRightInd w:val="0"/>
        <w:rPr>
          <w:rFonts w:ascii="Times New Roman" w:hAnsi="Times New Roman" w:cs="Times New Roman"/>
        </w:rPr>
      </w:pPr>
    </w:p>
    <w:p w14:paraId="228EFCA5"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 surrogate mother is the woman who is pregnant with the child and intends to relinquish it after birth. The intended parent(s) is the individual or couple who intends to rear the child after its birth.</w:t>
      </w:r>
    </w:p>
    <w:p w14:paraId="627F0DDF"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practice of surrogacy typically takes one of two forms: traditional or commercial.  </w:t>
      </w:r>
    </w:p>
    <w:p w14:paraId="3F440C3D"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Traditional surrogacy: the surrogate is pregnant with her own biological child, but this child was conceived with the intention of relinquishing the child to be raised by others such as the biological father and possibly his spouse or partner, either male or female.  </w:t>
      </w:r>
    </w:p>
    <w:p w14:paraId="30964D0A"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Commercial surrogacy: a gestational carrier is paid to carry a child to maturity in her womb and relinquishes it to the paying couple.</w:t>
      </w:r>
    </w:p>
    <w:p w14:paraId="11163A0C" w14:textId="77777777" w:rsidR="00431853" w:rsidRPr="0085662B" w:rsidRDefault="00431853" w:rsidP="00431853">
      <w:pPr>
        <w:rPr>
          <w:rFonts w:ascii="Times New Roman" w:hAnsi="Times New Roman" w:cs="Times New Roman"/>
        </w:rPr>
      </w:pPr>
    </w:p>
    <w:p w14:paraId="1CBDA7CB"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Problems Associated with Surrogacy</w:t>
      </w:r>
    </w:p>
    <w:p w14:paraId="32DACA86"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Opponents of commercial surrogacy offer several reasons why the practice may be seen as immoral or problematic: </w:t>
      </w:r>
    </w:p>
    <w:p w14:paraId="0E983DDD" w14:textId="77777777" w:rsidR="00431853" w:rsidRPr="0085662B" w:rsidRDefault="00431853" w:rsidP="0043185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surrogate mother may bond with the child and refuse to give him/her up. </w:t>
      </w:r>
    </w:p>
    <w:p w14:paraId="018A1032" w14:textId="77777777" w:rsidR="00431853" w:rsidRPr="0085662B" w:rsidRDefault="00431853" w:rsidP="0043185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child may be born with a handicap or some other unforeseen genetic condition. </w:t>
      </w:r>
    </w:p>
    <w:p w14:paraId="289BF787" w14:textId="77777777" w:rsidR="00431853" w:rsidRPr="0085662B" w:rsidRDefault="00431853" w:rsidP="0043185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surrogate mother might be desperate for money and therefore vulnerable to exploitation. </w:t>
      </w:r>
    </w:p>
    <w:p w14:paraId="0273B3B7" w14:textId="77777777" w:rsidR="00431853" w:rsidRPr="0085662B" w:rsidRDefault="00431853" w:rsidP="0043185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practice of commercial surrogacy is very expensive, and is thus unfair because only the rich can afford it. </w:t>
      </w:r>
    </w:p>
    <w:p w14:paraId="2BC21EE7" w14:textId="77777777" w:rsidR="00431853" w:rsidRPr="0085662B" w:rsidRDefault="00431853" w:rsidP="0043185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surrogate mother may have to make crucial changes to her lifestyle in order to avoid behaviours which may harm the fetus (such as poor diet, alcohol/drug abuse, hazardous career, etc.). </w:t>
      </w:r>
    </w:p>
    <w:p w14:paraId="51285494" w14:textId="77777777" w:rsidR="00431853" w:rsidRPr="0085662B" w:rsidRDefault="00431853" w:rsidP="0043185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The surrogate and her spouse (if she has one) will have to abstain from sexual intercourse during the pregnancy in order to ensure the child’s paternity, and this may strain their relationship. </w:t>
      </w:r>
    </w:p>
    <w:p w14:paraId="1341A3FF"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A child born of surrogacy may develop psychological problems later on in life, as a result of having been “sold” by his/her biological mother.</w:t>
      </w:r>
    </w:p>
    <w:p w14:paraId="583D30EC" w14:textId="77777777" w:rsidR="00431853" w:rsidRPr="0085662B" w:rsidRDefault="00431853" w:rsidP="00431853">
      <w:pPr>
        <w:widowControl w:val="0"/>
        <w:autoSpaceDE w:val="0"/>
        <w:autoSpaceDN w:val="0"/>
        <w:adjustRightInd w:val="0"/>
        <w:spacing w:after="320"/>
        <w:rPr>
          <w:rFonts w:ascii="Times New Roman" w:hAnsi="Times New Roman" w:cs="Times New Roman"/>
          <w:b/>
          <w:bCs/>
        </w:rPr>
      </w:pPr>
    </w:p>
    <w:p w14:paraId="3E8AABEB"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Responses to Problems Associated with Surrogacy</w:t>
      </w:r>
    </w:p>
    <w:p w14:paraId="68F23C92"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With respect to points 1 and 2, it is important to bear in mind the importance of the contractual agreement between the individual/couple who will receive the child and the surrogate. As Dr. Ornstein says, “a contract is a contract is a contract.”  </w:t>
      </w:r>
    </w:p>
    <w:p w14:paraId="300AA3F4"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is not the surrogate mother’s right to keep the child once it is born; it is clearly stated in the contract that the child belongs to the paying individual/couple; the surrogate is simply a “carrier.”  </w:t>
      </w:r>
    </w:p>
    <w:p w14:paraId="2340853C"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Any possible complications with the fetus (handicap, genetic disease, etc.) must be dealt with in the contract before the pregnancy; part of the purpose of the contract is for the involved parties to agree on contingencies in case there are any unforeseen problems.  </w:t>
      </w:r>
    </w:p>
    <w:p w14:paraId="7D440E1C"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Regarding exploitation of the poor (point 3), many would argue that surrogacy is nevertheless a legitimate way for a person to earn money.  Moreover, it is important to keep in mind that women who become surrogates do so of their own free will.  </w:t>
      </w:r>
    </w:p>
    <w:p w14:paraId="36DE34AB"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argument that commercial surrogacy is unfair because only the rich can afford it (point 4) is a weak one. First, many middle-income families have been able to save up enough money for the procedure. Second, there are many things which only the rich can afford (luxury cars or homes, etc.), and that fact is not sufficient reason to make those things illegal.  </w:t>
      </w:r>
    </w:p>
    <w:p w14:paraId="05975E90"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Regarding points 5 and 6, it is certainly true that being a surrogate mother requires certain sacrifices, but surrogates are well informed of these sacrifices beforehand and the decision of whether to become a surrogate or not is theirs alone.  </w:t>
      </w:r>
    </w:p>
    <w:p w14:paraId="1B137702"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Regarding any psychological problems a child born of surrogacy may develop (point 7), this is not different from children who are adopted. Moreover, since the child is at least 50% genetically related to the paying couple/individual, he/she has little reason to feel abandoned.</w:t>
      </w:r>
    </w:p>
    <w:p w14:paraId="54C94026" w14:textId="77777777" w:rsidR="00431853" w:rsidRPr="0085662B" w:rsidRDefault="00431853" w:rsidP="00431853">
      <w:pPr>
        <w:rPr>
          <w:rFonts w:ascii="Times New Roman" w:hAnsi="Times New Roman" w:cs="Times New Roman"/>
        </w:rPr>
      </w:pPr>
    </w:p>
    <w:p w14:paraId="47AEC307"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Other Arguments against Commercial Surrogacy</w:t>
      </w:r>
    </w:p>
    <w:p w14:paraId="167CB97D"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have argued that commercial surrogacy is the “buying and selling” of babies, and some have even gone as far as to compare the practice to child slavery.  </w:t>
      </w:r>
    </w:p>
    <w:p w14:paraId="49E4B100"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Some people refer to surrogacy as a “pre-natal adoption” and this is more accurate than “buying a baby.” But it is not really an adoption at all – how can you adopt your own baby? It is at least 50% genetically the couple’s and 100% legally theirs from the moment of conception.</w:t>
      </w:r>
    </w:p>
    <w:p w14:paraId="65671681" w14:textId="77777777" w:rsidR="00431853" w:rsidRPr="0085662B" w:rsidRDefault="00431853" w:rsidP="00431853">
      <w:pPr>
        <w:rPr>
          <w:rFonts w:ascii="Times New Roman" w:hAnsi="Times New Roman" w:cs="Times New Roman"/>
        </w:rPr>
      </w:pPr>
    </w:p>
    <w:p w14:paraId="3ED733F9"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Other Arguments in Favour of Commercial Surrogacy</w:t>
      </w:r>
    </w:p>
    <w:p w14:paraId="60F19A84"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Commercial surrogacy is a solution to infertility, a condition that has become more prevalent is recent years.  </w:t>
      </w:r>
    </w:p>
    <w:p w14:paraId="2FC1A999"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practice results (ideally) in a baby being born; thus the practice is “pro-life.”  </w:t>
      </w:r>
    </w:p>
    <w:p w14:paraId="33941EC9"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It is almost certain that the baby will be very much appreciated, wanted and loved. The infertile couple has probably tried for many years to have their own baby and they will have gone through a lot of trouble arranging for and paying a suitable surrogate mother. The baby will receive a lot of tender, loving care; it will be a family that values each other.</w:t>
      </w:r>
    </w:p>
    <w:p w14:paraId="546DD471" w14:textId="77777777" w:rsidR="00431853" w:rsidRPr="0085662B" w:rsidRDefault="00431853" w:rsidP="00431853">
      <w:pPr>
        <w:rPr>
          <w:rFonts w:ascii="Times New Roman" w:hAnsi="Times New Roman" w:cs="Times New Roman"/>
        </w:rPr>
      </w:pPr>
    </w:p>
    <w:p w14:paraId="147BE193"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Chapter 17: The Use of the New Reproductive Technologies</w:t>
      </w:r>
    </w:p>
    <w:p w14:paraId="6F8974CE"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Reproductive cloning is outlawed by Bill C-13 (Assisted Human Reproduction Act) which was passed by the House of Commons in 2003, by Donum vitae and by the CIHR Guidelines. </w:t>
      </w:r>
    </w:p>
    <w:p w14:paraId="0752E9B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However, cloning also occurs naturally: Identical twins and identical triplets, etc. are clones of each other.   </w:t>
      </w:r>
    </w:p>
    <w:p w14:paraId="12DCD418"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This raises the question of how something that occurs naturally can be ethically objectionable when it is done artificially.</w:t>
      </w:r>
    </w:p>
    <w:p w14:paraId="3CC1628D" w14:textId="77777777" w:rsidR="00431853" w:rsidRPr="0085662B" w:rsidRDefault="00431853" w:rsidP="00431853">
      <w:pPr>
        <w:rPr>
          <w:rFonts w:ascii="Times New Roman" w:hAnsi="Times New Roman" w:cs="Times New Roman"/>
        </w:rPr>
      </w:pPr>
    </w:p>
    <w:p w14:paraId="61EEA026"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“Leftover” Embryos</w:t>
      </w:r>
    </w:p>
    <w:p w14:paraId="1A82C559"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Scientifically and medically, “leftover” embryos are very useful.</w:t>
      </w:r>
    </w:p>
    <w:p w14:paraId="25D99E42"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They contain unspecialized pluripotent cells—so-called stem cells—that can develop neurons.</w:t>
      </w:r>
    </w:p>
    <w:p w14:paraId="289902EC"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Therefore, the leftover embryos constitute a ready source of stem cells that could be harvested and transplanted into people who suffer from degenerative diseases like diabetes, heart disease or Parkinson’s disease.</w:t>
      </w:r>
    </w:p>
    <w:p w14:paraId="1111F360"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Leftover embryos have been used for this purpose.</w:t>
      </w:r>
    </w:p>
    <w:p w14:paraId="78B262F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What lends special bite to the ethical questions surrounding leftover embryos is that, strictly speaking, all of these embryos, no matter where they come from, are potential persons (thereby re-opening the abortion debate with a different twist).</w:t>
      </w:r>
    </w:p>
    <w:p w14:paraId="6E8BADAA"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Stem cells are the cellular basis of human life; with due alteration of detail, DNA constitutes the basis of human life at the molecular level.</w:t>
      </w:r>
    </w:p>
    <w:p w14:paraId="7F925069" w14:textId="77777777" w:rsidR="00431853" w:rsidRPr="0085662B" w:rsidRDefault="00431853" w:rsidP="00431853">
      <w:pPr>
        <w:rPr>
          <w:rFonts w:ascii="Times New Roman" w:hAnsi="Times New Roman" w:cs="Times New Roman"/>
        </w:rPr>
      </w:pPr>
    </w:p>
    <w:p w14:paraId="2B23BD83"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Case</w:t>
      </w:r>
    </w:p>
    <w:p w14:paraId="152A1DB0"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July 1989, a middle-aged couple from a Los Angeles suburb, the Ayalas, conceived a child to save the life of their teenage daughter who is dying of cancer.</w:t>
      </w:r>
    </w:p>
    <w:p w14:paraId="0BC1AD4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They had a baby girl, Marissa, who is a suitable donor for her sister.</w:t>
      </w:r>
    </w:p>
    <w:p w14:paraId="20212315"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argue that conceiving persons to benefit others insinuates the norms of production and commodification into the parent-child relationship.</w:t>
      </w:r>
    </w:p>
    <w:p w14:paraId="324BAF80"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Alternatively, it could be claimed that conceiving children to benefit others violates a principle that should guide ethical decision making regarding becoming a parent; namely, doing what will be best from the potential child’s point of view.</w:t>
      </w:r>
    </w:p>
    <w:p w14:paraId="1C98974C"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 also could be contended that Marissa is likely to suffer psychological harm as a result of being conceived for the purpose of benefiting her sister.</w:t>
      </w:r>
    </w:p>
    <w:p w14:paraId="24F0F143" w14:textId="77777777" w:rsidR="00431853" w:rsidRPr="0085662B" w:rsidRDefault="00431853" w:rsidP="00431853">
      <w:pPr>
        <w:pStyle w:val="ListParagraph"/>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Some have voiced the concern that conceiving a child for the purpose of saving another violates a principle of respect for persons, because it involves using a child as a means to another’s end.</w:t>
      </w:r>
    </w:p>
    <w:p w14:paraId="4A646916"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Privacy in Personal Relationships</w:t>
      </w:r>
    </w:p>
    <w:p w14:paraId="0920515B"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 Ayalas decision can be defended on the grounds that a sphere of privacy surrounds families and protects their decisions about whether and when to procreate.</w:t>
      </w:r>
    </w:p>
    <w:p w14:paraId="37DDB3CD" w14:textId="77777777" w:rsidR="00431853" w:rsidRPr="0085662B" w:rsidRDefault="00431853" w:rsidP="00431853">
      <w:pPr>
        <w:widowControl w:val="0"/>
        <w:autoSpaceDE w:val="0"/>
        <w:autoSpaceDN w:val="0"/>
        <w:adjustRightInd w:val="0"/>
        <w:spacing w:after="320"/>
        <w:rPr>
          <w:rFonts w:ascii="Times New Roman" w:hAnsi="Times New Roman" w:cs="Times New Roman"/>
          <w:b/>
          <w:bCs/>
        </w:rPr>
      </w:pPr>
    </w:p>
    <w:p w14:paraId="4F478B99"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Respect for Individuals in Personal Relationships</w:t>
      </w:r>
    </w:p>
    <w:p w14:paraId="06C35B68"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Conceiving a child to benefit another fails to accord proper respect to the child-to-be.</w:t>
      </w:r>
    </w:p>
    <w:p w14:paraId="0F964AB3"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According to this objection, by conceiving and bearing Marissa as a means to save their daughter’s life, the parents treat Marissa as a means to their own end.</w:t>
      </w:r>
    </w:p>
    <w:p w14:paraId="13BC650F"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is nothing blatantly unethical about treating persons as means to our own ends.</w:t>
      </w:r>
    </w:p>
    <w:p w14:paraId="3D7DB47C"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Respect for offspring requires recognizing, as Kant said, “that man, and in general every rational being, exists as an end-in-himself, not merely as a means for arbitrary use by this or that will,” and that a person “must, in all his actions, whether they are directed to himself or to other rational beings, always be viewed at the same time as an end.”</w:t>
      </w:r>
    </w:p>
    <w:p w14:paraId="1A81D031"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Kant states in the</w:t>
      </w:r>
      <w:r w:rsidRPr="0085662B">
        <w:rPr>
          <w:rFonts w:ascii="Times New Roman" w:hAnsi="Times New Roman" w:cs="Times New Roman"/>
          <w:i/>
          <w:iCs/>
        </w:rPr>
        <w:t xml:space="preserve"> Groundwork </w:t>
      </w:r>
      <w:r w:rsidRPr="0085662B">
        <w:rPr>
          <w:rFonts w:ascii="Times New Roman" w:hAnsi="Times New Roman" w:cs="Times New Roman"/>
        </w:rPr>
        <w:t>that “every rational being exists as an end-in-himself.” This suggests that being rational is sufficient for being valuable as an end in oneself.</w:t>
      </w:r>
    </w:p>
    <w:p w14:paraId="011CA4CC"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Family members are governed by stronger ethical responsibilities than strangers, and we expect them to serve each other’s welfare to a greater extent.</w:t>
      </w:r>
    </w:p>
    <w:p w14:paraId="42EAD40A" w14:textId="77777777" w:rsidR="00431853" w:rsidRPr="0085662B" w:rsidRDefault="00431853" w:rsidP="00431853">
      <w:pPr>
        <w:rPr>
          <w:rFonts w:ascii="Times New Roman" w:hAnsi="Times New Roman" w:cs="Times New Roman"/>
        </w:rPr>
      </w:pPr>
    </w:p>
    <w:p w14:paraId="45D56ABC"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Summary</w:t>
      </w:r>
    </w:p>
    <w:p w14:paraId="276C9134"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Ayalas’ decision to conceive a child to save a child does not impose harm on persons or on relationships in the family.</w:t>
      </w:r>
    </w:p>
    <w:p w14:paraId="0B0B48BE"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Nor does it evince a lack of respect for the child they have conceived.</w:t>
      </w:r>
    </w:p>
    <w:p w14:paraId="4AF25420"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ethical guidelines that support this conclusion are:</w:t>
      </w:r>
    </w:p>
    <w:p w14:paraId="4D9224D1"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Actions should not depersonalize or otherwise endanger personal relationships. </w:t>
      </w:r>
    </w:p>
    <w:p w14:paraId="7A9B53EB"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Although ideally personal relationships are initiated and continued for their own sake, after a personal relationship has been established and sustained, the motives for establishing it recede in importance. </w:t>
      </w:r>
    </w:p>
    <w:p w14:paraId="33EF5116"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requirement of honesty looms especially large in the context of personal relationships. </w:t>
      </w:r>
    </w:p>
    <w:p w14:paraId="7F06966D"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Privacy protects personal relationships in the family from intrusion by the state. </w:t>
      </w:r>
    </w:p>
    <w:p w14:paraId="3AC5C0D8"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Even if those with whom we stand in personal relationships are not fully rational or self-conscious, we should treat them with respect. </w:t>
      </w:r>
    </w:p>
    <w:p w14:paraId="4F83F203"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Finally, persons often are called upon to make greater sacrifices in personal relationships.</w:t>
      </w:r>
    </w:p>
    <w:p w14:paraId="13E84B3D" w14:textId="77777777" w:rsidR="00431853" w:rsidRPr="0085662B" w:rsidRDefault="00431853" w:rsidP="00431853">
      <w:pPr>
        <w:rPr>
          <w:rFonts w:ascii="Times New Roman" w:hAnsi="Times New Roman" w:cs="Times New Roman"/>
        </w:rPr>
      </w:pPr>
    </w:p>
    <w:p w14:paraId="519B1716"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Concepts of Health and Disease</w:t>
      </w:r>
    </w:p>
    <w:p w14:paraId="45D17C1C"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aim of genetic therapy is to treat human diseases while the aim of genetic enhancement is to perform other kinds of interventions, such as altering or "improving" the human body. </w:t>
      </w:r>
    </w:p>
    <w:p w14:paraId="10932534"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Two basic approaches to the definition of health are: </w:t>
      </w:r>
    </w:p>
    <w:p w14:paraId="7806E5FF" w14:textId="77777777" w:rsidR="00431853" w:rsidRPr="0085662B" w:rsidRDefault="00431853" w:rsidP="0043185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A value-neutral (or descriptive) approach and</w:t>
      </w:r>
    </w:p>
    <w:p w14:paraId="3BB26AFD" w14:textId="77777777" w:rsidR="00431853" w:rsidRPr="0085662B" w:rsidRDefault="00431853" w:rsidP="00431853">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85662B">
        <w:rPr>
          <w:rFonts w:ascii="Times New Roman" w:hAnsi="Times New Roman" w:cs="Times New Roman"/>
        </w:rPr>
        <w:t>A value-laden (or normative) one. </w:t>
      </w:r>
    </w:p>
    <w:p w14:paraId="46BF2F6C"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According to the value-neutral approach, health and disease are descriptive concepts that have an empirical, factual basis in human biology.</w:t>
      </w:r>
    </w:p>
    <w:p w14:paraId="2F8B0EF6"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diseased organism lacks the functional abilities of a normal member of its species.</w:t>
      </w:r>
    </w:p>
    <w:p w14:paraId="04C9CD36"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Functional abilities are traits that exist in populations because they have contributed to the reproduction and survival of organisms that possessed them.</w:t>
      </w:r>
    </w:p>
    <w:p w14:paraId="4CD23BED"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According to the value-laden approach, our concepts of health and disease are based on social, moral, and cultural norms.</w:t>
      </w:r>
    </w:p>
    <w:p w14:paraId="3851CC7D"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healthy person is someone who falls within these norms; a diseased person deviates from them.</w:t>
      </w:r>
    </w:p>
    <w:p w14:paraId="351EA5A3"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What are the goals of medicine?</w:t>
      </w:r>
    </w:p>
    <w:p w14:paraId="73C529F7"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Medicine seems to serve a variety of purposes, such as the treatment of disease, the prevention of disease, the promotion of human health and well-being, and the relief of suffering.</w:t>
      </w:r>
    </w:p>
    <w:p w14:paraId="6DE7DB12" w14:textId="77777777" w:rsidR="00431853" w:rsidRPr="0085662B" w:rsidRDefault="00431853" w:rsidP="00431853">
      <w:pPr>
        <w:rPr>
          <w:rFonts w:ascii="Times New Roman" w:hAnsi="Times New Roman" w:cs="Times New Roman"/>
        </w:rPr>
      </w:pPr>
    </w:p>
    <w:p w14:paraId="72CC2292"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Our Humanness</w:t>
      </w:r>
    </w:p>
    <w:p w14:paraId="1C571D93"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might try to draw moral boundaries between genetic therapy and genetic enhancement by arguing that genetic enhancement is inherently immoral because it changes the human form.</w:t>
      </w:r>
    </w:p>
    <w:p w14:paraId="55163E7B"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Genetic therapy only attempts to restore or safeguard our humanness, features that make us human.</w:t>
      </w:r>
    </w:p>
    <w:p w14:paraId="5167E9B9"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To explore these issues in depth, we need to answer two questions:</w:t>
      </w:r>
    </w:p>
    <w:p w14:paraId="1A7E2D69"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What traits or abilities make us human? And</w:t>
      </w:r>
    </w:p>
    <w:p w14:paraId="75A0C864"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Why would it be wrong to change those traits or abilities?</w:t>
      </w:r>
    </w:p>
    <w:p w14:paraId="3434ADD3"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Some of the characteristics of humanness include:</w:t>
      </w:r>
    </w:p>
    <w:p w14:paraId="63FD371D"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Physical traits and abilities, such as an opposable thumb, bipedalism, etc.</w:t>
      </w:r>
    </w:p>
    <w:p w14:paraId="04384DF9"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Psychosocial traits and abilities, such as cognition, language, emotional responses, sociality, etc.</w:t>
      </w:r>
    </w:p>
    <w:p w14:paraId="7F13F549"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Phylogenetic traits, such as membership in the biological species Homo sapiens.</w:t>
      </w:r>
    </w:p>
    <w:p w14:paraId="3BB5FBB0" w14:textId="77777777" w:rsidR="00431853" w:rsidRPr="0085662B" w:rsidRDefault="00431853" w:rsidP="00431853">
      <w:pPr>
        <w:rPr>
          <w:rFonts w:ascii="Times New Roman" w:hAnsi="Times New Roman" w:cs="Times New Roman"/>
        </w:rPr>
      </w:pPr>
    </w:p>
    <w:p w14:paraId="4F8566AE"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According to utilitarianism, an action or policy that alters our humanness could be morally right or it could be morally wrong, depending on the consequences of that action or policy.</w:t>
      </w:r>
    </w:p>
    <w:p w14:paraId="4BC0EF96"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If genetic enhancement produces a greater balance of good/bad consequences, then enhancement would be morally acceptable.</w:t>
      </w:r>
    </w:p>
    <w:p w14:paraId="43B4272E"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Kantians would object to attempts to alter our humanness if those attempts violate human dignity and autonomy.</w:t>
      </w:r>
    </w:p>
    <w:p w14:paraId="714FF9CF"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Most moral theories would hold that there is nothing inherently wrong with changing our humanness; the moral rightness or wrongness of such attempts depends on their relation to other moral concerns, such as utility, autonomy, natural rights, virtue, etc.</w:t>
      </w:r>
    </w:p>
    <w:p w14:paraId="242F5BD5"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natural law approach to morality could be interpreted as implying that tampering with the human form is inherently wrong. </w:t>
      </w:r>
    </w:p>
    <w:p w14:paraId="47E2C7EE"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This argument assumes that the human form has inherent worth and that any changes to that form defile or destroy its worth.</w:t>
      </w:r>
    </w:p>
    <w:p w14:paraId="621CCF39"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 human form is morally sacred and should not be altered.</w:t>
      </w:r>
    </w:p>
    <w:p w14:paraId="0646AEC7" w14:textId="77777777" w:rsidR="00431853" w:rsidRPr="0085662B" w:rsidRDefault="00431853" w:rsidP="00431853">
      <w:pPr>
        <w:rPr>
          <w:rFonts w:ascii="Times New Roman" w:hAnsi="Times New Roman" w:cs="Times New Roman"/>
        </w:rPr>
      </w:pPr>
    </w:p>
    <w:p w14:paraId="60ABBF70"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argument that changing the human form is inherently wrong is that natural selection has “designed” us to have specific traits, and that any attempt to change those traits would be a foolhardy and vain intervention in nature’s wisdom.</w:t>
      </w:r>
    </w:p>
    <w:p w14:paraId="37DC1FE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are two problems with this neo-Darwinian view:</w:t>
      </w:r>
    </w:p>
    <w:p w14:paraId="12C0B032" w14:textId="77777777" w:rsidR="00431853" w:rsidRPr="0085662B" w:rsidRDefault="00431853" w:rsidP="0043185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It is Panglossian and naïve: natural selection is not perfect—nature makes mistakes all the time.</w:t>
      </w:r>
    </w:p>
    <w:p w14:paraId="05342863" w14:textId="77777777" w:rsidR="00431853" w:rsidRPr="0085662B" w:rsidRDefault="00431853" w:rsidP="0043185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The argument overestimates human ignorance and carelessness.</w:t>
      </w:r>
    </w:p>
    <w:p w14:paraId="3CFE169C"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Not all changes we make in the human form will result in natural disasters.</w:t>
      </w:r>
    </w:p>
    <w:p w14:paraId="7AB644CC"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A second argument approaches the issue from a theological perspective: God, not natural selection, has designed us to have specific traits.  Hence, any human attempt to change those traits would be a foolish (and arrogant) challenge to God’s wisdom.</w:t>
      </w:r>
    </w:p>
    <w:p w14:paraId="3D7A360E" w14:textId="77777777" w:rsidR="00431853" w:rsidRPr="0085662B" w:rsidRDefault="00431853" w:rsidP="00431853">
      <w:pPr>
        <w:rPr>
          <w:rFonts w:ascii="Times New Roman" w:hAnsi="Times New Roman" w:cs="Times New Roman"/>
        </w:rPr>
      </w:pPr>
    </w:p>
    <w:p w14:paraId="147878F3" w14:textId="77777777" w:rsidR="00E07264" w:rsidRPr="0085662B" w:rsidRDefault="00E07264" w:rsidP="00431853">
      <w:pPr>
        <w:widowControl w:val="0"/>
        <w:autoSpaceDE w:val="0"/>
        <w:autoSpaceDN w:val="0"/>
        <w:adjustRightInd w:val="0"/>
        <w:spacing w:after="320"/>
        <w:rPr>
          <w:rFonts w:ascii="Times New Roman" w:hAnsi="Times New Roman" w:cs="Times New Roman"/>
          <w:b/>
          <w:bCs/>
        </w:rPr>
      </w:pPr>
    </w:p>
    <w:p w14:paraId="6CC4CF27"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Rights of the Unborn</w:t>
      </w:r>
    </w:p>
    <w:p w14:paraId="554BF2F1"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GLGE and GLGT violate the rights of unborn children because they:</w:t>
      </w:r>
    </w:p>
    <w:p w14:paraId="5DB3F76B"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are experimental procedures that violate the informed consent of unborn children;</w:t>
      </w:r>
    </w:p>
    <w:p w14:paraId="5C27A4FA"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deny unborn children the right to have a germline that has not been genetically manipulated; or</w:t>
      </w:r>
    </w:p>
    <w:p w14:paraId="77F0F43E"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deny unborn children a right to an open future.</w:t>
      </w:r>
    </w:p>
    <w:p w14:paraId="71D6DE2A" w14:textId="77777777" w:rsidR="00431853" w:rsidRPr="0085662B" w:rsidRDefault="00431853" w:rsidP="00E07264">
      <w:pPr>
        <w:rPr>
          <w:rFonts w:ascii="Times New Roman" w:hAnsi="Times New Roman" w:cs="Times New Roman"/>
        </w:rPr>
      </w:pPr>
      <w:r w:rsidRPr="0085662B">
        <w:rPr>
          <w:rFonts w:ascii="Times New Roman" w:hAnsi="Times New Roman" w:cs="Times New Roman"/>
        </w:rPr>
        <w:t>All of these arguments make the morally controversial assumption that unborn children have rights.</w:t>
      </w:r>
    </w:p>
    <w:p w14:paraId="5B15E3F9" w14:textId="77777777" w:rsidR="00E07264" w:rsidRPr="0085662B" w:rsidRDefault="00E07264" w:rsidP="00E07264">
      <w:pPr>
        <w:rPr>
          <w:rFonts w:ascii="Times New Roman" w:hAnsi="Times New Roman" w:cs="Times New Roman"/>
        </w:rPr>
      </w:pPr>
    </w:p>
    <w:p w14:paraId="71D7A4E4"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Eugenics</w:t>
      </w:r>
    </w:p>
    <w:p w14:paraId="78DDAC12"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Positive and negative eugenics:</w:t>
      </w:r>
      <w:r w:rsidRPr="0085662B">
        <w:rPr>
          <w:rFonts w:ascii="Times New Roman" w:hAnsi="Times New Roman" w:cs="Times New Roman"/>
        </w:rPr>
        <w:t xml:space="preserve"> positive eugenics attempts to increase the number of favourable or desirable genes in the human gene pool, while negative eugenics attempts to reduce the number of undesirable or harmful genes, e.g., genes that cause genetic diseases.</w:t>
      </w:r>
    </w:p>
    <w:p w14:paraId="6B1F2872"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 xml:space="preserve">State-sponsored and parental eugenics: </w:t>
      </w:r>
      <w:r w:rsidRPr="0085662B">
        <w:rPr>
          <w:rFonts w:ascii="Times New Roman" w:hAnsi="Times New Roman" w:cs="Times New Roman"/>
        </w:rPr>
        <w:t>under state-sponsored eugenics programs the government attempts to control the human gene pool; in parental eugenics parents exert control over the gene pool through their reproductive choices.</w:t>
      </w:r>
    </w:p>
    <w:p w14:paraId="255F8BA3"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One might argue that state-sponsored eugenics programs, such as involuntary sterilization of the mentally disabled or mandatory genetic screening are morally wrong because they:</w:t>
      </w:r>
    </w:p>
    <w:p w14:paraId="5D7CA72F" w14:textId="77777777" w:rsidR="00431853" w:rsidRPr="0085662B" w:rsidRDefault="00431853" w:rsidP="0043185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constitute unjustifiable violations of individual liberty and privacy;</w:t>
      </w:r>
    </w:p>
    <w:p w14:paraId="12268E0B" w14:textId="77777777" w:rsidR="00431853" w:rsidRPr="0085662B" w:rsidRDefault="00431853" w:rsidP="0043185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are a form of genetic discrimination;</w:t>
      </w:r>
    </w:p>
    <w:p w14:paraId="6C23F8E9" w14:textId="77777777" w:rsidR="00431853" w:rsidRPr="0085662B" w:rsidRDefault="00431853" w:rsidP="00431853">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can have adverse evolutionary consequences by reducing genetic diversity; and</w:t>
      </w:r>
    </w:p>
    <w:p w14:paraId="3B10F656"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can lead us down a slippery slope toward increased racial and ethnic hatred, bias, and genocide.</w:t>
      </w:r>
    </w:p>
    <w:p w14:paraId="14C7061B" w14:textId="77777777" w:rsidR="00431853" w:rsidRPr="0085662B" w:rsidRDefault="00431853" w:rsidP="00431853">
      <w:pPr>
        <w:rPr>
          <w:rFonts w:ascii="Times New Roman" w:hAnsi="Times New Roman" w:cs="Times New Roman"/>
        </w:rPr>
      </w:pPr>
    </w:p>
    <w:p w14:paraId="3241EA83"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"Human Cloning: Three Mistakes and an Alternative" by Françoise Baylis</w:t>
      </w:r>
    </w:p>
    <w:p w14:paraId="25CE7FFA"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When we reproduce by sexual intercourse we do not reproduce ourselves; what we reproduce or perpetuate is our own kind.</w:t>
      </w:r>
    </w:p>
    <w:p w14:paraId="7E10723B"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Significantly, our kind is one that reproduces by recombining genes.</w:t>
      </w:r>
    </w:p>
    <w:p w14:paraId="57FB4E86"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marked contrast, with nuclear substitution there is no recombination of the genes.</w:t>
      </w:r>
    </w:p>
    <w:p w14:paraId="5F0045B7"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We do not reproduce our kind, rather we reproduce, or more precisely, replicate ourselves.</w:t>
      </w:r>
    </w:p>
    <w:p w14:paraId="287F71EC" w14:textId="77777777" w:rsidR="00431853"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 xml:space="preserve">- </w:t>
      </w:r>
      <w:r w:rsidR="00431853" w:rsidRPr="0085662B">
        <w:rPr>
          <w:rFonts w:ascii="Times New Roman" w:hAnsi="Times New Roman" w:cs="Times New Roman"/>
        </w:rPr>
        <w:t>Since Dolly, the cloned sheep, several other species have been cloned from adult somatic cells including mice, cows, the rhesus monkey and transgenic pigs.</w:t>
      </w:r>
    </w:p>
    <w:p w14:paraId="3C42288D" w14:textId="77777777" w:rsidR="00431853" w:rsidRPr="0085662B" w:rsidRDefault="00431853" w:rsidP="0043185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November 2001, Advanced Cell Technology (ACT) reported that it had cloned human embryos as a possible future source of stem cells for regenerative medicine.</w:t>
      </w:r>
    </w:p>
    <w:p w14:paraId="511A7D71" w14:textId="77777777" w:rsidR="00431853" w:rsidRPr="0085662B" w:rsidRDefault="00431853" w:rsidP="00431853">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Committee reports, policy documents and legislation were issued specifically condemning human </w:t>
      </w:r>
      <w:r w:rsidRPr="0085662B">
        <w:rPr>
          <w:rFonts w:ascii="Times New Roman" w:hAnsi="Times New Roman" w:cs="Times New Roman"/>
          <w:i/>
          <w:iCs/>
        </w:rPr>
        <w:t xml:space="preserve">reproductive </w:t>
      </w:r>
      <w:r w:rsidRPr="0085662B">
        <w:rPr>
          <w:rFonts w:ascii="Times New Roman" w:hAnsi="Times New Roman" w:cs="Times New Roman"/>
        </w:rPr>
        <w:t>cloning, where cloning technology is used to create whole beings.</w:t>
      </w:r>
    </w:p>
    <w:p w14:paraId="004B3830" w14:textId="77777777" w:rsidR="00431853" w:rsidRPr="0085662B" w:rsidRDefault="00431853" w:rsidP="00431853">
      <w:pPr>
        <w:widowControl w:val="0"/>
        <w:numPr>
          <w:ilvl w:val="0"/>
          <w:numId w:val="8"/>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1997, the Fiftieth World Health Assembly adopted the following resolution: "cloning for the replication of human individuals is ethically unacceptable and contrary to human dignity and integrity."</w:t>
      </w:r>
    </w:p>
    <w:p w14:paraId="60B73EA3" w14:textId="77777777" w:rsidR="00431853" w:rsidRPr="0085662B" w:rsidRDefault="00431853" w:rsidP="00431853">
      <w:pPr>
        <w:widowControl w:val="0"/>
        <w:numPr>
          <w:ilvl w:val="0"/>
          <w:numId w:val="9"/>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Former President Clinton exacted the NBAC recommendation to extend the moratorium on the use of federal funding for such research for 5 years.</w:t>
      </w:r>
    </w:p>
    <w:p w14:paraId="70EACBB4" w14:textId="77777777" w:rsidR="00431853" w:rsidRPr="0085662B" w:rsidRDefault="00431853" w:rsidP="00431853">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Under President Bush, the US House of Representatives passed a bill in July 2001 that would make it a federal crime to clone humans either to produce children or to create embryos for research purposes.</w:t>
      </w:r>
    </w:p>
    <w:p w14:paraId="7A95B478" w14:textId="77777777" w:rsidR="00431853" w:rsidRPr="0085662B" w:rsidRDefault="00431853" w:rsidP="00431853">
      <w:pPr>
        <w:widowControl w:val="0"/>
        <w:numPr>
          <w:ilvl w:val="0"/>
          <w:numId w:val="1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the UK, it is legal to clone human embryos for research purposes, but the use of cloning for human reproduction is prohibited.</w:t>
      </w:r>
    </w:p>
    <w:p w14:paraId="5C395801"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 Canadian government was poised to introduce legislation in 2002 that would prohibit the cloning of humans for either research or reproductive purposes.</w:t>
      </w:r>
    </w:p>
    <w:p w14:paraId="1EF1F44F" w14:textId="77777777" w:rsidR="00431853" w:rsidRPr="0085662B" w:rsidRDefault="00431853" w:rsidP="00431853">
      <w:pPr>
        <w:rPr>
          <w:rFonts w:ascii="Times New Roman" w:hAnsi="Times New Roman" w:cs="Times New Roman"/>
        </w:rPr>
      </w:pPr>
    </w:p>
    <w:p w14:paraId="43363B4A"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 First Mistake</w:t>
      </w:r>
    </w:p>
    <w:p w14:paraId="128D4F64"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 first mistake with the public debate on the ethics of cloning humans is our apparent comfort with a discourse that lulls us into complacency about a technology that represents a fundamental challenge to ourselves and the species to which we belong.</w:t>
      </w:r>
    </w:p>
    <w:p w14:paraId="522B6A12"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Cloning Humans is Unnatural</w:t>
      </w:r>
    </w:p>
    <w:p w14:paraId="66911DF6"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While asexual reproduction does occur in nature, it is unnatural for the species Homo Sapiens which practices sexual reproduction.</w:t>
      </w:r>
    </w:p>
    <w:p w14:paraId="68375602"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Cloning Humans is "Playing God"</w:t>
      </w:r>
    </w:p>
    <w:p w14:paraId="2DEB7D4B"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Warnings against "playing God" have been interpreted in multiple ways.</w:t>
      </w:r>
    </w:p>
    <w:p w14:paraId="3E3275AC"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What is common to these interpretations is the idea that there is a natural order or structure, perhaps divinely ordained, and that proposals to exceed the limits which this natural order defines should be rejected out of hand--or at least considered very carefully.</w:t>
      </w:r>
    </w:p>
    <w:p w14:paraId="30D90FA4" w14:textId="77777777" w:rsidR="00431853" w:rsidRPr="0085662B" w:rsidRDefault="00431853" w:rsidP="00431853">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response, some argue that God expects us to use our reason, imagination, and freedom to improve our quality of life.</w:t>
      </w:r>
    </w:p>
    <w:p w14:paraId="1239DD59" w14:textId="77777777" w:rsidR="00431853" w:rsidRPr="0085662B" w:rsidRDefault="00431853" w:rsidP="00431853">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In this view, human beings are created co-creators and human action is an expression of divine will.</w:t>
      </w:r>
    </w:p>
    <w:p w14:paraId="50ED5FD8"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Cloning Humans is Contrary to Human Dignity</w:t>
      </w:r>
    </w:p>
    <w:p w14:paraId="3D82CA5E" w14:textId="77777777" w:rsidR="00431853"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 xml:space="preserve">- </w:t>
      </w:r>
      <w:r w:rsidR="00431853" w:rsidRPr="0085662B">
        <w:rPr>
          <w:rFonts w:ascii="Times New Roman" w:hAnsi="Times New Roman" w:cs="Times New Roman"/>
        </w:rPr>
        <w:t>In the Kantian view that persons should be treated as ends in themselves, cloning humans is morally wrong because typically clones are created exclusively as a means for benefiting another.</w:t>
      </w:r>
    </w:p>
    <w:p w14:paraId="5D9A5D60" w14:textId="77777777" w:rsidR="00431853" w:rsidRPr="0085662B" w:rsidRDefault="00431853" w:rsidP="00431853">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is the claim that cloning technology will be used purposely to create inferior beings to do boring menial work.</w:t>
      </w:r>
    </w:p>
    <w:p w14:paraId="05FD14EE" w14:textId="77777777" w:rsidR="00431853" w:rsidRPr="0085662B" w:rsidRDefault="00431853" w:rsidP="00431853">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is the claim that cloning technology will be abused by power-hungry authoritative regimes to more effectively oppress others.</w:t>
      </w:r>
    </w:p>
    <w:p w14:paraId="591894E6"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There is the claim that human cloning violates the clone's right to a unique genetic identity, and the clone's right to an open future.</w:t>
      </w:r>
    </w:p>
    <w:p w14:paraId="1F151C5D" w14:textId="77777777" w:rsidR="00431853" w:rsidRPr="0085662B" w:rsidRDefault="00431853" w:rsidP="00431853">
      <w:pPr>
        <w:rPr>
          <w:rFonts w:ascii="Times New Roman" w:hAnsi="Times New Roman" w:cs="Times New Roman"/>
        </w:rPr>
      </w:pPr>
    </w:p>
    <w:p w14:paraId="07EDE957"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 Second Mistake</w:t>
      </w:r>
    </w:p>
    <w:p w14:paraId="4D1D6201"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 xml:space="preserve">A second mistake with the current debate on the ethics of cloning humans--a mistake informed, in part, by a fear of eugenics--is that much of the discussion remains at the level of the personal, as though the </w:t>
      </w:r>
      <w:r w:rsidRPr="0085662B">
        <w:rPr>
          <w:rFonts w:ascii="Times New Roman" w:hAnsi="Times New Roman" w:cs="Times New Roman"/>
          <w:i/>
          <w:iCs/>
        </w:rPr>
        <w:t>raison d'être</w:t>
      </w:r>
      <w:r w:rsidRPr="0085662B">
        <w:rPr>
          <w:rFonts w:ascii="Times New Roman" w:hAnsi="Times New Roman" w:cs="Times New Roman"/>
        </w:rPr>
        <w:t xml:space="preserve"> of the technology were to address individual needs and wants.</w:t>
      </w:r>
    </w:p>
    <w:p w14:paraId="7B45B16D" w14:textId="77777777" w:rsidR="00431853" w:rsidRPr="0085662B" w:rsidRDefault="00431853" w:rsidP="00431853">
      <w:pPr>
        <w:rPr>
          <w:rFonts w:ascii="Times New Roman" w:hAnsi="Times New Roman" w:cs="Times New Roman"/>
        </w:rPr>
      </w:pPr>
    </w:p>
    <w:p w14:paraId="3BB4A679"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 Third Mistake</w:t>
      </w:r>
    </w:p>
    <w:p w14:paraId="1C633DCF"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 third mistake with the current debate on the ethics of cloning humans is that it wrongly focuses much of the discussion on reproductive issues and reproductive freedom.</w:t>
      </w:r>
    </w:p>
    <w:p w14:paraId="2646FD7A"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Among those who view cloning as a form of assisted conception are those who believe that the principle of reproductive freedom entrenches the right to reproduce by any means chosen.</w:t>
      </w:r>
    </w:p>
    <w:p w14:paraId="0C76EB8B"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Human cloning by somatic cell nuclear transfer not only separates reproduction from sexual relations, it also separates reproduction from recombination, as there is no reshuffling of the genes.</w:t>
      </w:r>
    </w:p>
    <w:p w14:paraId="4936EC24"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Unlike current assisted reproductive technologies, therefore, this type of human cloning transgresses species norms.</w:t>
      </w:r>
    </w:p>
    <w:p w14:paraId="5B0E0734" w14:textId="77777777" w:rsidR="00431853" w:rsidRPr="0085662B" w:rsidRDefault="00431853" w:rsidP="00431853">
      <w:pPr>
        <w:rPr>
          <w:rFonts w:ascii="Times New Roman" w:hAnsi="Times New Roman" w:cs="Times New Roman"/>
        </w:rPr>
      </w:pPr>
    </w:p>
    <w:p w14:paraId="443745D5"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benefit of regarding the cloning of humans as an enhancement technology is twofold:</w:t>
      </w:r>
    </w:p>
    <w:p w14:paraId="177EE475"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1. The first benefit is that this perspective will shed a new light on questions that are already the subject of intense debate.</w:t>
      </w:r>
    </w:p>
    <w:p w14:paraId="7A0F1B71"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What are the moral costs of human cloning?</w:t>
      </w:r>
    </w:p>
    <w:p w14:paraId="309CAE12"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What obligations do we have to subsequent generations who will be subject to an unprecedented measure of control from preceding generations?</w:t>
      </w:r>
    </w:p>
    <w:p w14:paraId="05CEB14C"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How are these obligations to be weighed against obligations to those who are living?</w:t>
      </w:r>
    </w:p>
    <w:p w14:paraId="65747265"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What about issues of social justice?</w:t>
      </w:r>
    </w:p>
    <w:p w14:paraId="3F5578F7"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Etc.</w:t>
      </w:r>
    </w:p>
    <w:p w14:paraId="4D0E6143"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2. The second benefit of considering the cloning of humans as an enhancement technology is that this perspective will bring into sharp focus a range of novel questions that merit thoughtful reflection.</w:t>
      </w:r>
    </w:p>
    <w:p w14:paraId="3BB636C2" w14:textId="77777777" w:rsidR="00431853" w:rsidRPr="0085662B" w:rsidRDefault="00431853" w:rsidP="00431853">
      <w:pPr>
        <w:widowControl w:val="0"/>
        <w:autoSpaceDE w:val="0"/>
        <w:autoSpaceDN w:val="0"/>
        <w:adjustRightInd w:val="0"/>
        <w:spacing w:after="320"/>
        <w:rPr>
          <w:rFonts w:ascii="Times New Roman" w:hAnsi="Times New Roman" w:cs="Times New Roman"/>
        </w:rPr>
      </w:pPr>
    </w:p>
    <w:p w14:paraId="585F8E23"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With the cloning of humans are we bound to embrace “volitional evolution” whereby we intentionally intervene in the shaping of human purpose?</w:t>
      </w:r>
    </w:p>
    <w:p w14:paraId="64DCB080"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Would volitional evolution result in a domestication of the species?</w:t>
      </w:r>
    </w:p>
    <w:p w14:paraId="016C0BE6"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What is the value of diversity?</w:t>
      </w:r>
    </w:p>
    <w:p w14:paraId="29113186"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What is the value of homogeneity?</w:t>
      </w:r>
    </w:p>
    <w:p w14:paraId="13A5B9A6"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What social norms regarding race, gender, and appearance might (inadvertently or intentionally) be entrenched with cloning technology?</w:t>
      </w:r>
    </w:p>
    <w:p w14:paraId="57CFDDB9" w14:textId="77777777" w:rsidR="00431853" w:rsidRPr="0085662B" w:rsidRDefault="00431853" w:rsidP="00431853">
      <w:pPr>
        <w:rPr>
          <w:rFonts w:ascii="Times New Roman" w:hAnsi="Times New Roman" w:cs="Times New Roman"/>
        </w:rPr>
      </w:pPr>
    </w:p>
    <w:p w14:paraId="5C79DE2E"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The current debate on the ethics of cloning humans with its predominant focus on autonomy (individuals’ rights, desires and choices) is profoundly unsatisfactory and lacking in imagination.</w:t>
      </w:r>
    </w:p>
    <w:p w14:paraId="4A4D764F"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It occurs in a social context sympathetic to the claim that "the principles of personal liberty and personal fortune are the primary determinants of what individuals are allowed and able to do."</w:t>
      </w:r>
    </w:p>
    <w:p w14:paraId="18C0883F"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Only in recognizing the individual and species enhancement dimensions of cloning technology can we begin to recognize the broader issues and grapple with the threat/opportunity that cloning humans represents.</w:t>
      </w:r>
    </w:p>
    <w:p w14:paraId="2D37A0AB" w14:textId="77777777" w:rsidR="00431853" w:rsidRPr="0085662B" w:rsidRDefault="00431853" w:rsidP="00431853">
      <w:pPr>
        <w:rPr>
          <w:rFonts w:ascii="Times New Roman" w:hAnsi="Times New Roman" w:cs="Times New Roman"/>
        </w:rPr>
      </w:pPr>
    </w:p>
    <w:p w14:paraId="4A1B9A69" w14:textId="77777777" w:rsidR="00431853" w:rsidRPr="0085662B" w:rsidRDefault="00431853" w:rsidP="00431853">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Are Human Embryonic Stem Cells Embryos?</w:t>
      </w:r>
    </w:p>
    <w:p w14:paraId="1FFF8344" w14:textId="77777777" w:rsidR="00431853" w:rsidRPr="0085662B" w:rsidRDefault="00431853" w:rsidP="00431853">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Ethical questions arise about ES cell research because ES cells must first be derived from human aborted fetuses or preimplantation embryos.</w:t>
      </w:r>
    </w:p>
    <w:p w14:paraId="285B885E" w14:textId="77777777" w:rsidR="00431853" w:rsidRPr="0085662B" w:rsidRDefault="00431853" w:rsidP="00431853">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 xml:space="preserve">It should be clear, however, that ES cells are not themselves embryos because, although they are </w:t>
      </w:r>
      <w:r w:rsidRPr="0085662B">
        <w:rPr>
          <w:rFonts w:ascii="Times New Roman" w:hAnsi="Times New Roman" w:cs="Times New Roman"/>
          <w:b/>
          <w:bCs/>
        </w:rPr>
        <w:t>pluripotent</w:t>
      </w:r>
      <w:r w:rsidRPr="0085662B">
        <w:rPr>
          <w:rFonts w:ascii="Times New Roman" w:hAnsi="Times New Roman" w:cs="Times New Roman"/>
        </w:rPr>
        <w:t xml:space="preserve"> in that they could develop into any cell or tissue of the body, they are not </w:t>
      </w:r>
      <w:r w:rsidRPr="0085662B">
        <w:rPr>
          <w:rFonts w:ascii="Times New Roman" w:hAnsi="Times New Roman" w:cs="Times New Roman"/>
          <w:b/>
          <w:bCs/>
        </w:rPr>
        <w:t>totipotent</w:t>
      </w:r>
      <w:r w:rsidRPr="0085662B">
        <w:rPr>
          <w:rFonts w:ascii="Times New Roman" w:hAnsi="Times New Roman" w:cs="Times New Roman"/>
        </w:rPr>
        <w:t>.</w:t>
      </w:r>
    </w:p>
    <w:p w14:paraId="5A8B4E9F" w14:textId="77777777" w:rsidR="00431853" w:rsidRPr="0085662B" w:rsidRDefault="00431853" w:rsidP="00431853">
      <w:pPr>
        <w:rPr>
          <w:rFonts w:ascii="Times New Roman" w:hAnsi="Times New Roman" w:cs="Times New Roman"/>
        </w:rPr>
      </w:pPr>
      <w:r w:rsidRPr="0085662B">
        <w:rPr>
          <w:rFonts w:ascii="Times New Roman" w:hAnsi="Times New Roman" w:cs="Times New Roman"/>
        </w:rPr>
        <w:t>They are not capable of forming a new individual, as a fertilized egg or single cell taken from a four cell embryo might if cultured</w:t>
      </w:r>
      <w:r w:rsidRPr="0085662B">
        <w:rPr>
          <w:rFonts w:ascii="Times New Roman" w:hAnsi="Times New Roman" w:cs="Times New Roman"/>
          <w:i/>
          <w:iCs/>
        </w:rPr>
        <w:t xml:space="preserve"> in vitro</w:t>
      </w:r>
      <w:r w:rsidRPr="0085662B">
        <w:rPr>
          <w:rFonts w:ascii="Times New Roman" w:hAnsi="Times New Roman" w:cs="Times New Roman"/>
        </w:rPr>
        <w:t xml:space="preserve"> and placed in a uterus.</w:t>
      </w:r>
    </w:p>
    <w:p w14:paraId="2D5406C0" w14:textId="77777777" w:rsidR="00E07264" w:rsidRPr="0085662B" w:rsidRDefault="00E07264" w:rsidP="00431853">
      <w:pPr>
        <w:rPr>
          <w:rFonts w:ascii="Times New Roman" w:hAnsi="Times New Roman" w:cs="Times New Roman"/>
        </w:rPr>
      </w:pPr>
    </w:p>
    <w:p w14:paraId="0B93B730"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Ethics and Policy in Retrieval of ES Cells from Aborted Fetuses</w:t>
      </w:r>
    </w:p>
    <w:p w14:paraId="3CE77232" w14:textId="77777777" w:rsidR="00E07264" w:rsidRPr="0085662B" w:rsidRDefault="00E07264" w:rsidP="00E07264">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Current law permits the use of federal funds to derive ES cells from the tissue of aborted fetuses, though it prohibits the use of federal funds to isolate them from embryos.</w:t>
      </w:r>
    </w:p>
    <w:p w14:paraId="1614C621" w14:textId="77777777" w:rsidR="00E07264" w:rsidRPr="0085662B" w:rsidRDefault="00E07264" w:rsidP="00E07264">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Under a causative theory of complicity, neither derivation nor later use of ES cells from abortions that would otherwise have occurred would make one morally complicit in the abortion itself because there is no reasonable basis for thinking that donation of tissue for research after the decision to abort has been made would have caused or brought about the abortion.</w:t>
      </w:r>
    </w:p>
    <w:p w14:paraId="36018AEC" w14:textId="77777777" w:rsidR="00E07264" w:rsidRPr="0085662B" w:rsidRDefault="00E07264" w:rsidP="00E07264">
      <w:pPr>
        <w:rPr>
          <w:rFonts w:ascii="Times New Roman" w:hAnsi="Times New Roman" w:cs="Times New Roman"/>
        </w:rPr>
      </w:pPr>
      <w:r w:rsidRPr="0085662B">
        <w:rPr>
          <w:rFonts w:ascii="Times New Roman" w:hAnsi="Times New Roman" w:cs="Times New Roman"/>
        </w:rPr>
        <w:t>Thus persons who think that induced abortion is immoral could support the use of fetal tissue or ES cells derived from abortions as long as the derivation or later research or therapy had no reasonable prospect of bringing about abortion, just as they could support organ donation from homicide victims without approving of the homicide that made the organs available.</w:t>
      </w:r>
    </w:p>
    <w:p w14:paraId="743B5CA5" w14:textId="77777777" w:rsidR="00E07264" w:rsidRPr="0085662B" w:rsidRDefault="00E07264" w:rsidP="00E07264">
      <w:pPr>
        <w:rPr>
          <w:rFonts w:ascii="Times New Roman" w:hAnsi="Times New Roman" w:cs="Times New Roman"/>
        </w:rPr>
      </w:pPr>
    </w:p>
    <w:p w14:paraId="245E08C6" w14:textId="77777777" w:rsidR="00E07264" w:rsidRPr="0085662B" w:rsidRDefault="00E07264" w:rsidP="00E07264">
      <w:pPr>
        <w:widowControl w:val="0"/>
        <w:autoSpaceDE w:val="0"/>
        <w:autoSpaceDN w:val="0"/>
        <w:adjustRightInd w:val="0"/>
        <w:spacing w:after="320"/>
        <w:rPr>
          <w:rFonts w:ascii="Times New Roman" w:hAnsi="Times New Roman" w:cs="Times New Roman"/>
          <w:b/>
          <w:bCs/>
        </w:rPr>
      </w:pPr>
    </w:p>
    <w:p w14:paraId="46835DE2"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Ethics and Policy in the Retrieval of ES Cells from Human Preimplantation Embryos</w:t>
      </w:r>
    </w:p>
    <w:p w14:paraId="38B58BA8" w14:textId="77777777" w:rsidR="00E07264" w:rsidRPr="0085662B" w:rsidRDefault="00E07264" w:rsidP="00E07264">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 major source of ES cells for research may turn out to be human preimplantation embryos rather than aborted fetuses.</w:t>
      </w:r>
    </w:p>
    <w:p w14:paraId="27BB7CBB" w14:textId="77777777" w:rsidR="00E07264" w:rsidRPr="0085662B" w:rsidRDefault="00E07264" w:rsidP="00E07264">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Debates over embryo research and the status of embryos have focused on two main issues:</w:t>
      </w:r>
    </w:p>
    <w:p w14:paraId="5EACDD76" w14:textId="77777777" w:rsidR="00E07264" w:rsidRPr="0085662B" w:rsidRDefault="00E07264" w:rsidP="00E07264">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85662B">
        <w:rPr>
          <w:rFonts w:ascii="Times New Roman" w:hAnsi="Times New Roman" w:cs="Times New Roman"/>
        </w:rPr>
        <w:t>May spare human embryos be destroyed in research when they are donated by couples undergoing IVF treatment for infertility? And</w:t>
      </w:r>
    </w:p>
    <w:p w14:paraId="28B8D54E" w14:textId="77777777" w:rsidR="00E07264" w:rsidRPr="0085662B" w:rsidRDefault="00E07264" w:rsidP="00E07264">
      <w:pPr>
        <w:rPr>
          <w:rFonts w:ascii="Times New Roman" w:hAnsi="Times New Roman" w:cs="Times New Roman"/>
        </w:rPr>
      </w:pPr>
      <w:r w:rsidRPr="0085662B">
        <w:rPr>
          <w:rFonts w:ascii="Times New Roman" w:hAnsi="Times New Roman" w:cs="Times New Roman"/>
        </w:rPr>
        <w:t>May human embryos be created for destructive research without ever having intended to transfer them to the uterus for implantation?</w:t>
      </w:r>
    </w:p>
    <w:p w14:paraId="55DBD838" w14:textId="77777777" w:rsidR="00E07264" w:rsidRPr="0085662B" w:rsidRDefault="00E07264" w:rsidP="00E07264">
      <w:pPr>
        <w:rPr>
          <w:rFonts w:ascii="Times New Roman" w:hAnsi="Times New Roman" w:cs="Times New Roman"/>
        </w:rPr>
      </w:pPr>
    </w:p>
    <w:p w14:paraId="6E02AFBD"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Use of Donated Spare Embryos in Research</w:t>
      </w:r>
    </w:p>
    <w:p w14:paraId="781CC5DD" w14:textId="77777777" w:rsidR="00E07264" w:rsidRPr="0085662B" w:rsidRDefault="00E07264" w:rsidP="00E07264">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key ethical and policy debate in embryo research is whether such research should occur at all.</w:t>
      </w:r>
    </w:p>
    <w:p w14:paraId="02DFB82F" w14:textId="77777777" w:rsidR="00E07264" w:rsidRPr="0085662B" w:rsidRDefault="00E07264" w:rsidP="00E07264">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Many people who oppose abortion believe that the fertilized egg's potential to develop into a new human being automatically confers upon it full moral status as a person.</w:t>
      </w:r>
    </w:p>
    <w:p w14:paraId="5BA99127" w14:textId="77777777" w:rsidR="00E07264" w:rsidRPr="0085662B" w:rsidRDefault="00E07264" w:rsidP="00E07264">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Many other people do not view the pre-viable fetus as an entity that has developed to the point that it has interests that justify overriding a pregnant woman's right to terminate pregnancy.</w:t>
      </w:r>
    </w:p>
    <w:p w14:paraId="13327A36" w14:textId="77777777" w:rsidR="00E07264" w:rsidRPr="0085662B" w:rsidRDefault="00E07264" w:rsidP="00E07264">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For them the attribution of moral status rationally depends upon at least the presence of a nervous system, if not also sentience, and not just its precursor cells.</w:t>
      </w:r>
    </w:p>
    <w:p w14:paraId="12872976" w14:textId="77777777" w:rsidR="00E07264"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 As a result, such individuals maintain that no moral duties are owed to embryos by virtue of their present status and that they are not harmed by research or destruction when no transfer to the uterus is planned.</w:t>
      </w:r>
    </w:p>
    <w:p w14:paraId="664E3E0D" w14:textId="77777777" w:rsidR="00E07264" w:rsidRPr="0085662B" w:rsidRDefault="00E07264" w:rsidP="00E07264">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This distinction between intrinsic and symbolic valuation of the embryo is at the heart of debate over both abortion and embryo research.</w:t>
      </w:r>
    </w:p>
    <w:p w14:paraId="62AF5CAD" w14:textId="77777777" w:rsidR="00E07264" w:rsidRPr="0085662B" w:rsidRDefault="00E07264" w:rsidP="00E07264">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Its great potential to treat or prevent disease in many persons shows that destructive research with embryos that are unwanted for reproduction will be used for the beneficial purpose of preserving life.</w:t>
      </w:r>
    </w:p>
    <w:p w14:paraId="7C833E86" w14:textId="77777777" w:rsidR="00E07264" w:rsidRPr="0085662B" w:rsidRDefault="00E07264" w:rsidP="00E07264">
      <w:pPr>
        <w:rPr>
          <w:rFonts w:ascii="Times New Roman" w:hAnsi="Times New Roman" w:cs="Times New Roman"/>
        </w:rPr>
      </w:pPr>
      <w:r w:rsidRPr="0085662B">
        <w:rPr>
          <w:rFonts w:ascii="Times New Roman" w:hAnsi="Times New Roman" w:cs="Times New Roman"/>
        </w:rPr>
        <w:t>The moral problem with making embryos for research is that as a society we do not want to see embryos treated as products or as mere objects, for fear that we will cheapen the value of parenting, risk commercializing procreation, and trivialize the act of procreation.</w:t>
      </w:r>
    </w:p>
    <w:p w14:paraId="5202872D" w14:textId="77777777" w:rsidR="00E07264" w:rsidRPr="0085662B" w:rsidRDefault="00E07264" w:rsidP="00E07264">
      <w:pPr>
        <w:rPr>
          <w:rFonts w:ascii="Times New Roman" w:hAnsi="Times New Roman" w:cs="Times New Roman"/>
        </w:rPr>
      </w:pPr>
    </w:p>
    <w:p w14:paraId="4608A3C9"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Consequentialist Concerns in Creating Research Embryos</w:t>
      </w:r>
    </w:p>
    <w:p w14:paraId="54803913" w14:textId="77777777" w:rsidR="00E07264" w:rsidRPr="0085662B" w:rsidRDefault="00E07264" w:rsidP="00E07264">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consequentialist arguments against creating research embryos expressed in these excerpts assume that creation of embryos for well-justified research projects will inevitably lead to bad consequences, yet they never show that those consequences are very likely to occur nor the mechanism by which they would come about.</w:t>
      </w:r>
    </w:p>
    <w:p w14:paraId="561A6CB0" w14:textId="77777777" w:rsidR="00E07264" w:rsidRPr="0085662B" w:rsidRDefault="00E07264" w:rsidP="00E07264">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There are persons who think that creating embryos will "cheapen or demean" respect for other research subjects.</w:t>
      </w:r>
    </w:p>
    <w:p w14:paraId="4EC86D29" w14:textId="77777777" w:rsidR="00E07264" w:rsidRPr="0085662B" w:rsidRDefault="00E07264" w:rsidP="00E07264">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They may also think that creating embryos for research will cheapen or demean procreation, thereby undermining respect for persons generally.</w:t>
      </w:r>
    </w:p>
    <w:p w14:paraId="7A1093D6" w14:textId="77777777" w:rsidR="00E07264" w:rsidRPr="0085662B" w:rsidRDefault="00E07264" w:rsidP="00E07264">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 Annas-Caplan-Elias version of the consequentialist argument: the creation of research embryos will cheapen or demean human reproduction and parenting by commercializing procreation.</w:t>
      </w:r>
    </w:p>
    <w:p w14:paraId="69045FB1" w14:textId="77777777" w:rsidR="00E07264"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 The argument assumes an unlikely scenario of embryos being created en masse for commercial purposes.</w:t>
      </w:r>
    </w:p>
    <w:p w14:paraId="67D7F951" w14:textId="77777777" w:rsidR="00E07264" w:rsidRPr="0085662B" w:rsidRDefault="00E07264" w:rsidP="00E07264">
      <w:pPr>
        <w:rPr>
          <w:rFonts w:ascii="Times New Roman" w:hAnsi="Times New Roman" w:cs="Times New Roman"/>
        </w:rPr>
      </w:pPr>
      <w:r w:rsidRPr="0085662B">
        <w:rPr>
          <w:rFonts w:ascii="Times New Roman" w:hAnsi="Times New Roman" w:cs="Times New Roman"/>
        </w:rPr>
        <w:t>A more substantial consequentialist concern is the effect that the practice of embryo creation might have on women who donate the eggs that are fertilized to create embryos for research.</w:t>
      </w:r>
    </w:p>
    <w:p w14:paraId="63848778" w14:textId="77777777" w:rsidR="00E07264" w:rsidRPr="0085662B" w:rsidRDefault="00E07264" w:rsidP="00E07264">
      <w:pPr>
        <w:rPr>
          <w:rFonts w:ascii="Times New Roman" w:hAnsi="Times New Roman" w:cs="Times New Roman"/>
        </w:rPr>
      </w:pPr>
    </w:p>
    <w:p w14:paraId="6E4DE7C6"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Deontologic and Symbolic/Constitutive Concerns in Creating Research Embryos</w:t>
      </w:r>
    </w:p>
    <w:p w14:paraId="3DC18753" w14:textId="77777777" w:rsidR="00E07264" w:rsidRPr="0085662B" w:rsidRDefault="00E07264" w:rsidP="00E07264">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Much of the opposition to the creation of research embryos from persons who reject the notion that embryos have intrinsic moral status rests on deontological or symbolic/constitutive grounds.</w:t>
      </w:r>
    </w:p>
    <w:p w14:paraId="44714050" w14:textId="77777777" w:rsidR="00E07264" w:rsidRPr="0085662B" w:rsidRDefault="00E07264" w:rsidP="00E07264">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Opponents of creating embryos for research have argued that it is inherently wrong to create an embryo with no intent to transfer it to a uterus because such a practice treats the created embryo as a mere means or instrument to others’ ends, thereby expressing “inherent disrespect” for human life.</w:t>
      </w:r>
    </w:p>
    <w:p w14:paraId="47BD09A4" w14:textId="77777777" w:rsidR="00E07264" w:rsidRPr="0085662B" w:rsidRDefault="00E07264" w:rsidP="00E07264">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Persons holding the view that the creation of research embryos is wrong try to draw support from the Kantian deontologic tradition that it is wrong to treat human beings as mere means or instruments to the ends of others.</w:t>
      </w:r>
    </w:p>
    <w:p w14:paraId="3A27A47B" w14:textId="77777777" w:rsidR="00E07264" w:rsidRPr="0085662B" w:rsidRDefault="00E07264" w:rsidP="00E07264">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As they concede, embryos created for research are not persons who can be used to their detriment.</w:t>
      </w:r>
    </w:p>
    <w:p w14:paraId="1DDDDC9A" w14:textId="77777777" w:rsidR="00E07264" w:rsidRPr="0085662B" w:rsidRDefault="00E07264" w:rsidP="00E07264">
      <w:pPr>
        <w:widowControl w:val="0"/>
        <w:tabs>
          <w:tab w:val="left" w:pos="220"/>
          <w:tab w:val="left" w:pos="720"/>
        </w:tabs>
        <w:autoSpaceDE w:val="0"/>
        <w:autoSpaceDN w:val="0"/>
        <w:adjustRightInd w:val="0"/>
        <w:rPr>
          <w:rFonts w:ascii="Times New Roman" w:hAnsi="Times New Roman" w:cs="Times New Roman"/>
        </w:rPr>
      </w:pPr>
      <w:r w:rsidRPr="0085662B">
        <w:rPr>
          <w:rFonts w:ascii="Times New Roman" w:hAnsi="Times New Roman" w:cs="Times New Roman"/>
        </w:rPr>
        <w:t>- Although embryos do not themselves have rights, they are an occasion for expressing or symbolizing one’s views about the importance or value of human life, thereby constituting one’s moral or national character in the process.</w:t>
      </w:r>
    </w:p>
    <w:p w14:paraId="6364B238" w14:textId="77777777" w:rsidR="00E07264" w:rsidRPr="0085662B" w:rsidRDefault="00E07264" w:rsidP="00E07264">
      <w:pPr>
        <w:rPr>
          <w:rFonts w:ascii="Times New Roman" w:hAnsi="Times New Roman" w:cs="Times New Roman"/>
        </w:rPr>
      </w:pPr>
      <w:r w:rsidRPr="0085662B">
        <w:rPr>
          <w:rFonts w:ascii="Times New Roman" w:hAnsi="Times New Roman" w:cs="Times New Roman"/>
        </w:rPr>
        <w:t>Individuals might thus accept that the embryo has symbolic/constitutive importance, but find that in particular circumstances other actions connected with the protection of human life also have importance.</w:t>
      </w:r>
    </w:p>
    <w:p w14:paraId="291609FA" w14:textId="77777777" w:rsidR="00E07264" w:rsidRPr="0085662B" w:rsidRDefault="00E07264" w:rsidP="00E07264">
      <w:pPr>
        <w:widowControl w:val="0"/>
        <w:autoSpaceDE w:val="0"/>
        <w:autoSpaceDN w:val="0"/>
        <w:adjustRightInd w:val="0"/>
        <w:spacing w:after="320"/>
        <w:rPr>
          <w:rFonts w:ascii="Times New Roman" w:hAnsi="Times New Roman" w:cs="Times New Roman"/>
          <w:b/>
          <w:bCs/>
        </w:rPr>
      </w:pPr>
    </w:p>
    <w:p w14:paraId="4D898A6B"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Public Research Policy at the Beginning of Life</w:t>
      </w:r>
    </w:p>
    <w:p w14:paraId="30901977"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A ban on federal funding of either the derivation or the use of ES cells creates a barrier to further progress in ES technology.</w:t>
      </w:r>
    </w:p>
    <w:p w14:paraId="232DC7F8"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rPr>
        <w:t>Only the group of persons who view fertilized eggs, early embryos, and fetuses as themselves persons or subjects with intrinsic rights strongly object to the use of aborted fetuses or spare embryos for ES cell research.</w:t>
      </w:r>
    </w:p>
    <w:p w14:paraId="2E5D317D" w14:textId="77777777" w:rsidR="00E07264" w:rsidRPr="0085662B" w:rsidRDefault="00E07264" w:rsidP="00E07264">
      <w:pPr>
        <w:rPr>
          <w:rFonts w:ascii="Times New Roman" w:hAnsi="Times New Roman" w:cs="Times New Roman"/>
        </w:rPr>
      </w:pPr>
      <w:r w:rsidRPr="0085662B">
        <w:rPr>
          <w:rFonts w:ascii="Times New Roman" w:hAnsi="Times New Roman" w:cs="Times New Roman"/>
        </w:rPr>
        <w:t>A more fruitful approach to research issues at the beginning of life is to recognize that for most persons the ethical or normative questions that arise are less about the duties intrinsically owed to embryos or fetuses than they are about symbolizing or expressing the high respect that most persons have for human life generally.</w:t>
      </w:r>
    </w:p>
    <w:p w14:paraId="48404B52" w14:textId="77777777" w:rsidR="00E07264" w:rsidRPr="0085662B" w:rsidRDefault="00E07264" w:rsidP="00E07264">
      <w:pPr>
        <w:rPr>
          <w:rFonts w:ascii="Times New Roman" w:hAnsi="Times New Roman" w:cs="Times New Roman"/>
        </w:rPr>
      </w:pPr>
    </w:p>
    <w:p w14:paraId="65966A7E" w14:textId="77777777" w:rsidR="00E07264" w:rsidRPr="0085662B" w:rsidRDefault="00E07264" w:rsidP="00E07264">
      <w:pPr>
        <w:widowControl w:val="0"/>
        <w:autoSpaceDE w:val="0"/>
        <w:autoSpaceDN w:val="0"/>
        <w:adjustRightInd w:val="0"/>
        <w:spacing w:after="320"/>
        <w:rPr>
          <w:rFonts w:ascii="Times New Roman" w:hAnsi="Times New Roman" w:cs="Times New Roman"/>
          <w:b/>
          <w:bCs/>
        </w:rPr>
      </w:pPr>
    </w:p>
    <w:p w14:paraId="56805E94" w14:textId="77777777" w:rsidR="00E07264" w:rsidRPr="0085662B" w:rsidRDefault="00E07264" w:rsidP="00E07264">
      <w:pPr>
        <w:widowControl w:val="0"/>
        <w:autoSpaceDE w:val="0"/>
        <w:autoSpaceDN w:val="0"/>
        <w:adjustRightInd w:val="0"/>
        <w:spacing w:after="320"/>
        <w:rPr>
          <w:rFonts w:ascii="Times New Roman" w:hAnsi="Times New Roman" w:cs="Times New Roman"/>
        </w:rPr>
      </w:pPr>
      <w:r w:rsidRPr="0085662B">
        <w:rPr>
          <w:rFonts w:ascii="Times New Roman" w:hAnsi="Times New Roman" w:cs="Times New Roman"/>
          <w:b/>
          <w:bCs/>
        </w:rPr>
        <w:t>“The Ethics of Gene Patenting” by Ruth Macklin</w:t>
      </w:r>
    </w:p>
    <w:p w14:paraId="15B948CE" w14:textId="77777777" w:rsidR="00E07264" w:rsidRPr="0085662B" w:rsidRDefault="00E07264" w:rsidP="00E07264">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Theologians have weighed in on the side of clear opposition to gene patenting, contending that all aspects of life are gifts of God and neither individuals nor companies should be granted “property rights” to such items.</w:t>
      </w:r>
    </w:p>
    <w:p w14:paraId="002AD60A" w14:textId="77777777" w:rsidR="00E07264" w:rsidRPr="0085662B" w:rsidRDefault="00E07264" w:rsidP="00E07264">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Also opposed are groups in the United States such as the Council for Responsible Genetics (CRG), an NGO of scientists, public health advocates, trade unionists, environmentalists, feminists, disability activists, and other concerned citizens.</w:t>
      </w:r>
    </w:p>
    <w:p w14:paraId="0661F0E3" w14:textId="77777777" w:rsidR="00E07264" w:rsidRPr="0085662B" w:rsidRDefault="00E07264" w:rsidP="00E07264">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CRG opposes gene patenting for several related reasons, which can be grouped under the heading “rejection of the commercialization of life.”</w:t>
      </w:r>
    </w:p>
    <w:p w14:paraId="7662F13B" w14:textId="77777777" w:rsidR="00E07264" w:rsidRPr="0085662B" w:rsidRDefault="00E07264" w:rsidP="00E07264">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85662B">
        <w:rPr>
          <w:rFonts w:ascii="Times New Roman" w:hAnsi="Times New Roman" w:cs="Times New Roman"/>
        </w:rPr>
        <w:t>As in many ethical and policy debates, reasons and arguments comprise a mix of consequentialist and nonconsequentialist elements.</w:t>
      </w:r>
    </w:p>
    <w:p w14:paraId="4CCD588F" w14:textId="77777777" w:rsidR="00E07264" w:rsidRDefault="00E07264" w:rsidP="00E07264">
      <w:pPr>
        <w:rPr>
          <w:rFonts w:ascii="Times New Roman" w:hAnsi="Times New Roman" w:cs="Times New Roman"/>
        </w:rPr>
      </w:pPr>
      <w:r w:rsidRPr="0085662B">
        <w:rPr>
          <w:rFonts w:ascii="Times New Roman" w:hAnsi="Times New Roman" w:cs="Times New Roman"/>
        </w:rPr>
        <w:t>One side contends that granting patent rights to an individual or organization results in limiting the application of knowledge from scientific work; the opposing position maintains that pursuit of patents leads to an increase in the general knowledge base in the creation of useful products.</w:t>
      </w:r>
    </w:p>
    <w:p w14:paraId="4809F254" w14:textId="77777777" w:rsidR="00C06E65" w:rsidRPr="00E07264" w:rsidRDefault="00C06E65" w:rsidP="00E07264">
      <w:pPr>
        <w:rPr>
          <w:rFonts w:ascii="Times New Roman" w:hAnsi="Times New Roman" w:cs="Times New Roman"/>
        </w:rPr>
      </w:pPr>
    </w:p>
    <w:sectPr w:rsidR="00C06E65" w:rsidRPr="00E07264" w:rsidSect="003F2B2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6EDA37BE"/>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E22C411C"/>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311D58B8"/>
    <w:multiLevelType w:val="hybridMultilevel"/>
    <w:tmpl w:val="878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E47CEB"/>
    <w:multiLevelType w:val="hybridMultilevel"/>
    <w:tmpl w:val="DF60E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B93"/>
    <w:rsid w:val="001D0B93"/>
    <w:rsid w:val="00396AE6"/>
    <w:rsid w:val="003F2B21"/>
    <w:rsid w:val="00431853"/>
    <w:rsid w:val="00471375"/>
    <w:rsid w:val="00721270"/>
    <w:rsid w:val="0085662B"/>
    <w:rsid w:val="00860543"/>
    <w:rsid w:val="00C06E65"/>
    <w:rsid w:val="00E00AD7"/>
    <w:rsid w:val="00E00C55"/>
    <w:rsid w:val="00E07264"/>
    <w:rsid w:val="00EA33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478F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0B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0B93"/>
    <w:rPr>
      <w:rFonts w:ascii="Lucida Grande" w:hAnsi="Lucida Grande" w:cs="Lucida Grande"/>
      <w:sz w:val="18"/>
      <w:szCs w:val="18"/>
    </w:rPr>
  </w:style>
  <w:style w:type="paragraph" w:styleId="ListParagraph">
    <w:name w:val="List Paragraph"/>
    <w:basedOn w:val="Normal"/>
    <w:uiPriority w:val="34"/>
    <w:qFormat/>
    <w:rsid w:val="001D0B93"/>
    <w:pPr>
      <w:ind w:left="720"/>
      <w:contextualSpacing/>
    </w:pPr>
  </w:style>
  <w:style w:type="paragraph" w:styleId="NormalWeb">
    <w:name w:val="Normal (Web)"/>
    <w:basedOn w:val="Normal"/>
    <w:uiPriority w:val="99"/>
    <w:semiHidden/>
    <w:unhideWhenUsed/>
    <w:rsid w:val="00C06E65"/>
    <w:pPr>
      <w:spacing w:before="100" w:beforeAutospacing="1" w:after="100" w:afterAutospacing="1"/>
    </w:pPr>
    <w:rPr>
      <w:rFonts w:ascii="Times New Roman" w:eastAsia="Times New Roman" w:hAnsi="Times New Roman" w:cs="Times New Roman"/>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0B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0B93"/>
    <w:rPr>
      <w:rFonts w:ascii="Lucida Grande" w:hAnsi="Lucida Grande" w:cs="Lucida Grande"/>
      <w:sz w:val="18"/>
      <w:szCs w:val="18"/>
    </w:rPr>
  </w:style>
  <w:style w:type="paragraph" w:styleId="ListParagraph">
    <w:name w:val="List Paragraph"/>
    <w:basedOn w:val="Normal"/>
    <w:uiPriority w:val="34"/>
    <w:qFormat/>
    <w:rsid w:val="001D0B93"/>
    <w:pPr>
      <w:ind w:left="720"/>
      <w:contextualSpacing/>
    </w:pPr>
  </w:style>
  <w:style w:type="paragraph" w:styleId="NormalWeb">
    <w:name w:val="Normal (Web)"/>
    <w:basedOn w:val="Normal"/>
    <w:uiPriority w:val="99"/>
    <w:semiHidden/>
    <w:unhideWhenUsed/>
    <w:rsid w:val="00C06E65"/>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37</Pages>
  <Words>21927</Words>
  <Characters>124986</Characters>
  <Application>Microsoft Macintosh Word</Application>
  <DocSecurity>0</DocSecurity>
  <Lines>1041</Lines>
  <Paragraphs>293</Paragraphs>
  <ScaleCrop>false</ScaleCrop>
  <Company>Concordia University</Company>
  <LinksUpToDate>false</LinksUpToDate>
  <CharactersWithSpaces>146620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Panarello</dc:creator>
  <cp:keywords/>
  <dc:description/>
  <cp:lastModifiedBy>Bianca Panarello</cp:lastModifiedBy>
  <cp:revision>6</cp:revision>
  <dcterms:created xsi:type="dcterms:W3CDTF">2013-02-14T19:50:00Z</dcterms:created>
  <dcterms:modified xsi:type="dcterms:W3CDTF">2014-04-21T20:44:00Z</dcterms:modified>
</cp:coreProperties>
</file>