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5AF" w:rsidRPr="00227629" w:rsidRDefault="000125AF" w:rsidP="000125AF">
      <w:pPr>
        <w:jc w:val="center"/>
        <w:rPr>
          <w:sz w:val="36"/>
          <w:szCs w:val="36"/>
        </w:rPr>
      </w:pPr>
      <w:r w:rsidRPr="00227629">
        <w:rPr>
          <w:sz w:val="36"/>
          <w:szCs w:val="36"/>
        </w:rPr>
        <w:t>Chapitre 12</w:t>
      </w:r>
    </w:p>
    <w:p w:rsidR="000125AF" w:rsidRPr="00227629" w:rsidRDefault="000125AF" w:rsidP="000125AF">
      <w:pPr>
        <w:jc w:val="center"/>
        <w:rPr>
          <w:sz w:val="28"/>
          <w:szCs w:val="28"/>
        </w:rPr>
      </w:pPr>
      <w:r w:rsidRPr="00227629">
        <w:rPr>
          <w:sz w:val="28"/>
          <w:szCs w:val="28"/>
        </w:rPr>
        <w:t>Le pouvoir judiciaire et sa nécessaire indépendance</w:t>
      </w:r>
    </w:p>
    <w:p w:rsidR="000125AF" w:rsidRDefault="000125AF" w:rsidP="000125AF">
      <w:pPr>
        <w:jc w:val="center"/>
        <w:rPr>
          <w:sz w:val="24"/>
          <w:szCs w:val="24"/>
        </w:rPr>
      </w:pPr>
    </w:p>
    <w:p w:rsidR="000125AF" w:rsidRDefault="008F120E" w:rsidP="000125AF">
      <w:pPr>
        <w:rPr>
          <w:sz w:val="24"/>
          <w:szCs w:val="24"/>
        </w:rPr>
      </w:pPr>
      <w:r>
        <w:rPr>
          <w:noProof/>
          <w:sz w:val="24"/>
          <w:szCs w:val="24"/>
          <w:lang w:eastAsia="fr-CA"/>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8" type="#_x0000_t13" style="position:absolute;margin-left:30.75pt;margin-top:1.6pt;width:30pt;height:12.75pt;z-index:251658240" fillcolor="#0070c0" strokecolor="blue" strokeweight="3pt">
            <v:shadow on="t" type="perspective" color="#622423 [1605]" opacity=".5" offset="1pt" offset2="-1pt"/>
          </v:shape>
        </w:pict>
      </w:r>
      <w:r w:rsidR="000125AF">
        <w:rPr>
          <w:sz w:val="24"/>
          <w:szCs w:val="24"/>
        </w:rPr>
        <w:tab/>
      </w:r>
      <w:r w:rsidR="00227629">
        <w:rPr>
          <w:sz w:val="24"/>
          <w:szCs w:val="24"/>
        </w:rPr>
        <w:tab/>
      </w:r>
      <w:r w:rsidR="000125AF">
        <w:rPr>
          <w:sz w:val="24"/>
          <w:szCs w:val="24"/>
        </w:rPr>
        <w:t>Le pouvoir législatif domine</w:t>
      </w:r>
      <w:r w:rsidR="000125AF" w:rsidRPr="000125AF">
        <w:rPr>
          <w:sz w:val="24"/>
          <w:szCs w:val="24"/>
        </w:rPr>
        <w:t xml:space="preserve"> le pouvoir judiciaire</w:t>
      </w:r>
    </w:p>
    <w:p w:rsidR="00227629" w:rsidRDefault="00227629" w:rsidP="000125AF">
      <w:pPr>
        <w:rPr>
          <w:sz w:val="32"/>
          <w:szCs w:val="32"/>
        </w:rPr>
      </w:pPr>
    </w:p>
    <w:p w:rsidR="000125AF" w:rsidRPr="00915C54" w:rsidRDefault="000125AF" w:rsidP="000125AF">
      <w:pPr>
        <w:rPr>
          <w:color w:val="000000" w:themeColor="text1"/>
          <w:sz w:val="24"/>
          <w:szCs w:val="24"/>
        </w:rPr>
      </w:pPr>
      <w:r w:rsidRPr="00227629">
        <w:rPr>
          <w:color w:val="000000" w:themeColor="text1"/>
          <w:sz w:val="28"/>
          <w:szCs w:val="28"/>
          <w:u w:val="double"/>
        </w:rPr>
        <w:t>La nature particulière de l'intervention judiciaire</w:t>
      </w:r>
      <w:r w:rsidR="00915C54">
        <w:rPr>
          <w:color w:val="000000" w:themeColor="text1"/>
          <w:sz w:val="28"/>
          <w:szCs w:val="28"/>
          <w:u w:val="double"/>
        </w:rPr>
        <w:t xml:space="preserve"> </w:t>
      </w:r>
      <w:r w:rsidR="00915C54">
        <w:rPr>
          <w:color w:val="000000" w:themeColor="text1"/>
          <w:sz w:val="28"/>
          <w:szCs w:val="28"/>
        </w:rPr>
        <w:t>(Page 457 à 459)</w:t>
      </w:r>
    </w:p>
    <w:p w:rsidR="00227629" w:rsidRPr="00227629" w:rsidRDefault="00227629" w:rsidP="00227629">
      <w:pPr>
        <w:pStyle w:val="ListParagraph"/>
        <w:numPr>
          <w:ilvl w:val="0"/>
          <w:numId w:val="3"/>
        </w:numPr>
        <w:rPr>
          <w:sz w:val="24"/>
          <w:szCs w:val="24"/>
        </w:rPr>
      </w:pPr>
      <w:r w:rsidRPr="00227629">
        <w:rPr>
          <w:sz w:val="24"/>
          <w:szCs w:val="24"/>
        </w:rPr>
        <w:t>Il y a trois pouvoirs au Canada</w:t>
      </w:r>
    </w:p>
    <w:p w:rsidR="00227629" w:rsidRPr="00227629" w:rsidRDefault="00227629" w:rsidP="00227629">
      <w:pPr>
        <w:pStyle w:val="ListParagraph"/>
        <w:numPr>
          <w:ilvl w:val="0"/>
          <w:numId w:val="4"/>
        </w:numPr>
        <w:rPr>
          <w:sz w:val="24"/>
          <w:szCs w:val="24"/>
        </w:rPr>
      </w:pPr>
      <w:r w:rsidRPr="00227629">
        <w:rPr>
          <w:sz w:val="24"/>
          <w:szCs w:val="24"/>
        </w:rPr>
        <w:t>Le pouvoir Législatif</w:t>
      </w:r>
    </w:p>
    <w:p w:rsidR="00227629" w:rsidRPr="00227629" w:rsidRDefault="00227629" w:rsidP="00227629">
      <w:pPr>
        <w:pStyle w:val="ListParagraph"/>
        <w:numPr>
          <w:ilvl w:val="0"/>
          <w:numId w:val="4"/>
        </w:numPr>
        <w:rPr>
          <w:sz w:val="24"/>
          <w:szCs w:val="24"/>
        </w:rPr>
      </w:pPr>
      <w:r w:rsidRPr="00227629">
        <w:rPr>
          <w:sz w:val="24"/>
          <w:szCs w:val="24"/>
        </w:rPr>
        <w:t>Le pouvoir Exécutif</w:t>
      </w:r>
    </w:p>
    <w:p w:rsidR="00227629" w:rsidRDefault="00227629" w:rsidP="00227629">
      <w:pPr>
        <w:pStyle w:val="ListParagraph"/>
        <w:numPr>
          <w:ilvl w:val="0"/>
          <w:numId w:val="4"/>
        </w:numPr>
        <w:rPr>
          <w:b/>
          <w:sz w:val="24"/>
          <w:szCs w:val="24"/>
        </w:rPr>
      </w:pPr>
      <w:r w:rsidRPr="00227629">
        <w:rPr>
          <w:b/>
          <w:sz w:val="24"/>
          <w:szCs w:val="24"/>
        </w:rPr>
        <w:t>Le pouvoir Judiciaire</w:t>
      </w:r>
    </w:p>
    <w:p w:rsidR="00446565" w:rsidRPr="00227629" w:rsidRDefault="00446565" w:rsidP="00446565">
      <w:pPr>
        <w:pStyle w:val="ListParagraph"/>
        <w:ind w:left="1440"/>
        <w:rPr>
          <w:b/>
          <w:sz w:val="24"/>
          <w:szCs w:val="24"/>
        </w:rPr>
      </w:pPr>
    </w:p>
    <w:p w:rsidR="00B968E7" w:rsidRPr="00B968E7" w:rsidRDefault="00227629" w:rsidP="00B968E7">
      <w:pPr>
        <w:pStyle w:val="ListParagraph"/>
        <w:numPr>
          <w:ilvl w:val="0"/>
          <w:numId w:val="3"/>
        </w:numPr>
        <w:rPr>
          <w:b/>
          <w:sz w:val="24"/>
          <w:szCs w:val="24"/>
        </w:rPr>
      </w:pPr>
      <w:r w:rsidRPr="00227629">
        <w:rPr>
          <w:sz w:val="24"/>
          <w:szCs w:val="24"/>
        </w:rPr>
        <w:t>L</w:t>
      </w:r>
      <w:r>
        <w:rPr>
          <w:sz w:val="24"/>
          <w:szCs w:val="24"/>
        </w:rPr>
        <w:t>a cour Suprême à une portée restreinte dans les décision</w:t>
      </w:r>
      <w:r w:rsidR="00446565">
        <w:rPr>
          <w:sz w:val="24"/>
          <w:szCs w:val="24"/>
        </w:rPr>
        <w:t>s</w:t>
      </w:r>
      <w:r>
        <w:rPr>
          <w:sz w:val="24"/>
          <w:szCs w:val="24"/>
        </w:rPr>
        <w:t xml:space="preserve"> qu'elle prend</w:t>
      </w:r>
    </w:p>
    <w:p w:rsidR="00B968E7" w:rsidRPr="00B968E7" w:rsidRDefault="00446565" w:rsidP="00B968E7">
      <w:pPr>
        <w:pStyle w:val="ListParagraph"/>
        <w:numPr>
          <w:ilvl w:val="2"/>
          <w:numId w:val="3"/>
        </w:numPr>
        <w:rPr>
          <w:b/>
          <w:sz w:val="24"/>
          <w:szCs w:val="24"/>
        </w:rPr>
      </w:pPr>
      <w:r w:rsidRPr="00B968E7">
        <w:rPr>
          <w:sz w:val="24"/>
          <w:szCs w:val="24"/>
        </w:rPr>
        <w:t xml:space="preserve">La cour peut seulement régler des conflits qui ont été soumis à la cour.  </w:t>
      </w:r>
    </w:p>
    <w:p w:rsidR="00B968E7" w:rsidRPr="00B968E7" w:rsidRDefault="00B968E7" w:rsidP="00B968E7">
      <w:pPr>
        <w:pStyle w:val="ListParagraph"/>
        <w:numPr>
          <w:ilvl w:val="2"/>
          <w:numId w:val="3"/>
        </w:numPr>
        <w:rPr>
          <w:b/>
          <w:sz w:val="24"/>
          <w:szCs w:val="24"/>
        </w:rPr>
      </w:pPr>
      <w:r w:rsidRPr="00B968E7">
        <w:rPr>
          <w:sz w:val="24"/>
          <w:szCs w:val="24"/>
        </w:rPr>
        <w:t>Elle</w:t>
      </w:r>
      <w:r w:rsidR="00446565" w:rsidRPr="00B968E7">
        <w:rPr>
          <w:sz w:val="24"/>
          <w:szCs w:val="24"/>
        </w:rPr>
        <w:t xml:space="preserve"> ne</w:t>
      </w:r>
      <w:r w:rsidRPr="00B968E7">
        <w:rPr>
          <w:sz w:val="24"/>
          <w:szCs w:val="24"/>
        </w:rPr>
        <w:t xml:space="preserve"> peu</w:t>
      </w:r>
      <w:r w:rsidR="00446565" w:rsidRPr="00B968E7">
        <w:rPr>
          <w:sz w:val="24"/>
          <w:szCs w:val="24"/>
        </w:rPr>
        <w:t xml:space="preserve">t pas régler des problèmes connexes ou des </w:t>
      </w:r>
      <w:r w:rsidRPr="00B968E7">
        <w:rPr>
          <w:sz w:val="24"/>
          <w:szCs w:val="24"/>
        </w:rPr>
        <w:t>problèmes sous-jacents</w:t>
      </w:r>
      <w:r w:rsidR="00446565" w:rsidRPr="00B968E7">
        <w:rPr>
          <w:sz w:val="24"/>
          <w:szCs w:val="24"/>
        </w:rPr>
        <w:t>.</w:t>
      </w:r>
    </w:p>
    <w:p w:rsidR="00446565" w:rsidRPr="00B968E7" w:rsidRDefault="00446565" w:rsidP="00B968E7">
      <w:pPr>
        <w:pStyle w:val="ListParagraph"/>
        <w:numPr>
          <w:ilvl w:val="2"/>
          <w:numId w:val="3"/>
        </w:numPr>
        <w:rPr>
          <w:b/>
          <w:sz w:val="24"/>
          <w:szCs w:val="24"/>
        </w:rPr>
      </w:pPr>
      <w:r w:rsidRPr="00B968E7">
        <w:rPr>
          <w:sz w:val="24"/>
          <w:szCs w:val="24"/>
        </w:rPr>
        <w:t>Elle ne peut pas non plus accorder</w:t>
      </w:r>
      <w:r w:rsidR="00B968E7">
        <w:rPr>
          <w:sz w:val="24"/>
          <w:szCs w:val="24"/>
        </w:rPr>
        <w:t xml:space="preserve"> quelque chose qui n'a pas été </w:t>
      </w:r>
      <w:r w:rsidRPr="00B968E7">
        <w:rPr>
          <w:sz w:val="24"/>
          <w:szCs w:val="24"/>
        </w:rPr>
        <w:t>demandé</w:t>
      </w:r>
      <w:r w:rsidR="00B968E7" w:rsidRPr="00B968E7">
        <w:rPr>
          <w:sz w:val="24"/>
          <w:szCs w:val="24"/>
        </w:rPr>
        <w:t>e</w:t>
      </w:r>
      <w:r w:rsidRPr="00B968E7">
        <w:rPr>
          <w:sz w:val="24"/>
          <w:szCs w:val="24"/>
        </w:rPr>
        <w:t>.</w:t>
      </w:r>
    </w:p>
    <w:p w:rsidR="00446565" w:rsidRDefault="00446565" w:rsidP="00446565">
      <w:pPr>
        <w:pStyle w:val="ListParagraph"/>
        <w:rPr>
          <w:sz w:val="24"/>
          <w:szCs w:val="24"/>
        </w:rPr>
      </w:pPr>
    </w:p>
    <w:p w:rsidR="00B968E7" w:rsidRDefault="00446565" w:rsidP="00B968E7">
      <w:pPr>
        <w:pStyle w:val="ListParagraph"/>
        <w:numPr>
          <w:ilvl w:val="0"/>
          <w:numId w:val="3"/>
        </w:numPr>
        <w:rPr>
          <w:sz w:val="24"/>
          <w:szCs w:val="24"/>
        </w:rPr>
      </w:pPr>
      <w:r>
        <w:rPr>
          <w:sz w:val="24"/>
          <w:szCs w:val="24"/>
        </w:rPr>
        <w:t xml:space="preserve">Les procès de la cour suprême se </w:t>
      </w:r>
      <w:r w:rsidR="00B968E7">
        <w:rPr>
          <w:sz w:val="24"/>
          <w:szCs w:val="24"/>
        </w:rPr>
        <w:t>déroulent</w:t>
      </w:r>
      <w:r>
        <w:rPr>
          <w:sz w:val="24"/>
          <w:szCs w:val="24"/>
        </w:rPr>
        <w:t xml:space="preserve"> selon des procédure</w:t>
      </w:r>
      <w:r w:rsidR="0066527A">
        <w:rPr>
          <w:sz w:val="24"/>
          <w:szCs w:val="24"/>
        </w:rPr>
        <w:t>s</w:t>
      </w:r>
      <w:r>
        <w:rPr>
          <w:sz w:val="24"/>
          <w:szCs w:val="24"/>
        </w:rPr>
        <w:t xml:space="preserve"> </w:t>
      </w:r>
      <w:r w:rsidR="00B968E7">
        <w:rPr>
          <w:sz w:val="24"/>
          <w:szCs w:val="24"/>
        </w:rPr>
        <w:t>précises</w:t>
      </w:r>
      <w:r w:rsidR="0066527A">
        <w:rPr>
          <w:sz w:val="24"/>
          <w:szCs w:val="24"/>
        </w:rPr>
        <w:t xml:space="preserve"> qui doivent respecter le </w:t>
      </w:r>
      <w:r w:rsidR="0066527A" w:rsidRPr="0066527A">
        <w:rPr>
          <w:b/>
          <w:i/>
          <w:sz w:val="24"/>
          <w:szCs w:val="24"/>
        </w:rPr>
        <w:t>modèle contradictoire</w:t>
      </w:r>
      <w:r w:rsidR="0066527A">
        <w:rPr>
          <w:sz w:val="24"/>
          <w:szCs w:val="24"/>
        </w:rPr>
        <w:t xml:space="preserve"> du processus.</w:t>
      </w:r>
    </w:p>
    <w:p w:rsidR="00B968E7" w:rsidRDefault="0066527A" w:rsidP="0066527A">
      <w:pPr>
        <w:pStyle w:val="ListParagraph"/>
        <w:numPr>
          <w:ilvl w:val="3"/>
          <w:numId w:val="3"/>
        </w:numPr>
        <w:rPr>
          <w:sz w:val="24"/>
          <w:szCs w:val="24"/>
        </w:rPr>
      </w:pPr>
      <w:r w:rsidRPr="00B968E7">
        <w:rPr>
          <w:b/>
          <w:i/>
          <w:sz w:val="24"/>
          <w:szCs w:val="24"/>
        </w:rPr>
        <w:t>modèle contradictoire:</w:t>
      </w:r>
      <w:r w:rsidRPr="00B968E7">
        <w:rPr>
          <w:sz w:val="24"/>
          <w:szCs w:val="24"/>
        </w:rPr>
        <w:t xml:space="preserve"> </w:t>
      </w:r>
      <w:r w:rsidR="00B968E7" w:rsidRPr="00B968E7">
        <w:rPr>
          <w:sz w:val="24"/>
          <w:szCs w:val="24"/>
        </w:rPr>
        <w:t>Chacun</w:t>
      </w:r>
      <w:r w:rsidRPr="00B968E7">
        <w:rPr>
          <w:sz w:val="24"/>
          <w:szCs w:val="24"/>
        </w:rPr>
        <w:t xml:space="preserve"> </w:t>
      </w:r>
      <w:r w:rsidR="00B968E7" w:rsidRPr="00B968E7">
        <w:rPr>
          <w:sz w:val="24"/>
          <w:szCs w:val="24"/>
        </w:rPr>
        <w:t xml:space="preserve">des </w:t>
      </w:r>
      <w:r w:rsidRPr="00B968E7">
        <w:rPr>
          <w:sz w:val="24"/>
          <w:szCs w:val="24"/>
        </w:rPr>
        <w:t xml:space="preserve">parties dans le procès agissent comme des </w:t>
      </w:r>
      <w:r w:rsidR="00B968E7" w:rsidRPr="00B968E7">
        <w:rPr>
          <w:sz w:val="24"/>
          <w:szCs w:val="24"/>
        </w:rPr>
        <w:t>adversaires l'un envers l'autre</w:t>
      </w:r>
      <w:r w:rsidRPr="00B968E7">
        <w:rPr>
          <w:sz w:val="24"/>
          <w:szCs w:val="24"/>
        </w:rPr>
        <w:t>.</w:t>
      </w:r>
      <w:r w:rsidR="00B968E7" w:rsidRPr="00B968E7">
        <w:rPr>
          <w:sz w:val="24"/>
          <w:szCs w:val="24"/>
        </w:rPr>
        <w:t xml:space="preserve">  Le juge agit </w:t>
      </w:r>
      <w:r w:rsidR="00FD1191" w:rsidRPr="00B968E7">
        <w:rPr>
          <w:sz w:val="24"/>
          <w:szCs w:val="24"/>
        </w:rPr>
        <w:t>seulement comme un arbi</w:t>
      </w:r>
      <w:r w:rsidR="00B968E7" w:rsidRPr="00B968E7">
        <w:rPr>
          <w:sz w:val="24"/>
          <w:szCs w:val="24"/>
        </w:rPr>
        <w:t xml:space="preserve">tre, et il laisse les deux </w:t>
      </w:r>
      <w:r w:rsidR="00B968E7">
        <w:rPr>
          <w:sz w:val="24"/>
          <w:szCs w:val="24"/>
        </w:rPr>
        <w:t>parties déba</w:t>
      </w:r>
      <w:r w:rsidR="00B968E7" w:rsidRPr="00B968E7">
        <w:rPr>
          <w:sz w:val="24"/>
          <w:szCs w:val="24"/>
        </w:rPr>
        <w:t>t</w:t>
      </w:r>
      <w:r w:rsidR="00B968E7">
        <w:rPr>
          <w:sz w:val="24"/>
          <w:szCs w:val="24"/>
        </w:rPr>
        <w:t>t</w:t>
      </w:r>
      <w:r w:rsidR="00B968E7" w:rsidRPr="00B968E7">
        <w:rPr>
          <w:sz w:val="24"/>
          <w:szCs w:val="24"/>
        </w:rPr>
        <w:t>re</w:t>
      </w:r>
      <w:r w:rsidR="00FD1191" w:rsidRPr="00B968E7">
        <w:rPr>
          <w:sz w:val="24"/>
          <w:szCs w:val="24"/>
        </w:rPr>
        <w:t xml:space="preserve"> afin de découvrir la vérité.</w:t>
      </w:r>
    </w:p>
    <w:p w:rsidR="00B968E7" w:rsidRDefault="00B968E7" w:rsidP="00B968E7">
      <w:pPr>
        <w:pStyle w:val="ListParagraph"/>
        <w:ind w:left="2880"/>
        <w:rPr>
          <w:sz w:val="24"/>
          <w:szCs w:val="24"/>
        </w:rPr>
      </w:pPr>
    </w:p>
    <w:p w:rsidR="00B968E7" w:rsidRDefault="0066527A" w:rsidP="00B968E7">
      <w:pPr>
        <w:pStyle w:val="ListParagraph"/>
        <w:numPr>
          <w:ilvl w:val="1"/>
          <w:numId w:val="3"/>
        </w:numPr>
        <w:rPr>
          <w:sz w:val="24"/>
          <w:szCs w:val="24"/>
        </w:rPr>
      </w:pPr>
      <w:r w:rsidRPr="00B968E7">
        <w:rPr>
          <w:sz w:val="24"/>
          <w:szCs w:val="24"/>
        </w:rPr>
        <w:t xml:space="preserve">Le modèle contradictoire est le contraire de du </w:t>
      </w:r>
      <w:r w:rsidRPr="00B968E7">
        <w:rPr>
          <w:b/>
          <w:i/>
          <w:sz w:val="24"/>
          <w:szCs w:val="24"/>
        </w:rPr>
        <w:t>processus inquisitoire</w:t>
      </w:r>
      <w:r w:rsidR="00FD1191" w:rsidRPr="00B968E7">
        <w:rPr>
          <w:sz w:val="24"/>
          <w:szCs w:val="24"/>
        </w:rPr>
        <w:t>.</w:t>
      </w:r>
    </w:p>
    <w:p w:rsidR="00B968E7" w:rsidRDefault="00FD1191" w:rsidP="00B968E7">
      <w:pPr>
        <w:pStyle w:val="ListParagraph"/>
        <w:numPr>
          <w:ilvl w:val="3"/>
          <w:numId w:val="3"/>
        </w:numPr>
        <w:rPr>
          <w:sz w:val="24"/>
          <w:szCs w:val="24"/>
        </w:rPr>
      </w:pPr>
      <w:r w:rsidRPr="00B968E7">
        <w:rPr>
          <w:sz w:val="24"/>
          <w:szCs w:val="24"/>
        </w:rPr>
        <w:t xml:space="preserve"> </w:t>
      </w:r>
      <w:r w:rsidRPr="00B968E7">
        <w:rPr>
          <w:b/>
          <w:i/>
          <w:sz w:val="24"/>
          <w:szCs w:val="24"/>
        </w:rPr>
        <w:t>processus inquisitoire</w:t>
      </w:r>
      <w:r w:rsidR="00B968E7" w:rsidRPr="00B968E7">
        <w:rPr>
          <w:b/>
          <w:i/>
          <w:sz w:val="24"/>
          <w:szCs w:val="24"/>
        </w:rPr>
        <w:t> :</w:t>
      </w:r>
      <w:r w:rsidRPr="00B968E7">
        <w:rPr>
          <w:sz w:val="24"/>
          <w:szCs w:val="24"/>
        </w:rPr>
        <w:t xml:space="preserve"> </w:t>
      </w:r>
      <w:r w:rsidR="00B968E7" w:rsidRPr="00B968E7">
        <w:rPr>
          <w:sz w:val="24"/>
          <w:szCs w:val="24"/>
        </w:rPr>
        <w:t>C</w:t>
      </w:r>
      <w:r w:rsidRPr="00B968E7">
        <w:rPr>
          <w:sz w:val="24"/>
          <w:szCs w:val="24"/>
        </w:rPr>
        <w:t>'est le j</w:t>
      </w:r>
      <w:r w:rsidR="00B968E7" w:rsidRPr="00B968E7">
        <w:rPr>
          <w:sz w:val="24"/>
          <w:szCs w:val="24"/>
        </w:rPr>
        <w:t xml:space="preserve">uge qui décide des questions à </w:t>
      </w:r>
      <w:r w:rsidRPr="00B968E7">
        <w:rPr>
          <w:sz w:val="24"/>
          <w:szCs w:val="24"/>
        </w:rPr>
        <w:t xml:space="preserve">poser, des témoins à convoquer, </w:t>
      </w:r>
      <w:proofErr w:type="spellStart"/>
      <w:r w:rsidRPr="00B968E7">
        <w:rPr>
          <w:sz w:val="24"/>
          <w:szCs w:val="24"/>
        </w:rPr>
        <w:t>etc</w:t>
      </w:r>
      <w:proofErr w:type="spellEnd"/>
      <w:r w:rsidRPr="00B968E7">
        <w:rPr>
          <w:sz w:val="24"/>
          <w:szCs w:val="24"/>
        </w:rPr>
        <w:t xml:space="preserve">... </w:t>
      </w:r>
    </w:p>
    <w:p w:rsidR="00FD1191" w:rsidRPr="00B968E7" w:rsidRDefault="00B968E7" w:rsidP="00B968E7">
      <w:pPr>
        <w:pStyle w:val="ListParagraph"/>
        <w:numPr>
          <w:ilvl w:val="5"/>
          <w:numId w:val="3"/>
        </w:numPr>
        <w:rPr>
          <w:sz w:val="24"/>
          <w:szCs w:val="24"/>
        </w:rPr>
      </w:pPr>
      <w:r w:rsidRPr="00B968E7">
        <w:rPr>
          <w:sz w:val="24"/>
          <w:szCs w:val="24"/>
        </w:rPr>
        <w:t xml:space="preserve">EX: </w:t>
      </w:r>
      <w:r w:rsidR="00FD1191" w:rsidRPr="00B968E7">
        <w:rPr>
          <w:sz w:val="24"/>
          <w:szCs w:val="24"/>
        </w:rPr>
        <w:t>Une commission d'enquête</w:t>
      </w:r>
    </w:p>
    <w:p w:rsidR="0066527A" w:rsidRDefault="0066527A" w:rsidP="0066527A">
      <w:pPr>
        <w:pStyle w:val="ListParagraph"/>
        <w:rPr>
          <w:sz w:val="24"/>
          <w:szCs w:val="24"/>
        </w:rPr>
      </w:pPr>
    </w:p>
    <w:p w:rsidR="00B968E7" w:rsidRDefault="00B968E7" w:rsidP="0066527A">
      <w:pPr>
        <w:pStyle w:val="ListParagraph"/>
        <w:rPr>
          <w:sz w:val="24"/>
          <w:szCs w:val="24"/>
        </w:rPr>
      </w:pPr>
    </w:p>
    <w:p w:rsidR="00B968E7" w:rsidRDefault="00B968E7" w:rsidP="0066527A">
      <w:pPr>
        <w:pStyle w:val="ListParagraph"/>
        <w:rPr>
          <w:sz w:val="24"/>
          <w:szCs w:val="24"/>
        </w:rPr>
      </w:pPr>
    </w:p>
    <w:p w:rsidR="00B968E7" w:rsidRDefault="00B968E7" w:rsidP="0066527A">
      <w:pPr>
        <w:pStyle w:val="ListParagraph"/>
        <w:rPr>
          <w:sz w:val="24"/>
          <w:szCs w:val="24"/>
        </w:rPr>
      </w:pPr>
    </w:p>
    <w:p w:rsidR="00B968E7" w:rsidRDefault="00FD1191" w:rsidP="00B968E7">
      <w:pPr>
        <w:pStyle w:val="ListParagraph"/>
        <w:numPr>
          <w:ilvl w:val="0"/>
          <w:numId w:val="3"/>
        </w:numPr>
        <w:rPr>
          <w:sz w:val="24"/>
          <w:szCs w:val="24"/>
        </w:rPr>
      </w:pPr>
      <w:r>
        <w:rPr>
          <w:sz w:val="24"/>
          <w:szCs w:val="24"/>
        </w:rPr>
        <w:t>L'accès à la justice pour la personne ordinaire est difficile.</w:t>
      </w:r>
    </w:p>
    <w:p w:rsidR="00FD1191" w:rsidRPr="00B968E7" w:rsidRDefault="00FD1191" w:rsidP="00B968E7">
      <w:pPr>
        <w:pStyle w:val="ListParagraph"/>
        <w:numPr>
          <w:ilvl w:val="1"/>
          <w:numId w:val="3"/>
        </w:numPr>
        <w:rPr>
          <w:sz w:val="24"/>
          <w:szCs w:val="24"/>
        </w:rPr>
      </w:pPr>
      <w:r w:rsidRPr="00B968E7">
        <w:rPr>
          <w:sz w:val="24"/>
          <w:szCs w:val="24"/>
        </w:rPr>
        <w:t>Il faut payer les frais d'avocat qui sont très cher.</w:t>
      </w:r>
    </w:p>
    <w:p w:rsidR="008C4C19" w:rsidRPr="00B968E7" w:rsidRDefault="008C4C19" w:rsidP="00B968E7">
      <w:pPr>
        <w:pStyle w:val="ListParagraph"/>
        <w:numPr>
          <w:ilvl w:val="1"/>
          <w:numId w:val="3"/>
        </w:numPr>
        <w:rPr>
          <w:sz w:val="24"/>
          <w:szCs w:val="24"/>
        </w:rPr>
      </w:pPr>
      <w:r w:rsidRPr="00B968E7">
        <w:rPr>
          <w:sz w:val="24"/>
          <w:szCs w:val="24"/>
        </w:rPr>
        <w:t>Pour contourner ce problème le Canada a adopté diverse mesures</w:t>
      </w:r>
      <w:r w:rsidR="0023227C" w:rsidRPr="00B968E7">
        <w:rPr>
          <w:sz w:val="24"/>
          <w:szCs w:val="24"/>
        </w:rPr>
        <w:t>:</w:t>
      </w:r>
    </w:p>
    <w:p w:rsidR="0023227C" w:rsidRDefault="0023227C" w:rsidP="0023227C">
      <w:pPr>
        <w:pStyle w:val="ListParagraph"/>
        <w:numPr>
          <w:ilvl w:val="0"/>
          <w:numId w:val="5"/>
        </w:numPr>
        <w:rPr>
          <w:sz w:val="24"/>
          <w:szCs w:val="24"/>
        </w:rPr>
      </w:pPr>
      <w:r>
        <w:rPr>
          <w:sz w:val="24"/>
          <w:szCs w:val="24"/>
        </w:rPr>
        <w:t>Établir une procédure souple et peu coûteuse de recouvrement des petites créances.</w:t>
      </w:r>
    </w:p>
    <w:p w:rsidR="0023227C" w:rsidRDefault="0023227C" w:rsidP="0023227C">
      <w:pPr>
        <w:pStyle w:val="ListParagraph"/>
        <w:numPr>
          <w:ilvl w:val="0"/>
          <w:numId w:val="5"/>
        </w:numPr>
        <w:rPr>
          <w:sz w:val="24"/>
          <w:szCs w:val="24"/>
        </w:rPr>
      </w:pPr>
      <w:r>
        <w:rPr>
          <w:sz w:val="24"/>
          <w:szCs w:val="24"/>
        </w:rPr>
        <w:t>De l'aide juridique</w:t>
      </w:r>
    </w:p>
    <w:p w:rsidR="001E460C" w:rsidRDefault="0023227C" w:rsidP="001E460C">
      <w:pPr>
        <w:pStyle w:val="ListParagraph"/>
        <w:numPr>
          <w:ilvl w:val="0"/>
          <w:numId w:val="5"/>
        </w:numPr>
        <w:rPr>
          <w:sz w:val="24"/>
          <w:szCs w:val="24"/>
        </w:rPr>
      </w:pPr>
      <w:r>
        <w:rPr>
          <w:sz w:val="24"/>
          <w:szCs w:val="24"/>
        </w:rPr>
        <w:t>Le recours collecti</w:t>
      </w:r>
      <w:r w:rsidR="001E460C">
        <w:rPr>
          <w:sz w:val="24"/>
          <w:szCs w:val="24"/>
        </w:rPr>
        <w:t>f</w:t>
      </w:r>
    </w:p>
    <w:p w:rsidR="00B968E7" w:rsidRDefault="00B968E7" w:rsidP="00B968E7">
      <w:pPr>
        <w:pStyle w:val="ListParagraph"/>
        <w:ind w:left="2850"/>
        <w:rPr>
          <w:sz w:val="24"/>
          <w:szCs w:val="24"/>
        </w:rPr>
      </w:pPr>
    </w:p>
    <w:p w:rsidR="00B968E7" w:rsidRDefault="001E460C" w:rsidP="008E4711">
      <w:pPr>
        <w:pStyle w:val="ListParagraph"/>
        <w:numPr>
          <w:ilvl w:val="0"/>
          <w:numId w:val="3"/>
        </w:numPr>
        <w:rPr>
          <w:sz w:val="24"/>
          <w:szCs w:val="24"/>
        </w:rPr>
      </w:pPr>
      <w:r w:rsidRPr="00B968E7">
        <w:rPr>
          <w:sz w:val="24"/>
          <w:szCs w:val="24"/>
        </w:rPr>
        <w:t xml:space="preserve">Les tribunaux ne peuvent pas appliquer eux-mêmes leurs jugements. </w:t>
      </w:r>
      <w:r w:rsidR="00B968E7" w:rsidRPr="00B968E7">
        <w:rPr>
          <w:sz w:val="24"/>
          <w:szCs w:val="24"/>
        </w:rPr>
        <w:t xml:space="preserve"> </w:t>
      </w:r>
      <w:r w:rsidRPr="00B968E7">
        <w:rPr>
          <w:sz w:val="24"/>
          <w:szCs w:val="24"/>
        </w:rPr>
        <w:t>Cela veut donc dire que le pouvoir judiciaire est le</w:t>
      </w:r>
      <w:r w:rsidR="00B968E7">
        <w:rPr>
          <w:sz w:val="24"/>
          <w:szCs w:val="24"/>
        </w:rPr>
        <w:t xml:space="preserve"> plus faible des trois pouvoirs m</w:t>
      </w:r>
      <w:r w:rsidRPr="00B968E7">
        <w:rPr>
          <w:sz w:val="24"/>
          <w:szCs w:val="24"/>
        </w:rPr>
        <w:t>entionnés ci-haut.</w:t>
      </w:r>
    </w:p>
    <w:p w:rsidR="00B968E7" w:rsidRDefault="008E4711" w:rsidP="00B968E7">
      <w:pPr>
        <w:pStyle w:val="ListParagraph"/>
        <w:numPr>
          <w:ilvl w:val="1"/>
          <w:numId w:val="3"/>
        </w:numPr>
        <w:rPr>
          <w:sz w:val="24"/>
          <w:szCs w:val="24"/>
        </w:rPr>
      </w:pPr>
      <w:r w:rsidRPr="00B968E7">
        <w:rPr>
          <w:sz w:val="24"/>
          <w:szCs w:val="24"/>
        </w:rPr>
        <w:t>Cependant, le jugement final de la</w:t>
      </w:r>
      <w:r w:rsidR="00B968E7" w:rsidRPr="00B968E7">
        <w:rPr>
          <w:sz w:val="24"/>
          <w:szCs w:val="24"/>
        </w:rPr>
        <w:t xml:space="preserve"> cour suprême (la plus haute </w:t>
      </w:r>
      <w:r w:rsidRPr="00B968E7">
        <w:rPr>
          <w:sz w:val="24"/>
          <w:szCs w:val="24"/>
        </w:rPr>
        <w:t>cour</w:t>
      </w:r>
      <w:r w:rsidR="00B968E7" w:rsidRPr="00B968E7">
        <w:rPr>
          <w:sz w:val="24"/>
          <w:szCs w:val="24"/>
        </w:rPr>
        <w:t xml:space="preserve"> au Canada) est incontestable.</w:t>
      </w:r>
    </w:p>
    <w:p w:rsidR="00B968E7" w:rsidRDefault="008E4711" w:rsidP="00B968E7">
      <w:pPr>
        <w:pStyle w:val="ListParagraph"/>
        <w:numPr>
          <w:ilvl w:val="1"/>
          <w:numId w:val="3"/>
        </w:numPr>
        <w:rPr>
          <w:sz w:val="24"/>
          <w:szCs w:val="24"/>
        </w:rPr>
      </w:pPr>
      <w:r w:rsidRPr="00B968E7">
        <w:rPr>
          <w:sz w:val="24"/>
          <w:szCs w:val="24"/>
        </w:rPr>
        <w:t xml:space="preserve">Le jugement de la cours suprême est seulement valable pour les parties </w:t>
      </w:r>
      <w:r w:rsidR="00B968E7" w:rsidRPr="00B968E7">
        <w:rPr>
          <w:sz w:val="24"/>
          <w:szCs w:val="24"/>
        </w:rPr>
        <w:t>impliquées</w:t>
      </w:r>
      <w:r w:rsidRPr="00B968E7">
        <w:rPr>
          <w:sz w:val="24"/>
          <w:szCs w:val="24"/>
        </w:rPr>
        <w:t xml:space="preserve"> dans le procès. </w:t>
      </w:r>
    </w:p>
    <w:p w:rsidR="00B968E7" w:rsidRDefault="008E4711" w:rsidP="00B968E7">
      <w:pPr>
        <w:pStyle w:val="ListParagraph"/>
        <w:numPr>
          <w:ilvl w:val="1"/>
          <w:numId w:val="3"/>
        </w:numPr>
        <w:rPr>
          <w:sz w:val="24"/>
          <w:szCs w:val="24"/>
        </w:rPr>
      </w:pPr>
      <w:r w:rsidRPr="00B968E7">
        <w:rPr>
          <w:sz w:val="24"/>
          <w:szCs w:val="24"/>
        </w:rPr>
        <w:t xml:space="preserve"> </w:t>
      </w:r>
      <w:r w:rsidR="00B86371" w:rsidRPr="00B968E7">
        <w:rPr>
          <w:sz w:val="24"/>
          <w:szCs w:val="24"/>
        </w:rPr>
        <w:t xml:space="preserve">Le jugement ne s'applique à personne d'autre.  </w:t>
      </w:r>
    </w:p>
    <w:p w:rsidR="00B968E7" w:rsidRPr="00B968E7" w:rsidRDefault="00B968E7" w:rsidP="00B968E7">
      <w:pPr>
        <w:pStyle w:val="ListParagraph"/>
        <w:numPr>
          <w:ilvl w:val="1"/>
          <w:numId w:val="3"/>
        </w:numPr>
        <w:rPr>
          <w:sz w:val="24"/>
          <w:szCs w:val="24"/>
        </w:rPr>
      </w:pPr>
      <w:r>
        <w:rPr>
          <w:sz w:val="24"/>
          <w:szCs w:val="24"/>
        </w:rPr>
        <w:t>L</w:t>
      </w:r>
      <w:r w:rsidR="00B86371" w:rsidRPr="00B968E7">
        <w:rPr>
          <w:sz w:val="24"/>
          <w:szCs w:val="24"/>
        </w:rPr>
        <w:t xml:space="preserve">e jugement peut être </w:t>
      </w:r>
      <w:r w:rsidRPr="00B968E7">
        <w:rPr>
          <w:sz w:val="24"/>
          <w:szCs w:val="24"/>
        </w:rPr>
        <w:t>mentionné dans des procès futur</w:t>
      </w:r>
      <w:r w:rsidR="00B86371" w:rsidRPr="00B968E7">
        <w:rPr>
          <w:sz w:val="24"/>
          <w:szCs w:val="24"/>
        </w:rPr>
        <w:t>.</w:t>
      </w:r>
    </w:p>
    <w:p w:rsidR="00B86371" w:rsidRPr="00B968E7" w:rsidRDefault="00B86371" w:rsidP="00B968E7">
      <w:pPr>
        <w:pStyle w:val="ListParagraph"/>
        <w:numPr>
          <w:ilvl w:val="3"/>
          <w:numId w:val="3"/>
        </w:numPr>
        <w:rPr>
          <w:sz w:val="24"/>
          <w:szCs w:val="24"/>
        </w:rPr>
      </w:pPr>
      <w:r w:rsidRPr="00B968E7">
        <w:rPr>
          <w:b/>
          <w:sz w:val="24"/>
          <w:szCs w:val="24"/>
        </w:rPr>
        <w:t>Ex</w:t>
      </w:r>
      <w:r w:rsidR="00B968E7">
        <w:rPr>
          <w:b/>
          <w:sz w:val="24"/>
          <w:szCs w:val="24"/>
        </w:rPr>
        <w:t>emple</w:t>
      </w:r>
      <w:r w:rsidR="00B968E7">
        <w:rPr>
          <w:sz w:val="24"/>
          <w:szCs w:val="24"/>
        </w:rPr>
        <w:t>:</w:t>
      </w:r>
      <w:r w:rsidRPr="00B968E7">
        <w:rPr>
          <w:sz w:val="24"/>
          <w:szCs w:val="24"/>
        </w:rPr>
        <w:t xml:space="preserve"> Le jugement sur l'hôpital Montfort à fait appel au jugement de la cour sur la question posé par l</w:t>
      </w:r>
      <w:r w:rsidR="00B968E7">
        <w:rPr>
          <w:sz w:val="24"/>
          <w:szCs w:val="24"/>
        </w:rPr>
        <w:t xml:space="preserve">e gouvernement au sujet de la </w:t>
      </w:r>
      <w:r w:rsidRPr="00B968E7">
        <w:rPr>
          <w:sz w:val="24"/>
          <w:szCs w:val="24"/>
        </w:rPr>
        <w:t>sécession du Québec.</w:t>
      </w:r>
      <w:r w:rsidR="00B968E7">
        <w:rPr>
          <w:sz w:val="24"/>
          <w:szCs w:val="24"/>
        </w:rPr>
        <w:t xml:space="preserve"> Donc un jugement passé à été utiliser dans un jugement futur.  C’est le principe du Common Law. </w:t>
      </w:r>
    </w:p>
    <w:p w:rsidR="00300BEC" w:rsidRPr="001E460C" w:rsidRDefault="00300BEC" w:rsidP="00B86371">
      <w:pPr>
        <w:pStyle w:val="ListParagraph"/>
        <w:rPr>
          <w:sz w:val="24"/>
          <w:szCs w:val="24"/>
        </w:rPr>
      </w:pPr>
    </w:p>
    <w:p w:rsidR="00E3056C" w:rsidRDefault="00700B14" w:rsidP="00300BEC">
      <w:pPr>
        <w:pStyle w:val="ListParagraph"/>
        <w:numPr>
          <w:ilvl w:val="0"/>
          <w:numId w:val="3"/>
        </w:numPr>
        <w:rPr>
          <w:sz w:val="24"/>
          <w:szCs w:val="24"/>
        </w:rPr>
      </w:pPr>
      <w:r>
        <w:rPr>
          <w:sz w:val="24"/>
          <w:szCs w:val="24"/>
        </w:rPr>
        <w:t>Les juges appliquent le droits en suivant les norm</w:t>
      </w:r>
      <w:r w:rsidR="00E3056C">
        <w:rPr>
          <w:sz w:val="24"/>
          <w:szCs w:val="24"/>
        </w:rPr>
        <w:t xml:space="preserve">es qui on été créé par l'état. </w:t>
      </w:r>
    </w:p>
    <w:p w:rsidR="00FD1191" w:rsidRDefault="00700B14" w:rsidP="00300BEC">
      <w:pPr>
        <w:pStyle w:val="ListParagraph"/>
        <w:numPr>
          <w:ilvl w:val="0"/>
          <w:numId w:val="3"/>
        </w:numPr>
        <w:rPr>
          <w:sz w:val="24"/>
          <w:szCs w:val="24"/>
        </w:rPr>
      </w:pPr>
      <w:r>
        <w:rPr>
          <w:sz w:val="24"/>
          <w:szCs w:val="24"/>
        </w:rPr>
        <w:t>Les principes et les règ</w:t>
      </w:r>
      <w:r w:rsidR="00E3056C">
        <w:rPr>
          <w:sz w:val="24"/>
          <w:szCs w:val="24"/>
        </w:rPr>
        <w:t>les que les juges utilises pour s</w:t>
      </w:r>
      <w:r>
        <w:rPr>
          <w:sz w:val="24"/>
          <w:szCs w:val="24"/>
        </w:rPr>
        <w:t>e gouverné sont donc déjà prédéterminé.</w:t>
      </w:r>
    </w:p>
    <w:p w:rsidR="00700B14" w:rsidRDefault="00700B14" w:rsidP="00300BEC">
      <w:pPr>
        <w:pStyle w:val="ListParagraph"/>
        <w:numPr>
          <w:ilvl w:val="0"/>
          <w:numId w:val="3"/>
        </w:numPr>
        <w:rPr>
          <w:sz w:val="24"/>
          <w:szCs w:val="24"/>
        </w:rPr>
      </w:pPr>
      <w:r>
        <w:rPr>
          <w:sz w:val="24"/>
          <w:szCs w:val="24"/>
        </w:rPr>
        <w:t>Le processus contradictoire des tribunaux a quelque</w:t>
      </w:r>
      <w:r w:rsidR="00E3056C">
        <w:rPr>
          <w:sz w:val="24"/>
          <w:szCs w:val="24"/>
        </w:rPr>
        <w:t>s</w:t>
      </w:r>
      <w:r>
        <w:rPr>
          <w:sz w:val="24"/>
          <w:szCs w:val="24"/>
        </w:rPr>
        <w:t xml:space="preserve"> exceptions</w:t>
      </w:r>
      <w:r w:rsidR="00E3056C">
        <w:rPr>
          <w:sz w:val="24"/>
          <w:szCs w:val="24"/>
        </w:rPr>
        <w:t> </w:t>
      </w:r>
      <w:r>
        <w:rPr>
          <w:sz w:val="24"/>
          <w:szCs w:val="24"/>
        </w:rPr>
        <w:t>:</w:t>
      </w:r>
    </w:p>
    <w:p w:rsidR="00700B14" w:rsidRDefault="00700B14" w:rsidP="00700B14">
      <w:pPr>
        <w:pStyle w:val="ListParagraph"/>
        <w:numPr>
          <w:ilvl w:val="0"/>
          <w:numId w:val="6"/>
        </w:numPr>
        <w:rPr>
          <w:sz w:val="24"/>
          <w:szCs w:val="24"/>
        </w:rPr>
      </w:pPr>
      <w:r>
        <w:rPr>
          <w:sz w:val="24"/>
          <w:szCs w:val="24"/>
        </w:rPr>
        <w:t>La vérification de testament</w:t>
      </w:r>
    </w:p>
    <w:p w:rsidR="00F31035" w:rsidRDefault="00700B14" w:rsidP="00F31035">
      <w:pPr>
        <w:pStyle w:val="ListParagraph"/>
        <w:numPr>
          <w:ilvl w:val="0"/>
          <w:numId w:val="6"/>
        </w:numPr>
        <w:rPr>
          <w:sz w:val="24"/>
          <w:szCs w:val="24"/>
        </w:rPr>
      </w:pPr>
      <w:r w:rsidRPr="00F31035">
        <w:rPr>
          <w:sz w:val="24"/>
          <w:szCs w:val="24"/>
        </w:rPr>
        <w:t>Le renvoi</w:t>
      </w:r>
      <w:r w:rsidR="00E3056C">
        <w:rPr>
          <w:sz w:val="24"/>
          <w:szCs w:val="24"/>
        </w:rPr>
        <w:t> </w:t>
      </w:r>
      <w:r w:rsidRPr="00F31035">
        <w:rPr>
          <w:sz w:val="24"/>
          <w:szCs w:val="24"/>
        </w:rPr>
        <w:t>: Le gouvernement pose des questions à la cours suprême.</w:t>
      </w:r>
    </w:p>
    <w:p w:rsidR="00E3056C" w:rsidRDefault="00E3056C" w:rsidP="00E3056C">
      <w:pPr>
        <w:rPr>
          <w:sz w:val="24"/>
          <w:szCs w:val="24"/>
        </w:rPr>
      </w:pPr>
    </w:p>
    <w:p w:rsidR="00E3056C" w:rsidRDefault="00E3056C" w:rsidP="00E3056C">
      <w:pPr>
        <w:rPr>
          <w:sz w:val="24"/>
          <w:szCs w:val="24"/>
        </w:rPr>
      </w:pPr>
    </w:p>
    <w:p w:rsidR="00E3056C" w:rsidRDefault="00E3056C" w:rsidP="00E3056C">
      <w:pPr>
        <w:rPr>
          <w:sz w:val="24"/>
          <w:szCs w:val="24"/>
        </w:rPr>
      </w:pPr>
    </w:p>
    <w:p w:rsidR="00E3056C" w:rsidRPr="00E3056C" w:rsidRDefault="00E3056C" w:rsidP="00E3056C">
      <w:pPr>
        <w:rPr>
          <w:sz w:val="24"/>
          <w:szCs w:val="24"/>
        </w:rPr>
      </w:pPr>
    </w:p>
    <w:p w:rsidR="00F31035" w:rsidRDefault="00F31035" w:rsidP="00F31035">
      <w:pPr>
        <w:rPr>
          <w:color w:val="000000" w:themeColor="text1"/>
          <w:sz w:val="28"/>
          <w:szCs w:val="28"/>
        </w:rPr>
      </w:pPr>
      <w:r w:rsidRPr="00F31035">
        <w:rPr>
          <w:color w:val="000000" w:themeColor="text1"/>
          <w:sz w:val="28"/>
          <w:szCs w:val="28"/>
          <w:u w:val="double"/>
        </w:rPr>
        <w:lastRenderedPageBreak/>
        <w:t>L</w:t>
      </w:r>
      <w:r w:rsidR="00E3056C">
        <w:rPr>
          <w:color w:val="000000" w:themeColor="text1"/>
          <w:sz w:val="28"/>
          <w:szCs w:val="28"/>
          <w:u w:val="double"/>
        </w:rPr>
        <w:t>’</w:t>
      </w:r>
      <w:r w:rsidRPr="00F31035">
        <w:rPr>
          <w:color w:val="000000" w:themeColor="text1"/>
          <w:sz w:val="28"/>
          <w:szCs w:val="28"/>
          <w:u w:val="double"/>
        </w:rPr>
        <w:t>Organisation des tribunaux</w:t>
      </w:r>
      <w:r w:rsidR="00915C54">
        <w:rPr>
          <w:color w:val="000000" w:themeColor="text1"/>
          <w:sz w:val="28"/>
          <w:szCs w:val="28"/>
          <w:u w:val="double"/>
        </w:rPr>
        <w:t xml:space="preserve"> </w:t>
      </w:r>
      <w:r w:rsidR="00915C54">
        <w:rPr>
          <w:color w:val="000000" w:themeColor="text1"/>
          <w:sz w:val="28"/>
          <w:szCs w:val="28"/>
        </w:rPr>
        <w:t>(Page 460 à 462)</w:t>
      </w:r>
    </w:p>
    <w:p w:rsidR="00F31035" w:rsidRPr="008044D5" w:rsidRDefault="00E3056C" w:rsidP="00E3056C">
      <w:pPr>
        <w:pStyle w:val="ListParagraph"/>
        <w:numPr>
          <w:ilvl w:val="0"/>
          <w:numId w:val="9"/>
        </w:numPr>
        <w:rPr>
          <w:color w:val="000000" w:themeColor="text1"/>
          <w:sz w:val="24"/>
          <w:szCs w:val="24"/>
        </w:rPr>
      </w:pPr>
      <w:r w:rsidRPr="008044D5">
        <w:rPr>
          <w:color w:val="000000" w:themeColor="text1"/>
          <w:sz w:val="24"/>
          <w:szCs w:val="24"/>
        </w:rPr>
        <w:t>Les pères de la confédération au Canada on voulue que les tribunaux provinciale applique les lois provinciales ET les lois fédérales.</w:t>
      </w:r>
    </w:p>
    <w:p w:rsidR="00E3056C" w:rsidRPr="008044D5" w:rsidRDefault="00E3056C" w:rsidP="00E3056C">
      <w:pPr>
        <w:pStyle w:val="ListParagraph"/>
        <w:numPr>
          <w:ilvl w:val="2"/>
          <w:numId w:val="9"/>
        </w:numPr>
        <w:rPr>
          <w:color w:val="000000" w:themeColor="text1"/>
          <w:sz w:val="24"/>
          <w:szCs w:val="24"/>
        </w:rPr>
      </w:pPr>
      <w:r w:rsidRPr="008044D5">
        <w:rPr>
          <w:color w:val="000000" w:themeColor="text1"/>
          <w:sz w:val="24"/>
          <w:szCs w:val="24"/>
        </w:rPr>
        <w:t>Exemple: Les cours provinciaux peuvent donc appliquer le droit criminel fédéral</w:t>
      </w:r>
    </w:p>
    <w:p w:rsidR="00E3056C" w:rsidRPr="008044D5" w:rsidRDefault="00E3056C" w:rsidP="00E3056C">
      <w:pPr>
        <w:pStyle w:val="ListParagraph"/>
        <w:numPr>
          <w:ilvl w:val="0"/>
          <w:numId w:val="9"/>
        </w:numPr>
        <w:rPr>
          <w:color w:val="000000" w:themeColor="text1"/>
          <w:sz w:val="24"/>
          <w:szCs w:val="24"/>
        </w:rPr>
      </w:pPr>
      <w:r w:rsidRPr="008044D5">
        <w:rPr>
          <w:color w:val="000000" w:themeColor="text1"/>
          <w:sz w:val="24"/>
          <w:szCs w:val="24"/>
        </w:rPr>
        <w:t>La loi constitutionnelle de 1867 dit :</w:t>
      </w:r>
    </w:p>
    <w:p w:rsidR="00E3056C" w:rsidRDefault="00E3056C" w:rsidP="00E3056C">
      <w:pPr>
        <w:pStyle w:val="ListParagraph"/>
        <w:numPr>
          <w:ilvl w:val="2"/>
          <w:numId w:val="9"/>
        </w:numPr>
        <w:rPr>
          <w:color w:val="000000" w:themeColor="text1"/>
          <w:sz w:val="24"/>
          <w:szCs w:val="24"/>
        </w:rPr>
      </w:pPr>
      <w:r w:rsidRPr="008044D5">
        <w:rPr>
          <w:color w:val="000000" w:themeColor="text1"/>
          <w:sz w:val="24"/>
          <w:szCs w:val="24"/>
        </w:rPr>
        <w:t>Les juges des principaux tribunaux provinciales sont nommés par le gouvernement fédéral</w:t>
      </w:r>
    </w:p>
    <w:p w:rsidR="005C56EC" w:rsidRPr="005C56EC" w:rsidRDefault="005C56EC" w:rsidP="005C56EC">
      <w:pPr>
        <w:pStyle w:val="ListParagraph"/>
        <w:numPr>
          <w:ilvl w:val="3"/>
          <w:numId w:val="9"/>
        </w:numPr>
        <w:rPr>
          <w:color w:val="000000" w:themeColor="text1"/>
          <w:sz w:val="24"/>
          <w:szCs w:val="24"/>
        </w:rPr>
      </w:pPr>
      <w:r w:rsidRPr="005C56EC">
        <w:rPr>
          <w:color w:val="000000" w:themeColor="text1"/>
          <w:sz w:val="24"/>
          <w:szCs w:val="24"/>
        </w:rPr>
        <w:t xml:space="preserve">Ex : Les cours supérieures </w:t>
      </w:r>
    </w:p>
    <w:p w:rsidR="00E3056C" w:rsidRPr="008044D5" w:rsidRDefault="00E3056C" w:rsidP="00E3056C">
      <w:pPr>
        <w:pStyle w:val="ListParagraph"/>
        <w:numPr>
          <w:ilvl w:val="0"/>
          <w:numId w:val="9"/>
        </w:numPr>
        <w:rPr>
          <w:color w:val="000000" w:themeColor="text1"/>
          <w:sz w:val="24"/>
          <w:szCs w:val="24"/>
        </w:rPr>
      </w:pPr>
      <w:r w:rsidRPr="005C56EC">
        <w:rPr>
          <w:color w:val="000000" w:themeColor="text1"/>
          <w:sz w:val="24"/>
          <w:szCs w:val="24"/>
        </w:rPr>
        <w:t xml:space="preserve">L’organisation judiciaire </w:t>
      </w:r>
      <w:r w:rsidR="008044D5" w:rsidRPr="005C56EC">
        <w:rPr>
          <w:color w:val="000000" w:themeColor="text1"/>
          <w:sz w:val="24"/>
          <w:szCs w:val="24"/>
        </w:rPr>
        <w:t>intégrée (Le provinciale qui applique les lois du fédérale)</w:t>
      </w:r>
      <w:r w:rsidRPr="005C56EC">
        <w:rPr>
          <w:color w:val="000000" w:themeColor="text1"/>
          <w:sz w:val="24"/>
          <w:szCs w:val="24"/>
        </w:rPr>
        <w:t xml:space="preserve"> a quelques exceptions :</w:t>
      </w:r>
    </w:p>
    <w:p w:rsidR="008044D5" w:rsidRDefault="008044D5" w:rsidP="008044D5">
      <w:pPr>
        <w:pStyle w:val="ListParagraph"/>
        <w:numPr>
          <w:ilvl w:val="2"/>
          <w:numId w:val="9"/>
        </w:numPr>
        <w:rPr>
          <w:color w:val="000000" w:themeColor="text1"/>
          <w:sz w:val="24"/>
          <w:szCs w:val="24"/>
        </w:rPr>
      </w:pPr>
      <w:r w:rsidRPr="008044D5">
        <w:rPr>
          <w:color w:val="000000" w:themeColor="text1"/>
          <w:sz w:val="24"/>
          <w:szCs w:val="24"/>
        </w:rPr>
        <w:t>Parlement a le droit de créer des cours</w:t>
      </w:r>
      <w:r>
        <w:rPr>
          <w:color w:val="000000" w:themeColor="text1"/>
          <w:sz w:val="24"/>
          <w:szCs w:val="24"/>
        </w:rPr>
        <w:t xml:space="preserve"> (qui </w:t>
      </w:r>
      <w:r w:rsidR="004A47CA">
        <w:rPr>
          <w:color w:val="000000" w:themeColor="text1"/>
          <w:sz w:val="24"/>
          <w:szCs w:val="24"/>
        </w:rPr>
        <w:t xml:space="preserve">traiteront le droit spécifiquement </w:t>
      </w:r>
      <w:r>
        <w:rPr>
          <w:color w:val="000000" w:themeColor="text1"/>
          <w:sz w:val="24"/>
          <w:szCs w:val="24"/>
        </w:rPr>
        <w:t>fédéral)</w:t>
      </w:r>
      <w:r w:rsidRPr="008044D5">
        <w:rPr>
          <w:color w:val="000000" w:themeColor="text1"/>
          <w:sz w:val="24"/>
          <w:szCs w:val="24"/>
        </w:rPr>
        <w:t xml:space="preserve"> pour la meilleure administration des « loi</w:t>
      </w:r>
      <w:r w:rsidR="004A47CA">
        <w:rPr>
          <w:color w:val="000000" w:themeColor="text1"/>
          <w:sz w:val="24"/>
          <w:szCs w:val="24"/>
        </w:rPr>
        <w:t>s</w:t>
      </w:r>
      <w:r w:rsidRPr="008044D5">
        <w:rPr>
          <w:color w:val="000000" w:themeColor="text1"/>
          <w:sz w:val="24"/>
          <w:szCs w:val="24"/>
        </w:rPr>
        <w:t xml:space="preserve"> du Canada »</w:t>
      </w:r>
    </w:p>
    <w:p w:rsidR="008044D5" w:rsidRDefault="008044D5" w:rsidP="008044D5">
      <w:pPr>
        <w:pStyle w:val="ListParagraph"/>
        <w:numPr>
          <w:ilvl w:val="2"/>
          <w:numId w:val="9"/>
        </w:numPr>
        <w:rPr>
          <w:color w:val="000000" w:themeColor="text1"/>
          <w:sz w:val="24"/>
          <w:szCs w:val="24"/>
        </w:rPr>
      </w:pPr>
      <w:r>
        <w:rPr>
          <w:color w:val="000000" w:themeColor="text1"/>
          <w:sz w:val="24"/>
          <w:szCs w:val="24"/>
        </w:rPr>
        <w:t>Canada peut aussi créer un</w:t>
      </w:r>
      <w:r w:rsidR="004A47CA">
        <w:rPr>
          <w:color w:val="000000" w:themeColor="text1"/>
          <w:sz w:val="24"/>
          <w:szCs w:val="24"/>
        </w:rPr>
        <w:t>e</w:t>
      </w:r>
      <w:r>
        <w:rPr>
          <w:color w:val="000000" w:themeColor="text1"/>
          <w:sz w:val="24"/>
          <w:szCs w:val="24"/>
        </w:rPr>
        <w:t xml:space="preserve"> cour générale d’appel pour le canada</w:t>
      </w:r>
    </w:p>
    <w:p w:rsidR="004A47CA" w:rsidRDefault="004A47CA" w:rsidP="004A47CA">
      <w:pPr>
        <w:pStyle w:val="ListParagraph"/>
        <w:numPr>
          <w:ilvl w:val="3"/>
          <w:numId w:val="9"/>
        </w:numPr>
        <w:rPr>
          <w:color w:val="000000" w:themeColor="text1"/>
          <w:sz w:val="24"/>
          <w:szCs w:val="24"/>
        </w:rPr>
      </w:pPr>
      <w:r>
        <w:rPr>
          <w:color w:val="000000" w:themeColor="text1"/>
          <w:sz w:val="24"/>
          <w:szCs w:val="24"/>
        </w:rPr>
        <w:t>Donc en 1875 la Cour Suprême du Canada est créé.  En 1949 elle devient le dernier recours alors que le Comité Privé du conseil judiciaire Britannique est aboli au Canada.</w:t>
      </w:r>
    </w:p>
    <w:p w:rsidR="004A47CA" w:rsidRDefault="004A47CA" w:rsidP="004A47CA">
      <w:pPr>
        <w:pStyle w:val="ListParagraph"/>
        <w:numPr>
          <w:ilvl w:val="0"/>
          <w:numId w:val="9"/>
        </w:numPr>
        <w:rPr>
          <w:color w:val="000000" w:themeColor="text1"/>
          <w:sz w:val="24"/>
          <w:szCs w:val="24"/>
        </w:rPr>
      </w:pPr>
      <w:r>
        <w:rPr>
          <w:color w:val="000000" w:themeColor="text1"/>
          <w:sz w:val="24"/>
          <w:szCs w:val="24"/>
        </w:rPr>
        <w:t>Normalement un procès peut passer par trois niveaux d’organisation judiciaire</w:t>
      </w:r>
    </w:p>
    <w:p w:rsidR="004A47CA" w:rsidRDefault="004A47CA" w:rsidP="004A47CA">
      <w:pPr>
        <w:pStyle w:val="ListParagraph"/>
        <w:numPr>
          <w:ilvl w:val="2"/>
          <w:numId w:val="9"/>
        </w:numPr>
        <w:rPr>
          <w:color w:val="000000" w:themeColor="text1"/>
          <w:sz w:val="24"/>
          <w:szCs w:val="24"/>
        </w:rPr>
      </w:pPr>
      <w:r>
        <w:rPr>
          <w:color w:val="000000" w:themeColor="text1"/>
          <w:sz w:val="24"/>
          <w:szCs w:val="24"/>
        </w:rPr>
        <w:t>Première instance</w:t>
      </w:r>
    </w:p>
    <w:p w:rsidR="004A47CA" w:rsidRDefault="004A47CA" w:rsidP="004A47CA">
      <w:pPr>
        <w:pStyle w:val="ListParagraph"/>
        <w:numPr>
          <w:ilvl w:val="2"/>
          <w:numId w:val="9"/>
        </w:numPr>
        <w:rPr>
          <w:color w:val="000000" w:themeColor="text1"/>
          <w:sz w:val="24"/>
          <w:szCs w:val="24"/>
        </w:rPr>
      </w:pPr>
      <w:r>
        <w:rPr>
          <w:color w:val="000000" w:themeColor="text1"/>
          <w:sz w:val="24"/>
          <w:szCs w:val="24"/>
        </w:rPr>
        <w:t>L’appel</w:t>
      </w:r>
    </w:p>
    <w:p w:rsidR="004A47CA" w:rsidRDefault="004A47CA" w:rsidP="004A47CA">
      <w:pPr>
        <w:pStyle w:val="ListParagraph"/>
        <w:numPr>
          <w:ilvl w:val="2"/>
          <w:numId w:val="9"/>
        </w:numPr>
        <w:rPr>
          <w:color w:val="000000" w:themeColor="text1"/>
          <w:sz w:val="24"/>
          <w:szCs w:val="24"/>
        </w:rPr>
      </w:pPr>
      <w:r>
        <w:rPr>
          <w:color w:val="000000" w:themeColor="text1"/>
          <w:sz w:val="24"/>
          <w:szCs w:val="24"/>
        </w:rPr>
        <w:t>Le dernier ressort</w:t>
      </w:r>
    </w:p>
    <w:p w:rsidR="004A47CA" w:rsidRDefault="004A47CA" w:rsidP="00C079BD">
      <w:pPr>
        <w:ind w:firstLine="708"/>
        <w:rPr>
          <w:b/>
          <w:color w:val="000000" w:themeColor="text1"/>
          <w:sz w:val="24"/>
          <w:szCs w:val="24"/>
        </w:rPr>
      </w:pPr>
      <w:r>
        <w:rPr>
          <w:color w:val="000000" w:themeColor="text1"/>
          <w:sz w:val="24"/>
          <w:szCs w:val="24"/>
        </w:rPr>
        <w:t xml:space="preserve">1) </w:t>
      </w:r>
      <w:r w:rsidRPr="004A47CA">
        <w:rPr>
          <w:b/>
          <w:color w:val="000000" w:themeColor="text1"/>
          <w:sz w:val="24"/>
          <w:szCs w:val="24"/>
        </w:rPr>
        <w:t>Première Instance</w:t>
      </w:r>
    </w:p>
    <w:p w:rsidR="004A47CA" w:rsidRDefault="004A47CA" w:rsidP="004A47CA">
      <w:pPr>
        <w:pStyle w:val="ListParagraph"/>
        <w:numPr>
          <w:ilvl w:val="0"/>
          <w:numId w:val="10"/>
        </w:numPr>
        <w:rPr>
          <w:color w:val="000000" w:themeColor="text1"/>
          <w:sz w:val="24"/>
          <w:szCs w:val="24"/>
        </w:rPr>
      </w:pPr>
      <w:r>
        <w:rPr>
          <w:color w:val="000000" w:themeColor="text1"/>
          <w:sz w:val="24"/>
          <w:szCs w:val="24"/>
        </w:rPr>
        <w:t>Les parties présentent leurs preuves.</w:t>
      </w:r>
    </w:p>
    <w:p w:rsidR="004A47CA" w:rsidRDefault="004A47CA" w:rsidP="004A47CA">
      <w:pPr>
        <w:pStyle w:val="ListParagraph"/>
        <w:numPr>
          <w:ilvl w:val="0"/>
          <w:numId w:val="10"/>
        </w:numPr>
        <w:rPr>
          <w:color w:val="000000" w:themeColor="text1"/>
          <w:sz w:val="24"/>
          <w:szCs w:val="24"/>
        </w:rPr>
      </w:pPr>
      <w:r>
        <w:rPr>
          <w:color w:val="000000" w:themeColor="text1"/>
          <w:sz w:val="24"/>
          <w:szCs w:val="24"/>
        </w:rPr>
        <w:t>Il est important de bien présenté les preuves, car les niveaux supérieure vont juger seulement en fonction du dossier préparé au premier niveau (qui est la Première instance)</w:t>
      </w:r>
    </w:p>
    <w:p w:rsidR="004A47CA" w:rsidRDefault="004A47CA" w:rsidP="004A47CA">
      <w:pPr>
        <w:pStyle w:val="ListParagraph"/>
        <w:numPr>
          <w:ilvl w:val="0"/>
          <w:numId w:val="10"/>
        </w:numPr>
        <w:rPr>
          <w:color w:val="000000" w:themeColor="text1"/>
          <w:sz w:val="24"/>
          <w:szCs w:val="24"/>
        </w:rPr>
      </w:pPr>
      <w:r>
        <w:rPr>
          <w:color w:val="000000" w:themeColor="text1"/>
          <w:sz w:val="24"/>
          <w:szCs w:val="24"/>
        </w:rPr>
        <w:t>La décision finale de ce premier niveau est rendue par 1 seul juge.</w:t>
      </w:r>
    </w:p>
    <w:p w:rsidR="004A47CA" w:rsidRDefault="004A47CA" w:rsidP="00C079BD">
      <w:pPr>
        <w:ind w:firstLine="708"/>
        <w:rPr>
          <w:color w:val="000000" w:themeColor="text1"/>
          <w:sz w:val="24"/>
          <w:szCs w:val="24"/>
        </w:rPr>
      </w:pPr>
      <w:r>
        <w:rPr>
          <w:color w:val="000000" w:themeColor="text1"/>
          <w:sz w:val="24"/>
          <w:szCs w:val="24"/>
        </w:rPr>
        <w:t xml:space="preserve">2) </w:t>
      </w:r>
      <w:r w:rsidRPr="004A47CA">
        <w:rPr>
          <w:b/>
          <w:color w:val="000000" w:themeColor="text1"/>
          <w:sz w:val="24"/>
          <w:szCs w:val="24"/>
        </w:rPr>
        <w:t>L’appel</w:t>
      </w:r>
    </w:p>
    <w:p w:rsidR="004A47CA" w:rsidRDefault="004A47CA" w:rsidP="004A47CA">
      <w:pPr>
        <w:pStyle w:val="ListParagraph"/>
        <w:numPr>
          <w:ilvl w:val="0"/>
          <w:numId w:val="11"/>
        </w:numPr>
        <w:rPr>
          <w:color w:val="000000" w:themeColor="text1"/>
          <w:sz w:val="24"/>
          <w:szCs w:val="24"/>
        </w:rPr>
      </w:pPr>
      <w:r>
        <w:rPr>
          <w:color w:val="000000" w:themeColor="text1"/>
          <w:sz w:val="24"/>
          <w:szCs w:val="24"/>
        </w:rPr>
        <w:t>Il existe une cour d’appel dans chaque province</w:t>
      </w:r>
    </w:p>
    <w:p w:rsidR="00036A4D" w:rsidRDefault="004A47CA" w:rsidP="00036A4D">
      <w:pPr>
        <w:pStyle w:val="ListParagraph"/>
        <w:numPr>
          <w:ilvl w:val="0"/>
          <w:numId w:val="11"/>
        </w:numPr>
        <w:rPr>
          <w:color w:val="000000" w:themeColor="text1"/>
          <w:sz w:val="24"/>
          <w:szCs w:val="24"/>
        </w:rPr>
      </w:pPr>
      <w:r>
        <w:rPr>
          <w:color w:val="000000" w:themeColor="text1"/>
          <w:sz w:val="24"/>
          <w:szCs w:val="24"/>
        </w:rPr>
        <w:t>La décision finale de ce deuxième niveau est rendue par un banc de 3 juges.</w:t>
      </w:r>
    </w:p>
    <w:p w:rsidR="00036A4D" w:rsidRDefault="00036A4D" w:rsidP="00036A4D">
      <w:pPr>
        <w:rPr>
          <w:color w:val="000000" w:themeColor="text1"/>
          <w:sz w:val="24"/>
          <w:szCs w:val="24"/>
        </w:rPr>
      </w:pPr>
    </w:p>
    <w:p w:rsidR="00036A4D" w:rsidRDefault="00036A4D" w:rsidP="00036A4D">
      <w:pPr>
        <w:rPr>
          <w:color w:val="000000" w:themeColor="text1"/>
          <w:sz w:val="24"/>
          <w:szCs w:val="24"/>
        </w:rPr>
      </w:pPr>
    </w:p>
    <w:p w:rsidR="00036A4D" w:rsidRPr="00036A4D" w:rsidRDefault="00036A4D" w:rsidP="00036A4D">
      <w:pPr>
        <w:rPr>
          <w:color w:val="000000" w:themeColor="text1"/>
          <w:sz w:val="24"/>
          <w:szCs w:val="24"/>
        </w:rPr>
      </w:pPr>
    </w:p>
    <w:p w:rsidR="00036A4D" w:rsidRDefault="00036A4D" w:rsidP="00C079BD">
      <w:pPr>
        <w:ind w:firstLine="708"/>
        <w:rPr>
          <w:color w:val="000000" w:themeColor="text1"/>
          <w:sz w:val="24"/>
          <w:szCs w:val="24"/>
        </w:rPr>
      </w:pPr>
      <w:r>
        <w:rPr>
          <w:color w:val="000000" w:themeColor="text1"/>
          <w:sz w:val="24"/>
          <w:szCs w:val="24"/>
        </w:rPr>
        <w:t xml:space="preserve">3) </w:t>
      </w:r>
      <w:r>
        <w:rPr>
          <w:b/>
          <w:color w:val="000000" w:themeColor="text1"/>
          <w:sz w:val="24"/>
          <w:szCs w:val="24"/>
        </w:rPr>
        <w:t>Le dernier ressort</w:t>
      </w:r>
    </w:p>
    <w:p w:rsidR="00036A4D" w:rsidRDefault="00036A4D" w:rsidP="00036A4D">
      <w:pPr>
        <w:pStyle w:val="ListParagraph"/>
        <w:numPr>
          <w:ilvl w:val="0"/>
          <w:numId w:val="12"/>
        </w:numPr>
        <w:rPr>
          <w:color w:val="000000" w:themeColor="text1"/>
          <w:sz w:val="24"/>
          <w:szCs w:val="24"/>
        </w:rPr>
      </w:pPr>
      <w:r>
        <w:rPr>
          <w:color w:val="000000" w:themeColor="text1"/>
          <w:sz w:val="24"/>
          <w:szCs w:val="24"/>
        </w:rPr>
        <w:t>C’est la Cour Suprême</w:t>
      </w:r>
    </w:p>
    <w:p w:rsidR="00036A4D" w:rsidRDefault="00036A4D" w:rsidP="00036A4D">
      <w:pPr>
        <w:pStyle w:val="ListParagraph"/>
        <w:numPr>
          <w:ilvl w:val="0"/>
          <w:numId w:val="12"/>
        </w:numPr>
        <w:rPr>
          <w:color w:val="000000" w:themeColor="text1"/>
          <w:sz w:val="24"/>
          <w:szCs w:val="24"/>
        </w:rPr>
      </w:pPr>
      <w:r>
        <w:rPr>
          <w:color w:val="000000" w:themeColor="text1"/>
          <w:sz w:val="24"/>
          <w:szCs w:val="24"/>
        </w:rPr>
        <w:t>Considéré plus comme une cour de révision du droit qu’une cour d’appel</w:t>
      </w:r>
    </w:p>
    <w:p w:rsidR="00036A4D" w:rsidRDefault="00036A4D" w:rsidP="00036A4D">
      <w:pPr>
        <w:pStyle w:val="ListParagraph"/>
        <w:numPr>
          <w:ilvl w:val="0"/>
          <w:numId w:val="12"/>
        </w:numPr>
        <w:rPr>
          <w:color w:val="000000" w:themeColor="text1"/>
          <w:sz w:val="24"/>
          <w:szCs w:val="24"/>
        </w:rPr>
      </w:pPr>
      <w:r>
        <w:rPr>
          <w:color w:val="000000" w:themeColor="text1"/>
          <w:sz w:val="24"/>
          <w:szCs w:val="24"/>
        </w:rPr>
        <w:t xml:space="preserve">Une demande doit être déposé à la cour afin d’obtenir la permission d’appeler.  </w:t>
      </w:r>
    </w:p>
    <w:p w:rsidR="00036A4D" w:rsidRDefault="00036A4D" w:rsidP="00036A4D">
      <w:pPr>
        <w:pStyle w:val="ListParagraph"/>
        <w:numPr>
          <w:ilvl w:val="1"/>
          <w:numId w:val="12"/>
        </w:numPr>
        <w:rPr>
          <w:color w:val="000000" w:themeColor="text1"/>
          <w:sz w:val="24"/>
          <w:szCs w:val="24"/>
        </w:rPr>
      </w:pPr>
      <w:r>
        <w:rPr>
          <w:color w:val="000000" w:themeColor="text1"/>
          <w:sz w:val="24"/>
          <w:szCs w:val="24"/>
        </w:rPr>
        <w:t>On demande la permission de la Cour Suprême pour différente cause, et la cour va décider pour quel cause elle va se prononcé.</w:t>
      </w:r>
    </w:p>
    <w:p w:rsidR="00036A4D" w:rsidRDefault="00036A4D" w:rsidP="00036A4D">
      <w:pPr>
        <w:pStyle w:val="ListParagraph"/>
        <w:numPr>
          <w:ilvl w:val="2"/>
          <w:numId w:val="12"/>
        </w:numPr>
        <w:rPr>
          <w:color w:val="000000" w:themeColor="text1"/>
          <w:sz w:val="24"/>
          <w:szCs w:val="24"/>
        </w:rPr>
      </w:pPr>
      <w:r>
        <w:rPr>
          <w:color w:val="000000" w:themeColor="text1"/>
          <w:sz w:val="24"/>
          <w:szCs w:val="24"/>
        </w:rPr>
        <w:t>Elle décide en jugeant l’état du droit et l’intérêt public pour chaque cause.</w:t>
      </w:r>
    </w:p>
    <w:p w:rsidR="00036A4D" w:rsidRDefault="00036A4D" w:rsidP="00036A4D">
      <w:pPr>
        <w:pStyle w:val="ListParagraph"/>
        <w:numPr>
          <w:ilvl w:val="1"/>
          <w:numId w:val="12"/>
        </w:numPr>
        <w:rPr>
          <w:color w:val="000000" w:themeColor="text1"/>
          <w:sz w:val="24"/>
          <w:szCs w:val="24"/>
        </w:rPr>
      </w:pPr>
      <w:r>
        <w:rPr>
          <w:color w:val="000000" w:themeColor="text1"/>
          <w:sz w:val="24"/>
          <w:szCs w:val="24"/>
        </w:rPr>
        <w:t>La demande est en premier soumis à un banc de trois juge qui eux décide si il accorde leur permission.</w:t>
      </w:r>
    </w:p>
    <w:p w:rsidR="00036A4D" w:rsidRDefault="00036A4D" w:rsidP="00036A4D">
      <w:pPr>
        <w:pStyle w:val="ListParagraph"/>
        <w:numPr>
          <w:ilvl w:val="1"/>
          <w:numId w:val="12"/>
        </w:numPr>
        <w:rPr>
          <w:color w:val="000000" w:themeColor="text1"/>
          <w:sz w:val="24"/>
          <w:szCs w:val="24"/>
        </w:rPr>
      </w:pPr>
      <w:r>
        <w:rPr>
          <w:color w:val="000000" w:themeColor="text1"/>
          <w:sz w:val="24"/>
          <w:szCs w:val="24"/>
        </w:rPr>
        <w:t xml:space="preserve">Si la permission est </w:t>
      </w:r>
      <w:r w:rsidR="00347824">
        <w:rPr>
          <w:color w:val="000000" w:themeColor="text1"/>
          <w:sz w:val="24"/>
          <w:szCs w:val="24"/>
        </w:rPr>
        <w:t>donnée</w:t>
      </w:r>
      <w:r>
        <w:rPr>
          <w:color w:val="000000" w:themeColor="text1"/>
          <w:sz w:val="24"/>
          <w:szCs w:val="24"/>
        </w:rPr>
        <w:t xml:space="preserve"> à une cause, alors elle est </w:t>
      </w:r>
      <w:r w:rsidR="00347824">
        <w:rPr>
          <w:color w:val="000000" w:themeColor="text1"/>
          <w:sz w:val="24"/>
          <w:szCs w:val="24"/>
        </w:rPr>
        <w:t>envoyée</w:t>
      </w:r>
      <w:r>
        <w:rPr>
          <w:color w:val="000000" w:themeColor="text1"/>
          <w:sz w:val="24"/>
          <w:szCs w:val="24"/>
        </w:rPr>
        <w:t xml:space="preserve"> à un banc de cinq juges ou plus. </w:t>
      </w:r>
      <w:r w:rsidR="00347824">
        <w:rPr>
          <w:color w:val="000000" w:themeColor="text1"/>
          <w:sz w:val="24"/>
          <w:szCs w:val="24"/>
        </w:rPr>
        <w:t xml:space="preserve"> (Il y a un maximum de 9 juges à la Cour Suprême)</w:t>
      </w:r>
    </w:p>
    <w:p w:rsidR="005C56EC" w:rsidRDefault="005C56EC" w:rsidP="005C56EC">
      <w:pPr>
        <w:pStyle w:val="ListParagraph"/>
        <w:numPr>
          <w:ilvl w:val="0"/>
          <w:numId w:val="12"/>
        </w:numPr>
        <w:rPr>
          <w:color w:val="000000" w:themeColor="text1"/>
          <w:sz w:val="24"/>
          <w:szCs w:val="24"/>
        </w:rPr>
      </w:pPr>
      <w:r>
        <w:rPr>
          <w:color w:val="000000" w:themeColor="text1"/>
          <w:sz w:val="24"/>
          <w:szCs w:val="24"/>
        </w:rPr>
        <w:t>Une cours supérieure est différente des autres cours sur deux points :</w:t>
      </w:r>
    </w:p>
    <w:p w:rsidR="005C56EC" w:rsidRDefault="005C56EC" w:rsidP="005C56EC">
      <w:pPr>
        <w:pStyle w:val="ListParagraph"/>
        <w:numPr>
          <w:ilvl w:val="3"/>
          <w:numId w:val="12"/>
        </w:numPr>
        <w:rPr>
          <w:color w:val="000000" w:themeColor="text1"/>
          <w:sz w:val="24"/>
          <w:szCs w:val="24"/>
        </w:rPr>
      </w:pPr>
      <w:r>
        <w:rPr>
          <w:color w:val="000000" w:themeColor="text1"/>
          <w:sz w:val="24"/>
          <w:szCs w:val="24"/>
        </w:rPr>
        <w:t>Elle possède une juridiction (pouvoir de rendre justice) de principe</w:t>
      </w:r>
    </w:p>
    <w:p w:rsidR="005C56EC" w:rsidRDefault="005C56EC" w:rsidP="005C56EC">
      <w:pPr>
        <w:pStyle w:val="ListParagraph"/>
        <w:numPr>
          <w:ilvl w:val="5"/>
          <w:numId w:val="12"/>
        </w:numPr>
        <w:rPr>
          <w:color w:val="000000" w:themeColor="text1"/>
          <w:sz w:val="24"/>
          <w:szCs w:val="24"/>
        </w:rPr>
      </w:pPr>
      <w:r>
        <w:rPr>
          <w:color w:val="000000" w:themeColor="text1"/>
          <w:sz w:val="24"/>
          <w:szCs w:val="24"/>
        </w:rPr>
        <w:t>Pour être compétente</w:t>
      </w:r>
      <w:r w:rsidR="00B97367">
        <w:rPr>
          <w:color w:val="000000" w:themeColor="text1"/>
          <w:sz w:val="24"/>
          <w:szCs w:val="24"/>
        </w:rPr>
        <w:t xml:space="preserve"> relativement à</w:t>
      </w:r>
      <w:r>
        <w:rPr>
          <w:color w:val="000000" w:themeColor="text1"/>
          <w:sz w:val="24"/>
          <w:szCs w:val="24"/>
        </w:rPr>
        <w:t xml:space="preserve"> un</w:t>
      </w:r>
      <w:r w:rsidR="00B97367">
        <w:rPr>
          <w:color w:val="000000" w:themeColor="text1"/>
          <w:sz w:val="24"/>
          <w:szCs w:val="24"/>
        </w:rPr>
        <w:t xml:space="preserve"> litige</w:t>
      </w:r>
      <w:r>
        <w:rPr>
          <w:color w:val="000000" w:themeColor="text1"/>
          <w:sz w:val="24"/>
          <w:szCs w:val="24"/>
        </w:rPr>
        <w:t xml:space="preserve"> </w:t>
      </w:r>
      <w:r w:rsidR="00B97367">
        <w:rPr>
          <w:color w:val="000000" w:themeColor="text1"/>
          <w:sz w:val="24"/>
          <w:szCs w:val="24"/>
        </w:rPr>
        <w:t>(</w:t>
      </w:r>
      <w:r>
        <w:rPr>
          <w:color w:val="000000" w:themeColor="text1"/>
          <w:sz w:val="24"/>
          <w:szCs w:val="24"/>
        </w:rPr>
        <w:t>contestation</w:t>
      </w:r>
      <w:r w:rsidR="00B97367">
        <w:rPr>
          <w:color w:val="000000" w:themeColor="text1"/>
          <w:sz w:val="24"/>
          <w:szCs w:val="24"/>
        </w:rPr>
        <w:t>)</w:t>
      </w:r>
      <w:r>
        <w:rPr>
          <w:color w:val="000000" w:themeColor="text1"/>
          <w:sz w:val="24"/>
          <w:szCs w:val="24"/>
        </w:rPr>
        <w:t xml:space="preserve"> quelconque elle n’a pas besoin qu’une loi le précise. </w:t>
      </w:r>
    </w:p>
    <w:p w:rsidR="00B97367" w:rsidRDefault="00B97367" w:rsidP="00B97367">
      <w:pPr>
        <w:pStyle w:val="ListParagraph"/>
        <w:numPr>
          <w:ilvl w:val="3"/>
          <w:numId w:val="12"/>
        </w:numPr>
        <w:rPr>
          <w:color w:val="000000" w:themeColor="text1"/>
          <w:sz w:val="24"/>
          <w:szCs w:val="24"/>
        </w:rPr>
      </w:pPr>
      <w:r>
        <w:rPr>
          <w:color w:val="000000" w:themeColor="text1"/>
          <w:sz w:val="24"/>
          <w:szCs w:val="24"/>
        </w:rPr>
        <w:t>Elle possède un pouvoir de contrôle à l’égard des décisions prise par les cours inférieure et tribunaux administratif.  Elle peut donc contrer la décision prise par des cours de niveau inférieure.</w:t>
      </w:r>
    </w:p>
    <w:p w:rsidR="00C079BD" w:rsidRDefault="00C079BD" w:rsidP="00C079BD">
      <w:pPr>
        <w:pStyle w:val="ListParagraph"/>
        <w:ind w:left="3588"/>
        <w:rPr>
          <w:color w:val="000000" w:themeColor="text1"/>
          <w:sz w:val="24"/>
          <w:szCs w:val="24"/>
        </w:rPr>
      </w:pPr>
    </w:p>
    <w:p w:rsidR="00B97367" w:rsidRPr="00C079BD" w:rsidRDefault="00C079BD" w:rsidP="00C079BD">
      <w:pPr>
        <w:pStyle w:val="ListParagraph"/>
        <w:numPr>
          <w:ilvl w:val="0"/>
          <w:numId w:val="13"/>
        </w:numPr>
        <w:rPr>
          <w:color w:val="000000" w:themeColor="text1"/>
          <w:sz w:val="24"/>
          <w:szCs w:val="24"/>
        </w:rPr>
      </w:pPr>
      <w:r>
        <w:rPr>
          <w:color w:val="000000" w:themeColor="text1"/>
          <w:sz w:val="24"/>
          <w:szCs w:val="24"/>
        </w:rPr>
        <w:t>Il</w:t>
      </w:r>
      <w:r w:rsidR="00B97367" w:rsidRPr="00C079BD">
        <w:rPr>
          <w:color w:val="000000" w:themeColor="text1"/>
          <w:sz w:val="24"/>
          <w:szCs w:val="24"/>
        </w:rPr>
        <w:t xml:space="preserve"> existe dans chaque province une cour supérieure de première instance.  La cour d’appel dans chaque province est aussi une cour supérieure.</w:t>
      </w:r>
    </w:p>
    <w:p w:rsidR="00C079BD" w:rsidRDefault="00C079BD" w:rsidP="00C079BD">
      <w:pPr>
        <w:pStyle w:val="ListParagraph"/>
        <w:rPr>
          <w:color w:val="000000" w:themeColor="text1"/>
          <w:sz w:val="24"/>
          <w:szCs w:val="24"/>
        </w:rPr>
      </w:pPr>
    </w:p>
    <w:p w:rsidR="00C079BD" w:rsidRDefault="00C079BD" w:rsidP="00C079BD">
      <w:pPr>
        <w:pStyle w:val="ListParagraph"/>
        <w:rPr>
          <w:color w:val="000000" w:themeColor="text1"/>
          <w:sz w:val="24"/>
          <w:szCs w:val="24"/>
        </w:rPr>
      </w:pPr>
    </w:p>
    <w:p w:rsidR="00C079BD" w:rsidRDefault="00C079BD" w:rsidP="00C079BD">
      <w:pPr>
        <w:rPr>
          <w:b/>
          <w:color w:val="000000" w:themeColor="text1"/>
          <w:sz w:val="24"/>
          <w:szCs w:val="24"/>
          <w:u w:val="single"/>
        </w:rPr>
      </w:pPr>
    </w:p>
    <w:p w:rsidR="00C079BD" w:rsidRDefault="00C079BD" w:rsidP="00C079BD">
      <w:pPr>
        <w:rPr>
          <w:b/>
          <w:color w:val="000000" w:themeColor="text1"/>
          <w:sz w:val="24"/>
          <w:szCs w:val="24"/>
          <w:u w:val="single"/>
        </w:rPr>
      </w:pPr>
    </w:p>
    <w:p w:rsidR="00C079BD" w:rsidRPr="00C079BD" w:rsidRDefault="00C079BD" w:rsidP="00C079BD">
      <w:pPr>
        <w:rPr>
          <w:b/>
          <w:color w:val="000000" w:themeColor="text1"/>
          <w:sz w:val="24"/>
          <w:szCs w:val="24"/>
          <w:u w:val="single"/>
        </w:rPr>
      </w:pPr>
      <w:r w:rsidRPr="00C079BD">
        <w:rPr>
          <w:b/>
          <w:color w:val="000000" w:themeColor="text1"/>
          <w:sz w:val="24"/>
          <w:szCs w:val="24"/>
          <w:u w:val="single"/>
        </w:rPr>
        <w:lastRenderedPageBreak/>
        <w:t>Voici un tableau général qui démontre l’organisation du système judiciaire au canada.</w:t>
      </w:r>
    </w:p>
    <w:p w:rsidR="00C079BD" w:rsidRPr="00C079BD" w:rsidRDefault="00C079BD" w:rsidP="00C079BD">
      <w:pPr>
        <w:rPr>
          <w:color w:val="000000" w:themeColor="text1"/>
          <w:sz w:val="24"/>
          <w:szCs w:val="24"/>
        </w:rPr>
      </w:pPr>
      <w:r>
        <w:rPr>
          <w:noProof/>
          <w:lang w:eastAsia="fr-CA"/>
        </w:rPr>
        <w:drawing>
          <wp:inline distT="0" distB="0" distL="0" distR="0">
            <wp:extent cx="5724525" cy="3038475"/>
            <wp:effectExtent l="19050" t="0" r="9525" b="0"/>
            <wp:docPr id="1" name="Picture 1" descr="http://upload.wikimedia.org/wikipedia/commons/thumb/0/02/Appareil_judiciaire_du_canada.svg/500px-Appareil_judiciaire_du_canad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0/02/Appareil_judiciaire_du_canada.svg/500px-Appareil_judiciaire_du_canada.svg.png"/>
                    <pic:cNvPicPr>
                      <a:picLocks noChangeAspect="1" noChangeArrowheads="1"/>
                    </pic:cNvPicPr>
                  </pic:nvPicPr>
                  <pic:blipFill>
                    <a:blip r:embed="rId5" cstate="print"/>
                    <a:srcRect t="7803"/>
                    <a:stretch>
                      <a:fillRect/>
                    </a:stretch>
                  </pic:blipFill>
                  <pic:spPr bwMode="auto">
                    <a:xfrm>
                      <a:off x="0" y="0"/>
                      <a:ext cx="5724525" cy="3038475"/>
                    </a:xfrm>
                    <a:prstGeom prst="rect">
                      <a:avLst/>
                    </a:prstGeom>
                    <a:noFill/>
                    <a:ln w="9525">
                      <a:noFill/>
                      <a:miter lim="800000"/>
                      <a:headEnd/>
                      <a:tailEnd/>
                    </a:ln>
                  </pic:spPr>
                </pic:pic>
              </a:graphicData>
            </a:graphic>
          </wp:inline>
        </w:drawing>
      </w:r>
    </w:p>
    <w:p w:rsidR="00BE2206" w:rsidRDefault="00BE2206" w:rsidP="00C079BD">
      <w:pPr>
        <w:rPr>
          <w:color w:val="000000" w:themeColor="text1"/>
          <w:sz w:val="28"/>
          <w:szCs w:val="28"/>
          <w:u w:val="double"/>
        </w:rPr>
      </w:pPr>
    </w:p>
    <w:p w:rsidR="00C079BD" w:rsidRPr="002267F0" w:rsidRDefault="002267F0" w:rsidP="00C079BD">
      <w:pPr>
        <w:rPr>
          <w:color w:val="000000" w:themeColor="text1"/>
          <w:sz w:val="24"/>
          <w:szCs w:val="24"/>
        </w:rPr>
      </w:pPr>
      <w:r w:rsidRPr="002267F0">
        <w:rPr>
          <w:color w:val="000000" w:themeColor="text1"/>
          <w:sz w:val="28"/>
          <w:szCs w:val="28"/>
          <w:u w:val="double"/>
        </w:rPr>
        <w:t>Le mode de nomination des juges</w:t>
      </w:r>
      <w:r w:rsidR="00915C54">
        <w:rPr>
          <w:color w:val="000000" w:themeColor="text1"/>
          <w:sz w:val="28"/>
          <w:szCs w:val="28"/>
          <w:u w:val="double"/>
        </w:rPr>
        <w:t xml:space="preserve"> </w:t>
      </w:r>
      <w:r w:rsidR="00915C54">
        <w:rPr>
          <w:color w:val="000000" w:themeColor="text1"/>
          <w:sz w:val="28"/>
          <w:szCs w:val="28"/>
        </w:rPr>
        <w:t>(Page 462 à 466)</w:t>
      </w:r>
    </w:p>
    <w:p w:rsidR="00C079BD" w:rsidRDefault="002267F0" w:rsidP="002267F0">
      <w:pPr>
        <w:pStyle w:val="ListParagraph"/>
        <w:numPr>
          <w:ilvl w:val="0"/>
          <w:numId w:val="13"/>
        </w:numPr>
        <w:rPr>
          <w:color w:val="000000" w:themeColor="text1"/>
          <w:sz w:val="24"/>
          <w:szCs w:val="24"/>
        </w:rPr>
      </w:pPr>
      <w:r>
        <w:rPr>
          <w:color w:val="000000" w:themeColor="text1"/>
          <w:sz w:val="24"/>
          <w:szCs w:val="24"/>
        </w:rPr>
        <w:t>Les juges au Canada sont nommés à leur poste par le gouvernement (Par le fédérale ou provincial, cela dépend de la cour).</w:t>
      </w:r>
    </w:p>
    <w:p w:rsidR="005A275E" w:rsidRDefault="005A275E" w:rsidP="002267F0">
      <w:pPr>
        <w:pStyle w:val="ListParagraph"/>
        <w:numPr>
          <w:ilvl w:val="0"/>
          <w:numId w:val="13"/>
        </w:numPr>
        <w:rPr>
          <w:color w:val="000000" w:themeColor="text1"/>
          <w:sz w:val="24"/>
          <w:szCs w:val="24"/>
        </w:rPr>
      </w:pPr>
      <w:r>
        <w:rPr>
          <w:color w:val="000000" w:themeColor="text1"/>
          <w:sz w:val="24"/>
          <w:szCs w:val="24"/>
        </w:rPr>
        <w:t>Dans le passé, les service</w:t>
      </w:r>
      <w:r w:rsidR="00BE2206">
        <w:rPr>
          <w:color w:val="000000" w:themeColor="text1"/>
          <w:sz w:val="24"/>
          <w:szCs w:val="24"/>
        </w:rPr>
        <w:t>s</w:t>
      </w:r>
      <w:r>
        <w:rPr>
          <w:color w:val="000000" w:themeColor="text1"/>
          <w:sz w:val="24"/>
          <w:szCs w:val="24"/>
        </w:rPr>
        <w:t xml:space="preserve"> du candidat(e) au profit du parti politique au pouvoir on joué un rôle très important dans la nomination de juge</w:t>
      </w:r>
    </w:p>
    <w:p w:rsidR="005A275E" w:rsidRDefault="005A275E" w:rsidP="002267F0">
      <w:pPr>
        <w:pStyle w:val="ListParagraph"/>
        <w:numPr>
          <w:ilvl w:val="0"/>
          <w:numId w:val="13"/>
        </w:numPr>
        <w:rPr>
          <w:color w:val="000000" w:themeColor="text1"/>
          <w:sz w:val="24"/>
          <w:szCs w:val="24"/>
        </w:rPr>
      </w:pPr>
      <w:r>
        <w:rPr>
          <w:color w:val="000000" w:themeColor="text1"/>
          <w:sz w:val="24"/>
          <w:szCs w:val="24"/>
        </w:rPr>
        <w:t>Le patronage (influence de personne importante) et le favoritisme politique influencent toujours le choix des juges au canada</w:t>
      </w:r>
    </w:p>
    <w:p w:rsidR="005A275E" w:rsidRDefault="005A275E" w:rsidP="005A275E">
      <w:pPr>
        <w:pStyle w:val="ListParagraph"/>
        <w:numPr>
          <w:ilvl w:val="1"/>
          <w:numId w:val="13"/>
        </w:numPr>
        <w:rPr>
          <w:color w:val="000000" w:themeColor="text1"/>
          <w:sz w:val="24"/>
          <w:szCs w:val="24"/>
        </w:rPr>
      </w:pPr>
      <w:r>
        <w:rPr>
          <w:color w:val="000000" w:themeColor="text1"/>
          <w:sz w:val="24"/>
          <w:szCs w:val="24"/>
        </w:rPr>
        <w:t>Cependant, les qualifications et qualités personnelles des candidat(e)s on prit plus d’importance.</w:t>
      </w:r>
    </w:p>
    <w:p w:rsidR="005A275E" w:rsidRDefault="005A275E" w:rsidP="005A275E">
      <w:pPr>
        <w:pStyle w:val="ListParagraph"/>
        <w:numPr>
          <w:ilvl w:val="0"/>
          <w:numId w:val="13"/>
        </w:numPr>
        <w:rPr>
          <w:color w:val="000000" w:themeColor="text1"/>
          <w:sz w:val="24"/>
          <w:szCs w:val="24"/>
        </w:rPr>
      </w:pPr>
      <w:r>
        <w:rPr>
          <w:color w:val="000000" w:themeColor="text1"/>
          <w:sz w:val="24"/>
          <w:szCs w:val="24"/>
        </w:rPr>
        <w:t>Pour être juge de cours supérieures provinciale et juge de cours fédérales les seules qualifications requises sont :</w:t>
      </w:r>
    </w:p>
    <w:p w:rsidR="005A275E" w:rsidRDefault="005A275E" w:rsidP="005A275E">
      <w:pPr>
        <w:pStyle w:val="ListParagraph"/>
        <w:numPr>
          <w:ilvl w:val="3"/>
          <w:numId w:val="13"/>
        </w:numPr>
        <w:rPr>
          <w:color w:val="000000" w:themeColor="text1"/>
          <w:sz w:val="24"/>
          <w:szCs w:val="24"/>
        </w:rPr>
      </w:pPr>
      <w:r>
        <w:rPr>
          <w:color w:val="000000" w:themeColor="text1"/>
          <w:sz w:val="24"/>
          <w:szCs w:val="24"/>
        </w:rPr>
        <w:t>Membre du barreau</w:t>
      </w:r>
      <w:r w:rsidR="007B0AA6">
        <w:rPr>
          <w:color w:val="000000" w:themeColor="text1"/>
          <w:sz w:val="24"/>
          <w:szCs w:val="24"/>
        </w:rPr>
        <w:t xml:space="preserve"> (Ordre professionnel des avocats)</w:t>
      </w:r>
      <w:r>
        <w:rPr>
          <w:color w:val="000000" w:themeColor="text1"/>
          <w:sz w:val="24"/>
          <w:szCs w:val="24"/>
        </w:rPr>
        <w:t xml:space="preserve"> d’une province depuis au moins 10 ans ou être déjà juge.</w:t>
      </w:r>
    </w:p>
    <w:p w:rsidR="004E68AD" w:rsidRDefault="004E68AD" w:rsidP="004E68AD">
      <w:pPr>
        <w:pStyle w:val="ListParagraph"/>
        <w:numPr>
          <w:ilvl w:val="0"/>
          <w:numId w:val="13"/>
        </w:numPr>
        <w:rPr>
          <w:color w:val="000000" w:themeColor="text1"/>
          <w:sz w:val="24"/>
          <w:szCs w:val="24"/>
        </w:rPr>
      </w:pPr>
      <w:r>
        <w:rPr>
          <w:color w:val="000000" w:themeColor="text1"/>
          <w:sz w:val="24"/>
          <w:szCs w:val="24"/>
        </w:rPr>
        <w:t>Depuis 1988, un comité indépendant de sélection judiciaire a été établit dans chaque provinces.</w:t>
      </w:r>
    </w:p>
    <w:p w:rsidR="004E68AD" w:rsidRDefault="004E68AD" w:rsidP="004E68AD">
      <w:pPr>
        <w:pStyle w:val="ListParagraph"/>
        <w:numPr>
          <w:ilvl w:val="2"/>
          <w:numId w:val="13"/>
        </w:numPr>
        <w:rPr>
          <w:color w:val="000000" w:themeColor="text1"/>
          <w:sz w:val="24"/>
          <w:szCs w:val="24"/>
        </w:rPr>
      </w:pPr>
      <w:r>
        <w:rPr>
          <w:color w:val="000000" w:themeColor="text1"/>
          <w:sz w:val="24"/>
          <w:szCs w:val="24"/>
        </w:rPr>
        <w:t>Les comités évaluent les aptitudes des candidat(e)s</w:t>
      </w:r>
    </w:p>
    <w:p w:rsidR="004E68AD" w:rsidRDefault="004E68AD" w:rsidP="004E68AD">
      <w:pPr>
        <w:pStyle w:val="ListParagraph"/>
        <w:numPr>
          <w:ilvl w:val="2"/>
          <w:numId w:val="13"/>
        </w:numPr>
        <w:rPr>
          <w:color w:val="000000" w:themeColor="text1"/>
          <w:sz w:val="24"/>
          <w:szCs w:val="24"/>
        </w:rPr>
      </w:pPr>
      <w:r>
        <w:rPr>
          <w:color w:val="000000" w:themeColor="text1"/>
          <w:sz w:val="24"/>
          <w:szCs w:val="24"/>
        </w:rPr>
        <w:t>Mais les comités n’empêchent pas les liens politiques d’influencer la nomination des juges.</w:t>
      </w:r>
    </w:p>
    <w:p w:rsidR="004E68AD" w:rsidRDefault="004E68AD" w:rsidP="004E68AD">
      <w:pPr>
        <w:pStyle w:val="ListParagraph"/>
        <w:numPr>
          <w:ilvl w:val="0"/>
          <w:numId w:val="13"/>
        </w:numPr>
        <w:rPr>
          <w:color w:val="000000" w:themeColor="text1"/>
          <w:sz w:val="24"/>
          <w:szCs w:val="24"/>
        </w:rPr>
      </w:pPr>
      <w:r>
        <w:rPr>
          <w:color w:val="000000" w:themeColor="text1"/>
          <w:sz w:val="24"/>
          <w:szCs w:val="24"/>
        </w:rPr>
        <w:lastRenderedPageBreak/>
        <w:t xml:space="preserve">Si on est déjà juge, être admis à un </w:t>
      </w:r>
      <w:r w:rsidR="005424A8">
        <w:rPr>
          <w:color w:val="000000" w:themeColor="text1"/>
          <w:sz w:val="24"/>
          <w:szCs w:val="24"/>
        </w:rPr>
        <w:t>tribunal plus élevé en revient à un</w:t>
      </w:r>
      <w:r>
        <w:rPr>
          <w:color w:val="000000" w:themeColor="text1"/>
          <w:sz w:val="24"/>
          <w:szCs w:val="24"/>
        </w:rPr>
        <w:t xml:space="preserve"> choix du gouvernement fédéral.</w:t>
      </w:r>
    </w:p>
    <w:p w:rsidR="005424A8" w:rsidRDefault="005424A8" w:rsidP="005424A8">
      <w:pPr>
        <w:pStyle w:val="ListParagraph"/>
        <w:numPr>
          <w:ilvl w:val="1"/>
          <w:numId w:val="13"/>
        </w:numPr>
        <w:rPr>
          <w:color w:val="000000" w:themeColor="text1"/>
          <w:sz w:val="24"/>
          <w:szCs w:val="24"/>
        </w:rPr>
      </w:pPr>
      <w:r>
        <w:rPr>
          <w:color w:val="000000" w:themeColor="text1"/>
          <w:sz w:val="24"/>
          <w:szCs w:val="24"/>
        </w:rPr>
        <w:t>En bout de ligne il en revient à la décision du Premier Ministre de décider qui sera nominer ou pas.</w:t>
      </w:r>
    </w:p>
    <w:p w:rsidR="005424A8" w:rsidRDefault="005424A8" w:rsidP="005424A8">
      <w:pPr>
        <w:pStyle w:val="ListParagraph"/>
        <w:numPr>
          <w:ilvl w:val="0"/>
          <w:numId w:val="13"/>
        </w:numPr>
        <w:rPr>
          <w:color w:val="000000" w:themeColor="text1"/>
          <w:sz w:val="24"/>
          <w:szCs w:val="24"/>
        </w:rPr>
      </w:pPr>
      <w:r>
        <w:rPr>
          <w:color w:val="000000" w:themeColor="text1"/>
          <w:sz w:val="24"/>
          <w:szCs w:val="24"/>
        </w:rPr>
        <w:t xml:space="preserve">Puisque la Cour suprême agit comme l’arbitre ultime dans des </w:t>
      </w:r>
      <w:proofErr w:type="gramStart"/>
      <w:r>
        <w:rPr>
          <w:color w:val="000000" w:themeColor="text1"/>
          <w:sz w:val="24"/>
          <w:szCs w:val="24"/>
        </w:rPr>
        <w:t>conflit</w:t>
      </w:r>
      <w:proofErr w:type="gramEnd"/>
      <w:r>
        <w:rPr>
          <w:color w:val="000000" w:themeColor="text1"/>
          <w:sz w:val="24"/>
          <w:szCs w:val="24"/>
        </w:rPr>
        <w:t xml:space="preserve"> entre le provinciale et le fédérale, le fait que tout les juges peuvent être nommé par le gouvernement au pouvoir semble anormal.</w:t>
      </w:r>
    </w:p>
    <w:p w:rsidR="005424A8" w:rsidRDefault="005424A8" w:rsidP="004E68AD">
      <w:pPr>
        <w:pStyle w:val="ListParagraph"/>
        <w:numPr>
          <w:ilvl w:val="0"/>
          <w:numId w:val="13"/>
        </w:numPr>
        <w:rPr>
          <w:color w:val="000000" w:themeColor="text1"/>
          <w:sz w:val="24"/>
          <w:szCs w:val="24"/>
        </w:rPr>
      </w:pPr>
      <w:r>
        <w:rPr>
          <w:color w:val="000000" w:themeColor="text1"/>
          <w:sz w:val="24"/>
          <w:szCs w:val="24"/>
        </w:rPr>
        <w:t>Les provinces ont établit des mécanismes d’évaluation et consultation pour nominer les juge des cours inférieures.</w:t>
      </w:r>
    </w:p>
    <w:p w:rsidR="005424A8" w:rsidRDefault="005424A8" w:rsidP="004E68AD">
      <w:pPr>
        <w:pStyle w:val="ListParagraph"/>
        <w:numPr>
          <w:ilvl w:val="0"/>
          <w:numId w:val="13"/>
        </w:numPr>
        <w:rPr>
          <w:color w:val="000000" w:themeColor="text1"/>
          <w:sz w:val="24"/>
          <w:szCs w:val="24"/>
        </w:rPr>
      </w:pPr>
      <w:r>
        <w:rPr>
          <w:color w:val="000000" w:themeColor="text1"/>
          <w:sz w:val="24"/>
          <w:szCs w:val="24"/>
        </w:rPr>
        <w:t>Depuis 1982, avec la charte canadienne, il est encore plus important d’avoir un mode de nomination ouvert car maintenant la Cour suprême peut se prononcer sur les aspects de la vie canadienne.</w:t>
      </w:r>
    </w:p>
    <w:p w:rsidR="00D32026" w:rsidRDefault="00D32026" w:rsidP="004E68AD">
      <w:pPr>
        <w:pStyle w:val="ListParagraph"/>
        <w:numPr>
          <w:ilvl w:val="0"/>
          <w:numId w:val="13"/>
        </w:numPr>
        <w:rPr>
          <w:color w:val="000000" w:themeColor="text1"/>
          <w:sz w:val="24"/>
          <w:szCs w:val="24"/>
        </w:rPr>
      </w:pPr>
      <w:r>
        <w:rPr>
          <w:color w:val="000000" w:themeColor="text1"/>
          <w:sz w:val="24"/>
          <w:szCs w:val="24"/>
        </w:rPr>
        <w:t>Depuis 1970 (La charte de victoria) le gouvernement a été ouvert à une réforme dans le mode de nomination des juges.</w:t>
      </w:r>
    </w:p>
    <w:p w:rsidR="00D32026" w:rsidRDefault="00D32026" w:rsidP="00D32026">
      <w:pPr>
        <w:pStyle w:val="ListParagraph"/>
        <w:numPr>
          <w:ilvl w:val="2"/>
          <w:numId w:val="13"/>
        </w:numPr>
        <w:rPr>
          <w:color w:val="000000" w:themeColor="text1"/>
          <w:sz w:val="24"/>
          <w:szCs w:val="24"/>
        </w:rPr>
      </w:pPr>
      <w:r>
        <w:rPr>
          <w:color w:val="000000" w:themeColor="text1"/>
          <w:sz w:val="24"/>
          <w:szCs w:val="24"/>
        </w:rPr>
        <w:t>Divers projet on été appuyer par le gouvernement mais aucun n’a été réussi</w:t>
      </w:r>
    </w:p>
    <w:p w:rsidR="00D32026" w:rsidRDefault="00D32026" w:rsidP="00D32026">
      <w:pPr>
        <w:pStyle w:val="ListParagraph"/>
        <w:numPr>
          <w:ilvl w:val="3"/>
          <w:numId w:val="13"/>
        </w:numPr>
        <w:rPr>
          <w:color w:val="000000" w:themeColor="text1"/>
          <w:sz w:val="24"/>
          <w:szCs w:val="24"/>
        </w:rPr>
      </w:pPr>
      <w:r>
        <w:rPr>
          <w:color w:val="000000" w:themeColor="text1"/>
          <w:sz w:val="24"/>
          <w:szCs w:val="24"/>
        </w:rPr>
        <w:t>Exemple : L’accord du Lac Meech (1987-1990) et de Charlottetown (1992)</w:t>
      </w:r>
    </w:p>
    <w:p w:rsidR="007A7C35" w:rsidRDefault="007A7C35" w:rsidP="007A7C35">
      <w:pPr>
        <w:pStyle w:val="ListParagraph"/>
        <w:numPr>
          <w:ilvl w:val="0"/>
          <w:numId w:val="13"/>
        </w:numPr>
        <w:rPr>
          <w:color w:val="000000" w:themeColor="text1"/>
          <w:sz w:val="24"/>
          <w:szCs w:val="24"/>
        </w:rPr>
      </w:pPr>
      <w:r>
        <w:rPr>
          <w:color w:val="000000" w:themeColor="text1"/>
          <w:sz w:val="24"/>
          <w:szCs w:val="24"/>
        </w:rPr>
        <w:t xml:space="preserve">L’indépendance et l’impartialité judiciaire sont garanties par notre constitution. </w:t>
      </w:r>
    </w:p>
    <w:p w:rsidR="007A7C35" w:rsidRDefault="007A7C35" w:rsidP="007A7C35">
      <w:pPr>
        <w:pStyle w:val="ListParagraph"/>
        <w:numPr>
          <w:ilvl w:val="2"/>
          <w:numId w:val="13"/>
        </w:numPr>
        <w:rPr>
          <w:color w:val="000000" w:themeColor="text1"/>
          <w:sz w:val="24"/>
          <w:szCs w:val="24"/>
        </w:rPr>
      </w:pPr>
      <w:r>
        <w:rPr>
          <w:color w:val="000000" w:themeColor="text1"/>
          <w:sz w:val="24"/>
          <w:szCs w:val="24"/>
        </w:rPr>
        <w:t xml:space="preserve">C’est deux principes, comportent une séparation </w:t>
      </w:r>
      <w:r w:rsidR="00C8682F">
        <w:rPr>
          <w:color w:val="000000" w:themeColor="text1"/>
          <w:sz w:val="24"/>
          <w:szCs w:val="24"/>
        </w:rPr>
        <w:t>entre la</w:t>
      </w:r>
      <w:r>
        <w:rPr>
          <w:color w:val="000000" w:themeColor="text1"/>
          <w:sz w:val="24"/>
          <w:szCs w:val="24"/>
        </w:rPr>
        <w:t xml:space="preserve"> judiciaire et la politique.</w:t>
      </w:r>
    </w:p>
    <w:p w:rsidR="007A7C35" w:rsidRPr="007A7C35" w:rsidRDefault="007A7C35" w:rsidP="007A7C35">
      <w:pPr>
        <w:rPr>
          <w:color w:val="000000" w:themeColor="text1"/>
          <w:sz w:val="24"/>
          <w:szCs w:val="24"/>
        </w:rPr>
      </w:pPr>
      <w:r w:rsidRPr="007A7C35">
        <w:rPr>
          <w:color w:val="000000" w:themeColor="text1"/>
          <w:sz w:val="28"/>
          <w:szCs w:val="28"/>
          <w:u w:val="double"/>
        </w:rPr>
        <w:t>Les renvois</w:t>
      </w:r>
      <w:r w:rsidR="00915C54">
        <w:rPr>
          <w:color w:val="000000" w:themeColor="text1"/>
          <w:sz w:val="28"/>
          <w:szCs w:val="28"/>
          <w:u w:val="double"/>
        </w:rPr>
        <w:t xml:space="preserve"> </w:t>
      </w:r>
      <w:r w:rsidR="00915C54">
        <w:rPr>
          <w:color w:val="000000" w:themeColor="text1"/>
          <w:sz w:val="28"/>
          <w:szCs w:val="28"/>
        </w:rPr>
        <w:t>(Page 466 à 470)</w:t>
      </w:r>
    </w:p>
    <w:p w:rsidR="00C079BD" w:rsidRDefault="00C8682F" w:rsidP="00C8682F">
      <w:pPr>
        <w:pStyle w:val="ListParagraph"/>
        <w:numPr>
          <w:ilvl w:val="0"/>
          <w:numId w:val="14"/>
        </w:numPr>
        <w:rPr>
          <w:color w:val="000000" w:themeColor="text1"/>
          <w:sz w:val="24"/>
          <w:szCs w:val="24"/>
        </w:rPr>
      </w:pPr>
      <w:r>
        <w:rPr>
          <w:color w:val="000000" w:themeColor="text1"/>
          <w:sz w:val="24"/>
          <w:szCs w:val="24"/>
        </w:rPr>
        <w:t>La procédure de renvoi permet au gouvernement fédéral de poser une question directement à la cours suprême du canada.</w:t>
      </w:r>
    </w:p>
    <w:p w:rsidR="00C8682F" w:rsidRDefault="00C8682F" w:rsidP="00C8682F">
      <w:pPr>
        <w:pStyle w:val="ListParagraph"/>
        <w:numPr>
          <w:ilvl w:val="1"/>
          <w:numId w:val="14"/>
        </w:numPr>
        <w:rPr>
          <w:color w:val="000000" w:themeColor="text1"/>
          <w:sz w:val="24"/>
          <w:szCs w:val="24"/>
        </w:rPr>
      </w:pPr>
      <w:r>
        <w:rPr>
          <w:color w:val="000000" w:themeColor="text1"/>
          <w:sz w:val="24"/>
          <w:szCs w:val="24"/>
        </w:rPr>
        <w:t>Cela permet au gouvernement d’éviter le niveau de a première instance et le niveau de l’appel pour être soumis à la Cour suprême</w:t>
      </w:r>
    </w:p>
    <w:p w:rsidR="00C8682F" w:rsidRDefault="00C8682F" w:rsidP="00C8682F">
      <w:pPr>
        <w:pStyle w:val="ListParagraph"/>
        <w:numPr>
          <w:ilvl w:val="0"/>
          <w:numId w:val="14"/>
        </w:numPr>
        <w:rPr>
          <w:color w:val="000000" w:themeColor="text1"/>
          <w:sz w:val="24"/>
          <w:szCs w:val="24"/>
        </w:rPr>
      </w:pPr>
      <w:r>
        <w:rPr>
          <w:color w:val="000000" w:themeColor="text1"/>
          <w:sz w:val="24"/>
          <w:szCs w:val="24"/>
        </w:rPr>
        <w:t xml:space="preserve">Le gouvernement Provinciale peut poser une question à la </w:t>
      </w:r>
      <w:r w:rsidRPr="00C8682F">
        <w:rPr>
          <w:b/>
          <w:color w:val="000000" w:themeColor="text1"/>
          <w:sz w:val="24"/>
          <w:szCs w:val="24"/>
        </w:rPr>
        <w:t>cour d’appel de la province</w:t>
      </w:r>
      <w:r>
        <w:rPr>
          <w:color w:val="000000" w:themeColor="text1"/>
          <w:sz w:val="24"/>
          <w:szCs w:val="24"/>
        </w:rPr>
        <w:t>. Par la suite elle pourra aller au niveau de la Cour suprême.</w:t>
      </w:r>
    </w:p>
    <w:p w:rsidR="00C8682F" w:rsidRDefault="00C8682F" w:rsidP="00C8682F">
      <w:pPr>
        <w:pStyle w:val="ListParagraph"/>
        <w:numPr>
          <w:ilvl w:val="0"/>
          <w:numId w:val="14"/>
        </w:numPr>
        <w:rPr>
          <w:color w:val="000000" w:themeColor="text1"/>
          <w:sz w:val="24"/>
          <w:szCs w:val="24"/>
        </w:rPr>
      </w:pPr>
      <w:r>
        <w:rPr>
          <w:color w:val="000000" w:themeColor="text1"/>
          <w:sz w:val="24"/>
          <w:szCs w:val="24"/>
        </w:rPr>
        <w:t>Le renvoi permet aux juges de se prononcer sur des questions plus théoriques ou globales, ce qu’ils n’auraient pas pu faire à travers un procès normal.</w:t>
      </w:r>
    </w:p>
    <w:p w:rsidR="00C8682F" w:rsidRDefault="00C8682F" w:rsidP="00C8682F">
      <w:pPr>
        <w:pStyle w:val="ListParagraph"/>
        <w:numPr>
          <w:ilvl w:val="1"/>
          <w:numId w:val="14"/>
        </w:numPr>
        <w:rPr>
          <w:color w:val="000000" w:themeColor="text1"/>
          <w:sz w:val="24"/>
          <w:szCs w:val="24"/>
        </w:rPr>
      </w:pPr>
      <w:r>
        <w:rPr>
          <w:color w:val="000000" w:themeColor="text1"/>
          <w:sz w:val="24"/>
          <w:szCs w:val="24"/>
        </w:rPr>
        <w:t>Le processus demeure tout de même un processus contradictoire.  Au lieu des différentes parties au procès, ce sont les intervenants qui font valoir leur point de vue.</w:t>
      </w:r>
    </w:p>
    <w:p w:rsidR="00C8682F" w:rsidRDefault="00C8682F" w:rsidP="00C8682F">
      <w:pPr>
        <w:pStyle w:val="ListParagraph"/>
        <w:numPr>
          <w:ilvl w:val="0"/>
          <w:numId w:val="14"/>
        </w:numPr>
        <w:rPr>
          <w:color w:val="000000" w:themeColor="text1"/>
          <w:sz w:val="24"/>
          <w:szCs w:val="24"/>
        </w:rPr>
      </w:pPr>
      <w:r>
        <w:rPr>
          <w:color w:val="000000" w:themeColor="text1"/>
          <w:sz w:val="24"/>
          <w:szCs w:val="24"/>
        </w:rPr>
        <w:t>La réponse de la Cour suprême est seulement un</w:t>
      </w:r>
      <w:r w:rsidR="00CE7426">
        <w:rPr>
          <w:color w:val="000000" w:themeColor="text1"/>
          <w:sz w:val="24"/>
          <w:szCs w:val="24"/>
        </w:rPr>
        <w:t>e</w:t>
      </w:r>
      <w:r>
        <w:rPr>
          <w:color w:val="000000" w:themeColor="text1"/>
          <w:sz w:val="24"/>
          <w:szCs w:val="24"/>
        </w:rPr>
        <w:t xml:space="preserve"> opinion, pas un jugement.</w:t>
      </w:r>
      <w:r w:rsidR="00CE7426">
        <w:rPr>
          <w:color w:val="000000" w:themeColor="text1"/>
          <w:sz w:val="24"/>
          <w:szCs w:val="24"/>
        </w:rPr>
        <w:t xml:space="preserve">  Cependant on considère tout de même que la réponse fera jurisprudence (elle sera une source de droits).</w:t>
      </w:r>
    </w:p>
    <w:p w:rsidR="00286650" w:rsidRDefault="00286650" w:rsidP="00C8682F">
      <w:pPr>
        <w:pStyle w:val="ListParagraph"/>
        <w:numPr>
          <w:ilvl w:val="0"/>
          <w:numId w:val="14"/>
        </w:numPr>
        <w:rPr>
          <w:color w:val="000000" w:themeColor="text1"/>
          <w:sz w:val="24"/>
          <w:szCs w:val="24"/>
        </w:rPr>
      </w:pPr>
      <w:r>
        <w:rPr>
          <w:color w:val="000000" w:themeColor="text1"/>
          <w:sz w:val="24"/>
          <w:szCs w:val="24"/>
        </w:rPr>
        <w:lastRenderedPageBreak/>
        <w:t>Le renvoi est presque toujours utilisé dans des questions constitutionnelles.</w:t>
      </w:r>
    </w:p>
    <w:p w:rsidR="00286650" w:rsidRDefault="00286650" w:rsidP="00286650">
      <w:pPr>
        <w:pStyle w:val="ListParagraph"/>
        <w:numPr>
          <w:ilvl w:val="0"/>
          <w:numId w:val="14"/>
        </w:numPr>
        <w:rPr>
          <w:color w:val="000000" w:themeColor="text1"/>
          <w:sz w:val="24"/>
          <w:szCs w:val="24"/>
        </w:rPr>
      </w:pPr>
      <w:r>
        <w:rPr>
          <w:color w:val="000000" w:themeColor="text1"/>
          <w:sz w:val="24"/>
          <w:szCs w:val="24"/>
        </w:rPr>
        <w:t xml:space="preserve">La Cour suprême a un </w:t>
      </w:r>
      <w:r w:rsidRPr="00286650">
        <w:rPr>
          <w:b/>
          <w:i/>
          <w:color w:val="000000" w:themeColor="text1"/>
          <w:sz w:val="24"/>
          <w:szCs w:val="24"/>
        </w:rPr>
        <w:t>pouvoir discrétionnaire</w:t>
      </w:r>
      <w:r>
        <w:rPr>
          <w:b/>
          <w:i/>
          <w:color w:val="000000" w:themeColor="text1"/>
          <w:sz w:val="24"/>
          <w:szCs w:val="24"/>
        </w:rPr>
        <w:t> </w:t>
      </w:r>
      <w:r>
        <w:rPr>
          <w:color w:val="000000" w:themeColor="text1"/>
          <w:sz w:val="24"/>
          <w:szCs w:val="24"/>
        </w:rPr>
        <w:t>:</w:t>
      </w:r>
    </w:p>
    <w:p w:rsidR="00286650" w:rsidRPr="00286650" w:rsidRDefault="00286650" w:rsidP="00286650">
      <w:pPr>
        <w:pStyle w:val="ListParagraph"/>
        <w:numPr>
          <w:ilvl w:val="2"/>
          <w:numId w:val="14"/>
        </w:numPr>
        <w:rPr>
          <w:color w:val="000000" w:themeColor="text1"/>
          <w:sz w:val="24"/>
          <w:szCs w:val="24"/>
        </w:rPr>
      </w:pPr>
      <w:r w:rsidRPr="00286650">
        <w:rPr>
          <w:color w:val="000000" w:themeColor="text1"/>
          <w:sz w:val="24"/>
          <w:szCs w:val="24"/>
        </w:rPr>
        <w:t>Elle peut refuser de répondre à une question si elle considère une question comme étant purement politique, trop imprécise, ou si elle n’a pas suffisamment d’information pour répondre.</w:t>
      </w:r>
    </w:p>
    <w:p w:rsidR="00C8682F" w:rsidRDefault="00C91FC3" w:rsidP="00C91FC3">
      <w:pPr>
        <w:pStyle w:val="ListParagraph"/>
        <w:numPr>
          <w:ilvl w:val="0"/>
          <w:numId w:val="14"/>
        </w:numPr>
        <w:rPr>
          <w:color w:val="000000" w:themeColor="text1"/>
          <w:sz w:val="24"/>
          <w:szCs w:val="24"/>
        </w:rPr>
      </w:pPr>
      <w:r>
        <w:rPr>
          <w:color w:val="000000" w:themeColor="text1"/>
          <w:sz w:val="24"/>
          <w:szCs w:val="24"/>
        </w:rPr>
        <w:t>La Cour suprême a le droit d’interprété une question.</w:t>
      </w:r>
    </w:p>
    <w:p w:rsidR="00C91FC3" w:rsidRDefault="00C91FC3" w:rsidP="00C91FC3">
      <w:pPr>
        <w:pStyle w:val="ListParagraph"/>
        <w:numPr>
          <w:ilvl w:val="2"/>
          <w:numId w:val="14"/>
        </w:numPr>
        <w:rPr>
          <w:color w:val="000000" w:themeColor="text1"/>
          <w:sz w:val="24"/>
          <w:szCs w:val="24"/>
        </w:rPr>
      </w:pPr>
      <w:r>
        <w:rPr>
          <w:color w:val="000000" w:themeColor="text1"/>
          <w:sz w:val="24"/>
          <w:szCs w:val="24"/>
        </w:rPr>
        <w:t>Donc elle peut répondre à une question en partie ou débordée la question selon sont interprétation</w:t>
      </w:r>
      <w:proofErr w:type="gramStart"/>
      <w:r>
        <w:rPr>
          <w:color w:val="000000" w:themeColor="text1"/>
          <w:sz w:val="24"/>
          <w:szCs w:val="24"/>
        </w:rPr>
        <w:t>.</w:t>
      </w:r>
      <w:r w:rsidR="00ED1B25">
        <w:rPr>
          <w:color w:val="000000" w:themeColor="text1"/>
          <w:sz w:val="24"/>
          <w:szCs w:val="24"/>
        </w:rPr>
        <w:t>.</w:t>
      </w:r>
      <w:proofErr w:type="gramEnd"/>
    </w:p>
    <w:p w:rsidR="00ED1B25" w:rsidRDefault="00ED1B25" w:rsidP="00ED1B25">
      <w:pPr>
        <w:pStyle w:val="ListParagraph"/>
        <w:numPr>
          <w:ilvl w:val="0"/>
          <w:numId w:val="14"/>
        </w:numPr>
        <w:rPr>
          <w:color w:val="000000" w:themeColor="text1"/>
          <w:sz w:val="24"/>
          <w:szCs w:val="24"/>
        </w:rPr>
      </w:pPr>
      <w:r>
        <w:rPr>
          <w:color w:val="000000" w:themeColor="text1"/>
          <w:sz w:val="24"/>
          <w:szCs w:val="24"/>
        </w:rPr>
        <w:t>Jusqu’au milieu du 20</w:t>
      </w:r>
      <w:r w:rsidRPr="00ED1B25">
        <w:rPr>
          <w:color w:val="000000" w:themeColor="text1"/>
          <w:sz w:val="24"/>
          <w:szCs w:val="24"/>
          <w:vertAlign w:val="superscript"/>
        </w:rPr>
        <w:t>e</w:t>
      </w:r>
      <w:r>
        <w:rPr>
          <w:color w:val="000000" w:themeColor="text1"/>
          <w:sz w:val="24"/>
          <w:szCs w:val="24"/>
        </w:rPr>
        <w:t xml:space="preserve"> siècle l’Avis émit par la Cour suprême pouvait faire l’objet d’un rappel au Comité Privée du conseil judiciaire britannique.  Cela est terminer depuis 1949.</w:t>
      </w:r>
    </w:p>
    <w:p w:rsidR="00ED1B25" w:rsidRDefault="00ED1B25" w:rsidP="00ED1B25">
      <w:pPr>
        <w:pStyle w:val="ListParagraph"/>
        <w:numPr>
          <w:ilvl w:val="0"/>
          <w:numId w:val="14"/>
        </w:numPr>
        <w:rPr>
          <w:color w:val="000000" w:themeColor="text1"/>
          <w:sz w:val="24"/>
          <w:szCs w:val="24"/>
        </w:rPr>
      </w:pPr>
      <w:r>
        <w:rPr>
          <w:color w:val="000000" w:themeColor="text1"/>
          <w:sz w:val="24"/>
          <w:szCs w:val="24"/>
        </w:rPr>
        <w:t>Exemple de deux renvois :</w:t>
      </w:r>
    </w:p>
    <w:p w:rsidR="00ED1B25" w:rsidRDefault="00ED1B25" w:rsidP="00ED1B25">
      <w:pPr>
        <w:pStyle w:val="ListParagraph"/>
        <w:numPr>
          <w:ilvl w:val="2"/>
          <w:numId w:val="14"/>
        </w:numPr>
        <w:rPr>
          <w:color w:val="000000" w:themeColor="text1"/>
          <w:sz w:val="24"/>
          <w:szCs w:val="24"/>
        </w:rPr>
      </w:pPr>
      <w:r>
        <w:rPr>
          <w:color w:val="000000" w:themeColor="text1"/>
          <w:sz w:val="24"/>
          <w:szCs w:val="24"/>
        </w:rPr>
        <w:t>Question sur la constitutionnalité du rapatriement que Trudeau envisageait en 1982</w:t>
      </w:r>
    </w:p>
    <w:p w:rsidR="00ED1B25" w:rsidRDefault="00ED1B25" w:rsidP="00ED1B25">
      <w:pPr>
        <w:pStyle w:val="ListParagraph"/>
        <w:numPr>
          <w:ilvl w:val="3"/>
          <w:numId w:val="14"/>
        </w:numPr>
        <w:rPr>
          <w:color w:val="000000" w:themeColor="text1"/>
          <w:sz w:val="24"/>
          <w:szCs w:val="24"/>
        </w:rPr>
      </w:pPr>
      <w:r>
        <w:rPr>
          <w:color w:val="000000" w:themeColor="text1"/>
          <w:sz w:val="24"/>
          <w:szCs w:val="24"/>
        </w:rPr>
        <w:t>Réponse = Le gouvernement peut procéder, mais en vertu de convention constitutionnelle le gouvernement devait obtenir un « degré appréciable de consentement provincial ».</w:t>
      </w:r>
    </w:p>
    <w:p w:rsidR="00ED1B25" w:rsidRDefault="00ED1B25" w:rsidP="00ED1B25">
      <w:pPr>
        <w:pStyle w:val="ListParagraph"/>
        <w:numPr>
          <w:ilvl w:val="2"/>
          <w:numId w:val="14"/>
        </w:numPr>
        <w:rPr>
          <w:color w:val="000000" w:themeColor="text1"/>
          <w:sz w:val="24"/>
          <w:szCs w:val="24"/>
        </w:rPr>
      </w:pPr>
      <w:r>
        <w:rPr>
          <w:color w:val="000000" w:themeColor="text1"/>
          <w:sz w:val="24"/>
          <w:szCs w:val="24"/>
        </w:rPr>
        <w:t>Le Québec, suite à son isolement de la conférence de 1981, posa une question, et après la cour d’appel de la province, la Cour suprême répondu : Le Québec ne dispose pas d’un droit de véto en vertu des conventions constitutionnelle.</w:t>
      </w:r>
    </w:p>
    <w:p w:rsidR="00ED1B25" w:rsidRPr="00ED1B25" w:rsidRDefault="00ED1B25" w:rsidP="00ED1B25">
      <w:pPr>
        <w:rPr>
          <w:color w:val="000000" w:themeColor="text1"/>
          <w:sz w:val="24"/>
          <w:szCs w:val="24"/>
        </w:rPr>
      </w:pPr>
      <w:r w:rsidRPr="00ED1B25">
        <w:rPr>
          <w:color w:val="000000" w:themeColor="text1"/>
          <w:sz w:val="28"/>
          <w:szCs w:val="28"/>
          <w:u w:val="double"/>
        </w:rPr>
        <w:t>L’indépendance judiciaire</w:t>
      </w:r>
      <w:r w:rsidR="00915C54">
        <w:rPr>
          <w:color w:val="000000" w:themeColor="text1"/>
          <w:sz w:val="28"/>
          <w:szCs w:val="28"/>
          <w:u w:val="double"/>
        </w:rPr>
        <w:t xml:space="preserve"> </w:t>
      </w:r>
      <w:r w:rsidR="00915C54">
        <w:rPr>
          <w:color w:val="000000" w:themeColor="text1"/>
          <w:sz w:val="28"/>
          <w:szCs w:val="28"/>
        </w:rPr>
        <w:t>(Page 470 à 473)</w:t>
      </w:r>
    </w:p>
    <w:p w:rsidR="00C079BD" w:rsidRDefault="003E5ABB" w:rsidP="003E5ABB">
      <w:pPr>
        <w:pStyle w:val="ListParagraph"/>
        <w:numPr>
          <w:ilvl w:val="0"/>
          <w:numId w:val="15"/>
        </w:numPr>
        <w:rPr>
          <w:color w:val="000000" w:themeColor="text1"/>
          <w:sz w:val="24"/>
          <w:szCs w:val="24"/>
        </w:rPr>
      </w:pPr>
      <w:r>
        <w:rPr>
          <w:color w:val="000000" w:themeColor="text1"/>
          <w:sz w:val="24"/>
          <w:szCs w:val="24"/>
        </w:rPr>
        <w:t>Loi constitutionnelle de 1867 a peu de protection des tribunaux envers les interventions législatives et gouvernementales.</w:t>
      </w:r>
    </w:p>
    <w:p w:rsidR="004378C2" w:rsidRDefault="004378C2" w:rsidP="004378C2">
      <w:pPr>
        <w:pStyle w:val="ListParagraph"/>
        <w:numPr>
          <w:ilvl w:val="1"/>
          <w:numId w:val="15"/>
        </w:numPr>
        <w:rPr>
          <w:color w:val="000000" w:themeColor="text1"/>
          <w:sz w:val="24"/>
          <w:szCs w:val="24"/>
        </w:rPr>
      </w:pPr>
      <w:r>
        <w:rPr>
          <w:color w:val="000000" w:themeColor="text1"/>
          <w:sz w:val="24"/>
          <w:szCs w:val="24"/>
        </w:rPr>
        <w:t xml:space="preserve">Seulement quelque disposition garantissait l’autorité des cours supérieures, leurs </w:t>
      </w:r>
      <w:r w:rsidRPr="004378C2">
        <w:rPr>
          <w:b/>
          <w:i/>
          <w:color w:val="000000" w:themeColor="text1"/>
          <w:sz w:val="24"/>
          <w:szCs w:val="24"/>
        </w:rPr>
        <w:t>inamovibilités</w:t>
      </w:r>
      <w:r>
        <w:rPr>
          <w:color w:val="000000" w:themeColor="text1"/>
          <w:sz w:val="24"/>
          <w:szCs w:val="24"/>
        </w:rPr>
        <w:t xml:space="preserve"> et la sécurité financière des juges.</w:t>
      </w:r>
    </w:p>
    <w:p w:rsidR="004378C2" w:rsidRDefault="004378C2" w:rsidP="004378C2">
      <w:pPr>
        <w:pStyle w:val="ListParagraph"/>
        <w:numPr>
          <w:ilvl w:val="3"/>
          <w:numId w:val="15"/>
        </w:numPr>
        <w:rPr>
          <w:color w:val="000000" w:themeColor="text1"/>
          <w:sz w:val="24"/>
          <w:szCs w:val="24"/>
        </w:rPr>
      </w:pPr>
      <w:r>
        <w:rPr>
          <w:b/>
          <w:i/>
          <w:color w:val="000000" w:themeColor="text1"/>
          <w:sz w:val="24"/>
          <w:szCs w:val="24"/>
        </w:rPr>
        <w:t>Inamovibilité :</w:t>
      </w:r>
      <w:r>
        <w:rPr>
          <w:color w:val="000000" w:themeColor="text1"/>
          <w:sz w:val="24"/>
          <w:szCs w:val="24"/>
        </w:rPr>
        <w:t xml:space="preserve"> La fonction des juges ne peut pas être déplacé, privé ou suspendue.</w:t>
      </w:r>
    </w:p>
    <w:p w:rsidR="004378C2" w:rsidRDefault="004378C2" w:rsidP="004378C2">
      <w:pPr>
        <w:pStyle w:val="ListParagraph"/>
        <w:numPr>
          <w:ilvl w:val="0"/>
          <w:numId w:val="15"/>
        </w:numPr>
        <w:rPr>
          <w:color w:val="000000" w:themeColor="text1"/>
          <w:sz w:val="24"/>
          <w:szCs w:val="24"/>
        </w:rPr>
      </w:pPr>
      <w:r>
        <w:rPr>
          <w:color w:val="000000" w:themeColor="text1"/>
          <w:sz w:val="24"/>
          <w:szCs w:val="24"/>
        </w:rPr>
        <w:t xml:space="preserve">Des nouvelles protections dans la loi constitutionnelle de 1982. </w:t>
      </w:r>
    </w:p>
    <w:p w:rsidR="004378C2" w:rsidRDefault="004378C2" w:rsidP="004378C2">
      <w:pPr>
        <w:pStyle w:val="ListParagraph"/>
        <w:numPr>
          <w:ilvl w:val="2"/>
          <w:numId w:val="15"/>
        </w:numPr>
        <w:rPr>
          <w:color w:val="000000" w:themeColor="text1"/>
          <w:sz w:val="24"/>
          <w:szCs w:val="24"/>
        </w:rPr>
      </w:pPr>
      <w:r>
        <w:rPr>
          <w:color w:val="000000" w:themeColor="text1"/>
          <w:sz w:val="24"/>
          <w:szCs w:val="24"/>
        </w:rPr>
        <w:t>Les nouvelles protections touchent malheureusement seulement une fraction des tribunaux judiciaire.</w:t>
      </w:r>
    </w:p>
    <w:p w:rsidR="00DA0948" w:rsidRDefault="00DA0948" w:rsidP="00DA0948">
      <w:pPr>
        <w:rPr>
          <w:color w:val="000000" w:themeColor="text1"/>
          <w:sz w:val="24"/>
          <w:szCs w:val="24"/>
        </w:rPr>
      </w:pPr>
    </w:p>
    <w:p w:rsidR="00DA0948" w:rsidRPr="00DA0948" w:rsidRDefault="00DA0948" w:rsidP="00DA0948">
      <w:pPr>
        <w:rPr>
          <w:color w:val="000000" w:themeColor="text1"/>
          <w:sz w:val="24"/>
          <w:szCs w:val="24"/>
        </w:rPr>
      </w:pPr>
    </w:p>
    <w:p w:rsidR="004378C2" w:rsidRDefault="004378C2" w:rsidP="004378C2">
      <w:pPr>
        <w:pStyle w:val="ListParagraph"/>
        <w:numPr>
          <w:ilvl w:val="0"/>
          <w:numId w:val="15"/>
        </w:numPr>
        <w:rPr>
          <w:color w:val="000000" w:themeColor="text1"/>
          <w:sz w:val="24"/>
          <w:szCs w:val="24"/>
        </w:rPr>
      </w:pPr>
      <w:r>
        <w:rPr>
          <w:color w:val="000000" w:themeColor="text1"/>
          <w:sz w:val="24"/>
          <w:szCs w:val="24"/>
        </w:rPr>
        <w:lastRenderedPageBreak/>
        <w:t>La Cour suprême du Canada a contourné le problème avec une interprétation innovatrice de la constitution.</w:t>
      </w:r>
    </w:p>
    <w:p w:rsidR="00DA0948" w:rsidRDefault="00DA0948" w:rsidP="00DA0948">
      <w:pPr>
        <w:pStyle w:val="ListParagraph"/>
        <w:numPr>
          <w:ilvl w:val="2"/>
          <w:numId w:val="15"/>
        </w:numPr>
        <w:rPr>
          <w:color w:val="000000" w:themeColor="text1"/>
          <w:sz w:val="24"/>
          <w:szCs w:val="24"/>
        </w:rPr>
      </w:pPr>
      <w:r>
        <w:rPr>
          <w:color w:val="000000" w:themeColor="text1"/>
          <w:sz w:val="24"/>
          <w:szCs w:val="24"/>
        </w:rPr>
        <w:t xml:space="preserve">Selon la cour, certaines caractéristiques du régime constitutionnel exigent que l’indépendance de toutes les cours soit garantie.  </w:t>
      </w:r>
    </w:p>
    <w:p w:rsidR="00DA0948" w:rsidRDefault="00DA0948" w:rsidP="00DA0948">
      <w:pPr>
        <w:pStyle w:val="ListParagraph"/>
        <w:numPr>
          <w:ilvl w:val="4"/>
          <w:numId w:val="15"/>
        </w:numPr>
        <w:rPr>
          <w:color w:val="000000" w:themeColor="text1"/>
          <w:sz w:val="24"/>
          <w:szCs w:val="24"/>
        </w:rPr>
      </w:pPr>
      <w:r>
        <w:rPr>
          <w:color w:val="000000" w:themeColor="text1"/>
          <w:sz w:val="24"/>
          <w:szCs w:val="24"/>
        </w:rPr>
        <w:t>Voir le préambule de la Loi de 1867.</w:t>
      </w:r>
    </w:p>
    <w:p w:rsidR="00DA0948" w:rsidRDefault="00DA0948" w:rsidP="00DA0948">
      <w:pPr>
        <w:pStyle w:val="ListParagraph"/>
        <w:numPr>
          <w:ilvl w:val="0"/>
          <w:numId w:val="15"/>
        </w:numPr>
        <w:rPr>
          <w:color w:val="000000" w:themeColor="text1"/>
          <w:sz w:val="24"/>
          <w:szCs w:val="24"/>
        </w:rPr>
      </w:pPr>
      <w:r>
        <w:rPr>
          <w:color w:val="000000" w:themeColor="text1"/>
          <w:sz w:val="24"/>
          <w:szCs w:val="24"/>
        </w:rPr>
        <w:t>L’indépendance judiciaire bénéficie chaque juges car ils peuvent maintenant rendre la justice de manière impartiale et en toute sérénité.</w:t>
      </w:r>
    </w:p>
    <w:p w:rsidR="00DA0948" w:rsidRDefault="00DA0948" w:rsidP="00DA0948">
      <w:pPr>
        <w:pStyle w:val="ListParagraph"/>
        <w:numPr>
          <w:ilvl w:val="2"/>
          <w:numId w:val="15"/>
        </w:numPr>
        <w:rPr>
          <w:color w:val="000000" w:themeColor="text1"/>
          <w:sz w:val="24"/>
          <w:szCs w:val="24"/>
        </w:rPr>
      </w:pPr>
      <w:r w:rsidRPr="008B062D">
        <w:rPr>
          <w:b/>
          <w:color w:val="000000" w:themeColor="text1"/>
          <w:sz w:val="24"/>
          <w:szCs w:val="24"/>
        </w:rPr>
        <w:t>Exemple</w:t>
      </w:r>
      <w:r>
        <w:rPr>
          <w:color w:val="000000" w:themeColor="text1"/>
          <w:sz w:val="24"/>
          <w:szCs w:val="24"/>
        </w:rPr>
        <w:t xml:space="preserve"> : Les juges jouissent d’une immunité de poursuite </w:t>
      </w:r>
      <w:r w:rsidR="008B062D">
        <w:rPr>
          <w:color w:val="000000" w:themeColor="text1"/>
          <w:sz w:val="24"/>
          <w:szCs w:val="24"/>
        </w:rPr>
        <w:t>civile</w:t>
      </w:r>
      <w:r w:rsidRPr="00DA0948">
        <w:rPr>
          <w:color w:val="000000" w:themeColor="text1"/>
          <w:sz w:val="24"/>
          <w:szCs w:val="24"/>
        </w:rPr>
        <w:t xml:space="preserve"> </w:t>
      </w:r>
      <w:r>
        <w:rPr>
          <w:color w:val="000000" w:themeColor="text1"/>
          <w:sz w:val="24"/>
          <w:szCs w:val="24"/>
        </w:rPr>
        <w:t>vis-à-vis les décision</w:t>
      </w:r>
      <w:r w:rsidR="008B062D">
        <w:rPr>
          <w:color w:val="000000" w:themeColor="text1"/>
          <w:sz w:val="24"/>
          <w:szCs w:val="24"/>
        </w:rPr>
        <w:t>s</w:t>
      </w:r>
      <w:r>
        <w:rPr>
          <w:color w:val="000000" w:themeColor="text1"/>
          <w:sz w:val="24"/>
          <w:szCs w:val="24"/>
        </w:rPr>
        <w:t xml:space="preserve"> qu’ils prennent dans le cadre de leurs fonctions.</w:t>
      </w:r>
    </w:p>
    <w:p w:rsidR="008B062D" w:rsidRDefault="008B062D" w:rsidP="008B062D">
      <w:pPr>
        <w:pStyle w:val="ListParagraph"/>
        <w:numPr>
          <w:ilvl w:val="0"/>
          <w:numId w:val="15"/>
        </w:numPr>
        <w:rPr>
          <w:color w:val="000000" w:themeColor="text1"/>
          <w:sz w:val="24"/>
          <w:szCs w:val="24"/>
        </w:rPr>
      </w:pPr>
      <w:r>
        <w:rPr>
          <w:color w:val="000000" w:themeColor="text1"/>
          <w:sz w:val="24"/>
          <w:szCs w:val="24"/>
        </w:rPr>
        <w:t>L’indépendance judiciaire met les tribunaux à l’abri de toutes implications du pouvoir exécutif et législatif dans leurs fonctions.</w:t>
      </w:r>
    </w:p>
    <w:p w:rsidR="008B062D" w:rsidRDefault="008B062D" w:rsidP="008B062D">
      <w:pPr>
        <w:pStyle w:val="ListParagraph"/>
        <w:numPr>
          <w:ilvl w:val="0"/>
          <w:numId w:val="15"/>
        </w:numPr>
        <w:rPr>
          <w:color w:val="000000" w:themeColor="text1"/>
          <w:sz w:val="24"/>
          <w:szCs w:val="24"/>
        </w:rPr>
      </w:pPr>
      <w:r>
        <w:rPr>
          <w:color w:val="000000" w:themeColor="text1"/>
          <w:sz w:val="24"/>
          <w:szCs w:val="24"/>
        </w:rPr>
        <w:t>Trois volets important de l’indépendance judiciaire :</w:t>
      </w:r>
    </w:p>
    <w:p w:rsidR="008B062D" w:rsidRDefault="008B062D" w:rsidP="008B062D">
      <w:pPr>
        <w:pStyle w:val="ListParagraph"/>
        <w:numPr>
          <w:ilvl w:val="2"/>
          <w:numId w:val="15"/>
        </w:numPr>
        <w:rPr>
          <w:color w:val="000000" w:themeColor="text1"/>
          <w:sz w:val="24"/>
          <w:szCs w:val="24"/>
        </w:rPr>
      </w:pPr>
      <w:r>
        <w:rPr>
          <w:color w:val="000000" w:themeColor="text1"/>
          <w:sz w:val="24"/>
          <w:szCs w:val="24"/>
        </w:rPr>
        <w:t>L’inamovibilité</w:t>
      </w:r>
    </w:p>
    <w:p w:rsidR="008B062D" w:rsidRDefault="008B062D" w:rsidP="008B062D">
      <w:pPr>
        <w:pStyle w:val="ListParagraph"/>
        <w:numPr>
          <w:ilvl w:val="2"/>
          <w:numId w:val="15"/>
        </w:numPr>
        <w:rPr>
          <w:color w:val="000000" w:themeColor="text1"/>
          <w:sz w:val="24"/>
          <w:szCs w:val="24"/>
        </w:rPr>
      </w:pPr>
      <w:r>
        <w:rPr>
          <w:color w:val="000000" w:themeColor="text1"/>
          <w:sz w:val="24"/>
          <w:szCs w:val="24"/>
        </w:rPr>
        <w:t xml:space="preserve">Sécurité financière des </w:t>
      </w:r>
      <w:r w:rsidR="008406F2">
        <w:rPr>
          <w:color w:val="000000" w:themeColor="text1"/>
          <w:sz w:val="24"/>
          <w:szCs w:val="24"/>
        </w:rPr>
        <w:t>j</w:t>
      </w:r>
      <w:r>
        <w:rPr>
          <w:color w:val="000000" w:themeColor="text1"/>
          <w:sz w:val="24"/>
          <w:szCs w:val="24"/>
        </w:rPr>
        <w:t>uges</w:t>
      </w:r>
    </w:p>
    <w:p w:rsidR="008B062D" w:rsidRDefault="008B062D" w:rsidP="008B062D">
      <w:pPr>
        <w:pStyle w:val="ListParagraph"/>
        <w:numPr>
          <w:ilvl w:val="2"/>
          <w:numId w:val="15"/>
        </w:numPr>
        <w:rPr>
          <w:color w:val="000000" w:themeColor="text1"/>
          <w:sz w:val="24"/>
          <w:szCs w:val="24"/>
        </w:rPr>
      </w:pPr>
      <w:r>
        <w:rPr>
          <w:color w:val="000000" w:themeColor="text1"/>
          <w:sz w:val="24"/>
          <w:szCs w:val="24"/>
        </w:rPr>
        <w:t>Indépendance administrative des cours de justice</w:t>
      </w:r>
    </w:p>
    <w:p w:rsidR="008B062D" w:rsidRDefault="008B062D" w:rsidP="008B062D">
      <w:pPr>
        <w:ind w:firstLine="708"/>
        <w:rPr>
          <w:color w:val="000000" w:themeColor="text1"/>
          <w:sz w:val="24"/>
          <w:szCs w:val="24"/>
        </w:rPr>
      </w:pPr>
      <w:r>
        <w:rPr>
          <w:color w:val="000000" w:themeColor="text1"/>
          <w:sz w:val="24"/>
          <w:szCs w:val="24"/>
        </w:rPr>
        <w:t xml:space="preserve">1) </w:t>
      </w:r>
      <w:r>
        <w:rPr>
          <w:b/>
          <w:color w:val="000000" w:themeColor="text1"/>
          <w:sz w:val="24"/>
          <w:szCs w:val="24"/>
        </w:rPr>
        <w:t>L’inamovibilité</w:t>
      </w:r>
    </w:p>
    <w:p w:rsidR="008B062D" w:rsidRDefault="008406F2" w:rsidP="008B062D">
      <w:pPr>
        <w:pStyle w:val="ListParagraph"/>
        <w:numPr>
          <w:ilvl w:val="0"/>
          <w:numId w:val="16"/>
        </w:numPr>
        <w:rPr>
          <w:color w:val="000000" w:themeColor="text1"/>
          <w:sz w:val="24"/>
          <w:szCs w:val="24"/>
        </w:rPr>
      </w:pPr>
      <w:r>
        <w:rPr>
          <w:color w:val="000000" w:themeColor="text1"/>
          <w:sz w:val="24"/>
          <w:szCs w:val="24"/>
        </w:rPr>
        <w:t>Juge. Une fois nommé, peut rester en fonction jusqu’à l’âge de 75 ans. (Ils peuvent être forcé à quitter (destitué) plutôt mais c’est un processus très complexe)</w:t>
      </w:r>
    </w:p>
    <w:p w:rsidR="00BE2206" w:rsidRDefault="00BE2206" w:rsidP="008406F2">
      <w:pPr>
        <w:ind w:left="708"/>
        <w:rPr>
          <w:color w:val="000000" w:themeColor="text1"/>
          <w:sz w:val="24"/>
          <w:szCs w:val="24"/>
        </w:rPr>
      </w:pPr>
    </w:p>
    <w:p w:rsidR="008406F2" w:rsidRDefault="008406F2" w:rsidP="008406F2">
      <w:pPr>
        <w:ind w:left="708"/>
        <w:rPr>
          <w:color w:val="000000" w:themeColor="text1"/>
          <w:sz w:val="24"/>
          <w:szCs w:val="24"/>
        </w:rPr>
      </w:pPr>
      <w:r>
        <w:rPr>
          <w:color w:val="000000" w:themeColor="text1"/>
          <w:sz w:val="24"/>
          <w:szCs w:val="24"/>
        </w:rPr>
        <w:t>2)</w:t>
      </w:r>
      <w:r>
        <w:rPr>
          <w:b/>
          <w:color w:val="000000" w:themeColor="text1"/>
          <w:sz w:val="24"/>
          <w:szCs w:val="24"/>
        </w:rPr>
        <w:t xml:space="preserve"> Sécurité financière des juges</w:t>
      </w:r>
    </w:p>
    <w:p w:rsidR="006435B8" w:rsidRDefault="006435B8" w:rsidP="006435B8">
      <w:pPr>
        <w:pStyle w:val="ListParagraph"/>
        <w:numPr>
          <w:ilvl w:val="0"/>
          <w:numId w:val="16"/>
        </w:numPr>
        <w:rPr>
          <w:color w:val="000000" w:themeColor="text1"/>
          <w:sz w:val="24"/>
          <w:szCs w:val="24"/>
        </w:rPr>
      </w:pPr>
      <w:r>
        <w:rPr>
          <w:color w:val="000000" w:themeColor="text1"/>
          <w:sz w:val="24"/>
          <w:szCs w:val="24"/>
        </w:rPr>
        <w:t>La rémunération des juges ne doit pas dépendre de l’appréciation des gouvernant et législateur envers leurs décisions.</w:t>
      </w:r>
    </w:p>
    <w:p w:rsidR="006435B8" w:rsidRDefault="006435B8" w:rsidP="006435B8">
      <w:pPr>
        <w:pStyle w:val="ListParagraph"/>
        <w:numPr>
          <w:ilvl w:val="0"/>
          <w:numId w:val="16"/>
        </w:numPr>
        <w:rPr>
          <w:color w:val="000000" w:themeColor="text1"/>
          <w:sz w:val="24"/>
          <w:szCs w:val="24"/>
        </w:rPr>
      </w:pPr>
      <w:r>
        <w:rPr>
          <w:color w:val="000000" w:themeColor="text1"/>
          <w:sz w:val="24"/>
          <w:szCs w:val="24"/>
        </w:rPr>
        <w:t>La Cour suprême a rendu obligatoire un mécanisme, soit l’institution d’une commission indépendante chargée d’examiner la rémunération des juges. = Exemple d’ACTIVISME JUDICIARE</w:t>
      </w:r>
    </w:p>
    <w:p w:rsidR="006435B8" w:rsidRDefault="006435B8" w:rsidP="006435B8">
      <w:pPr>
        <w:pStyle w:val="ListParagraph"/>
        <w:numPr>
          <w:ilvl w:val="2"/>
          <w:numId w:val="16"/>
        </w:numPr>
        <w:rPr>
          <w:color w:val="000000" w:themeColor="text1"/>
          <w:sz w:val="24"/>
          <w:szCs w:val="24"/>
        </w:rPr>
      </w:pPr>
      <w:r>
        <w:rPr>
          <w:color w:val="000000" w:themeColor="text1"/>
          <w:sz w:val="24"/>
          <w:szCs w:val="24"/>
        </w:rPr>
        <w:t>Si un gouvernement n’agit pas sur les recommandations de la commission ils doivent se justifier devant les tribunaux.</w:t>
      </w:r>
    </w:p>
    <w:p w:rsidR="00BE2206" w:rsidRDefault="00BE2206" w:rsidP="006435B8">
      <w:pPr>
        <w:ind w:left="708"/>
        <w:rPr>
          <w:color w:val="000000" w:themeColor="text1"/>
          <w:sz w:val="24"/>
          <w:szCs w:val="24"/>
        </w:rPr>
      </w:pPr>
    </w:p>
    <w:p w:rsidR="00BE2206" w:rsidRDefault="00BE2206" w:rsidP="006435B8">
      <w:pPr>
        <w:ind w:left="708"/>
        <w:rPr>
          <w:color w:val="000000" w:themeColor="text1"/>
          <w:sz w:val="24"/>
          <w:szCs w:val="24"/>
        </w:rPr>
      </w:pPr>
    </w:p>
    <w:p w:rsidR="00BE2206" w:rsidRDefault="00BE2206" w:rsidP="006435B8">
      <w:pPr>
        <w:ind w:left="708"/>
        <w:rPr>
          <w:color w:val="000000" w:themeColor="text1"/>
          <w:sz w:val="24"/>
          <w:szCs w:val="24"/>
        </w:rPr>
      </w:pPr>
    </w:p>
    <w:p w:rsidR="006435B8" w:rsidRDefault="006435B8" w:rsidP="006435B8">
      <w:pPr>
        <w:ind w:left="708"/>
        <w:rPr>
          <w:color w:val="000000" w:themeColor="text1"/>
          <w:sz w:val="24"/>
          <w:szCs w:val="24"/>
        </w:rPr>
      </w:pPr>
      <w:r>
        <w:rPr>
          <w:color w:val="000000" w:themeColor="text1"/>
          <w:sz w:val="24"/>
          <w:szCs w:val="24"/>
        </w:rPr>
        <w:lastRenderedPageBreak/>
        <w:t xml:space="preserve">3) </w:t>
      </w:r>
      <w:r>
        <w:rPr>
          <w:b/>
          <w:color w:val="000000" w:themeColor="text1"/>
          <w:sz w:val="24"/>
          <w:szCs w:val="24"/>
        </w:rPr>
        <w:t>Indépendance administrative des cours de justice</w:t>
      </w:r>
    </w:p>
    <w:p w:rsidR="006435B8" w:rsidRDefault="006435B8" w:rsidP="006435B8">
      <w:pPr>
        <w:pStyle w:val="ListParagraph"/>
        <w:numPr>
          <w:ilvl w:val="0"/>
          <w:numId w:val="17"/>
        </w:numPr>
        <w:rPr>
          <w:color w:val="000000" w:themeColor="text1"/>
          <w:sz w:val="24"/>
          <w:szCs w:val="24"/>
        </w:rPr>
      </w:pPr>
      <w:r>
        <w:rPr>
          <w:color w:val="000000" w:themeColor="text1"/>
          <w:sz w:val="24"/>
          <w:szCs w:val="24"/>
        </w:rPr>
        <w:t>Les choix budgétaires faits par le gouvernement influencent la disponibilité de ressource pour les tribunaux.</w:t>
      </w:r>
    </w:p>
    <w:p w:rsidR="006435B8" w:rsidRDefault="006435B8" w:rsidP="006435B8">
      <w:pPr>
        <w:pStyle w:val="ListParagraph"/>
        <w:numPr>
          <w:ilvl w:val="0"/>
          <w:numId w:val="17"/>
        </w:numPr>
        <w:rPr>
          <w:color w:val="000000" w:themeColor="text1"/>
          <w:sz w:val="24"/>
          <w:szCs w:val="24"/>
        </w:rPr>
      </w:pPr>
      <w:r>
        <w:rPr>
          <w:color w:val="000000" w:themeColor="text1"/>
          <w:sz w:val="24"/>
          <w:szCs w:val="24"/>
        </w:rPr>
        <w:t>Le ministère de la Justice supervise l’administration de la justice au Canada</w:t>
      </w:r>
    </w:p>
    <w:p w:rsidR="006435B8" w:rsidRDefault="006435B8" w:rsidP="006435B8">
      <w:pPr>
        <w:pStyle w:val="ListParagraph"/>
        <w:numPr>
          <w:ilvl w:val="0"/>
          <w:numId w:val="17"/>
        </w:numPr>
        <w:rPr>
          <w:color w:val="000000" w:themeColor="text1"/>
          <w:sz w:val="24"/>
          <w:szCs w:val="24"/>
        </w:rPr>
      </w:pPr>
      <w:r w:rsidRPr="006435B8">
        <w:rPr>
          <w:color w:val="000000" w:themeColor="text1"/>
          <w:sz w:val="24"/>
          <w:szCs w:val="24"/>
        </w:rPr>
        <w:t xml:space="preserve">MAIS, </w:t>
      </w:r>
      <w:r w:rsidRPr="006435B8">
        <w:rPr>
          <w:b/>
          <w:color w:val="000000" w:themeColor="text1"/>
          <w:sz w:val="24"/>
          <w:szCs w:val="24"/>
        </w:rPr>
        <w:t>la liaison</w:t>
      </w:r>
      <w:r w:rsidRPr="006435B8">
        <w:rPr>
          <w:color w:val="000000" w:themeColor="text1"/>
          <w:sz w:val="24"/>
          <w:szCs w:val="24"/>
        </w:rPr>
        <w:t xml:space="preserve"> entre les cours et le gouvernement se fait </w:t>
      </w:r>
      <w:r w:rsidRPr="006435B8">
        <w:rPr>
          <w:b/>
          <w:color w:val="000000" w:themeColor="text1"/>
          <w:sz w:val="24"/>
          <w:szCs w:val="24"/>
        </w:rPr>
        <w:t>par l’intermédiaire</w:t>
      </w:r>
      <w:r w:rsidRPr="006435B8">
        <w:rPr>
          <w:color w:val="000000" w:themeColor="text1"/>
          <w:sz w:val="24"/>
          <w:szCs w:val="24"/>
        </w:rPr>
        <w:t xml:space="preserve"> d’une structure adaptée, tel qu’établit dans la </w:t>
      </w:r>
      <w:r w:rsidRPr="006435B8">
        <w:rPr>
          <w:i/>
          <w:color w:val="000000" w:themeColor="text1"/>
          <w:sz w:val="24"/>
          <w:szCs w:val="24"/>
        </w:rPr>
        <w:t>Loi sur le service administratif des tribunaux judiciaire.</w:t>
      </w:r>
      <w:r w:rsidRPr="006435B8">
        <w:rPr>
          <w:color w:val="000000" w:themeColor="text1"/>
          <w:sz w:val="24"/>
          <w:szCs w:val="24"/>
        </w:rPr>
        <w:t xml:space="preserve"> = Permet un maintient de l’indépendance judiciaire.</w:t>
      </w:r>
    </w:p>
    <w:p w:rsidR="006435B8" w:rsidRPr="006435B8" w:rsidRDefault="006435B8" w:rsidP="006435B8">
      <w:pPr>
        <w:pStyle w:val="ListParagraph"/>
        <w:ind w:left="2130"/>
        <w:rPr>
          <w:color w:val="000000" w:themeColor="text1"/>
          <w:sz w:val="24"/>
          <w:szCs w:val="24"/>
        </w:rPr>
      </w:pPr>
    </w:p>
    <w:p w:rsidR="00C079BD" w:rsidRDefault="00D5061D" w:rsidP="006435B8">
      <w:pPr>
        <w:pStyle w:val="ListParagraph"/>
        <w:numPr>
          <w:ilvl w:val="0"/>
          <w:numId w:val="18"/>
        </w:numPr>
        <w:rPr>
          <w:color w:val="000000" w:themeColor="text1"/>
          <w:sz w:val="24"/>
          <w:szCs w:val="24"/>
        </w:rPr>
      </w:pPr>
      <w:r>
        <w:rPr>
          <w:color w:val="000000" w:themeColor="text1"/>
          <w:sz w:val="24"/>
          <w:szCs w:val="24"/>
        </w:rPr>
        <w:t>En président une commission d’enquête, un juge prend le risque de subir des manipulations politiques.  L’exécution du mandat du juge durant la commission d’enquête  DOIT maintenir une indépendance judiciaire.</w:t>
      </w:r>
    </w:p>
    <w:p w:rsidR="00D5061D" w:rsidRDefault="00D5061D" w:rsidP="00D5061D">
      <w:pPr>
        <w:pStyle w:val="ListParagraph"/>
        <w:numPr>
          <w:ilvl w:val="2"/>
          <w:numId w:val="18"/>
        </w:numPr>
        <w:rPr>
          <w:color w:val="000000" w:themeColor="text1"/>
          <w:sz w:val="24"/>
          <w:szCs w:val="24"/>
        </w:rPr>
      </w:pPr>
      <w:r>
        <w:rPr>
          <w:color w:val="000000" w:themeColor="text1"/>
          <w:sz w:val="24"/>
          <w:szCs w:val="24"/>
        </w:rPr>
        <w:t>Donc les personnages Politique doivent maintenir une distance vis-à-vis les personnages judiciaire</w:t>
      </w:r>
    </w:p>
    <w:p w:rsidR="00D5061D" w:rsidRDefault="00D5061D" w:rsidP="00D5061D">
      <w:pPr>
        <w:pStyle w:val="ListParagraph"/>
        <w:ind w:left="2160"/>
        <w:rPr>
          <w:color w:val="000000" w:themeColor="text1"/>
          <w:sz w:val="24"/>
          <w:szCs w:val="24"/>
        </w:rPr>
      </w:pPr>
    </w:p>
    <w:p w:rsidR="00D5061D" w:rsidRDefault="00D5061D" w:rsidP="00D5061D">
      <w:pPr>
        <w:pStyle w:val="ListParagraph"/>
        <w:ind w:left="2160"/>
        <w:rPr>
          <w:color w:val="000000" w:themeColor="text1"/>
          <w:sz w:val="24"/>
          <w:szCs w:val="24"/>
        </w:rPr>
      </w:pPr>
    </w:p>
    <w:p w:rsidR="00D5061D" w:rsidRPr="00D5061D" w:rsidRDefault="00D5061D" w:rsidP="00D5061D">
      <w:pPr>
        <w:ind w:left="708"/>
        <w:jc w:val="center"/>
        <w:rPr>
          <w:b/>
          <w:color w:val="000000" w:themeColor="text1"/>
          <w:sz w:val="24"/>
          <w:szCs w:val="24"/>
        </w:rPr>
      </w:pPr>
      <w:r w:rsidRPr="00D5061D">
        <w:rPr>
          <w:b/>
          <w:color w:val="000000" w:themeColor="text1"/>
          <w:sz w:val="24"/>
          <w:szCs w:val="24"/>
        </w:rPr>
        <w:t>Il ya donc une authentique « séparation des pouvoirs » entre le judiciaire  par rapport au législatif et exécutif</w:t>
      </w:r>
    </w:p>
    <w:p w:rsidR="00BE2206" w:rsidRDefault="00BE2206" w:rsidP="00ED1B25">
      <w:pPr>
        <w:rPr>
          <w:color w:val="000000" w:themeColor="text1"/>
          <w:sz w:val="28"/>
          <w:szCs w:val="28"/>
          <w:u w:val="double"/>
        </w:rPr>
      </w:pPr>
    </w:p>
    <w:p w:rsidR="00D5061D" w:rsidRDefault="00D5061D" w:rsidP="00ED1B25">
      <w:pPr>
        <w:rPr>
          <w:color w:val="000000" w:themeColor="text1"/>
          <w:sz w:val="24"/>
          <w:szCs w:val="24"/>
        </w:rPr>
      </w:pPr>
      <w:r w:rsidRPr="00D5061D">
        <w:rPr>
          <w:color w:val="000000" w:themeColor="text1"/>
          <w:sz w:val="28"/>
          <w:szCs w:val="28"/>
          <w:u w:val="double"/>
        </w:rPr>
        <w:t>Le rôle politique des tribunaux</w:t>
      </w:r>
      <w:r w:rsidR="00915C54">
        <w:rPr>
          <w:color w:val="000000" w:themeColor="text1"/>
          <w:sz w:val="28"/>
          <w:szCs w:val="28"/>
          <w:u w:val="double"/>
        </w:rPr>
        <w:t xml:space="preserve"> </w:t>
      </w:r>
      <w:r w:rsidR="00915C54">
        <w:rPr>
          <w:color w:val="000000" w:themeColor="text1"/>
          <w:sz w:val="28"/>
          <w:szCs w:val="28"/>
        </w:rPr>
        <w:t>(Page 473 à 476)</w:t>
      </w:r>
    </w:p>
    <w:p w:rsidR="00D5061D" w:rsidRDefault="00D5061D" w:rsidP="00D5061D">
      <w:pPr>
        <w:pStyle w:val="ListParagraph"/>
        <w:numPr>
          <w:ilvl w:val="0"/>
          <w:numId w:val="18"/>
        </w:numPr>
        <w:rPr>
          <w:color w:val="000000" w:themeColor="text1"/>
          <w:sz w:val="24"/>
          <w:szCs w:val="24"/>
        </w:rPr>
      </w:pPr>
      <w:r>
        <w:rPr>
          <w:color w:val="000000" w:themeColor="text1"/>
          <w:sz w:val="24"/>
          <w:szCs w:val="24"/>
        </w:rPr>
        <w:t xml:space="preserve">Les personnages les plus </w:t>
      </w:r>
      <w:r w:rsidR="00A0475A">
        <w:rPr>
          <w:color w:val="000000" w:themeColor="text1"/>
          <w:sz w:val="24"/>
          <w:szCs w:val="24"/>
        </w:rPr>
        <w:t>puissants</w:t>
      </w:r>
      <w:r>
        <w:rPr>
          <w:color w:val="000000" w:themeColor="text1"/>
          <w:sz w:val="24"/>
          <w:szCs w:val="24"/>
        </w:rPr>
        <w:t xml:space="preserve"> au canada sont </w:t>
      </w:r>
      <w:r w:rsidR="00A0475A">
        <w:rPr>
          <w:color w:val="000000" w:themeColor="text1"/>
          <w:sz w:val="24"/>
          <w:szCs w:val="24"/>
        </w:rPr>
        <w:t>assujettis</w:t>
      </w:r>
      <w:r>
        <w:rPr>
          <w:color w:val="000000" w:themeColor="text1"/>
          <w:sz w:val="24"/>
          <w:szCs w:val="24"/>
        </w:rPr>
        <w:t xml:space="preserve"> au droit comme n’importe quel citoyen canadien.</w:t>
      </w:r>
    </w:p>
    <w:p w:rsidR="00A0475A" w:rsidRDefault="00A0475A" w:rsidP="00D5061D">
      <w:pPr>
        <w:pStyle w:val="ListParagraph"/>
        <w:numPr>
          <w:ilvl w:val="0"/>
          <w:numId w:val="18"/>
        </w:numPr>
        <w:rPr>
          <w:color w:val="000000" w:themeColor="text1"/>
          <w:sz w:val="24"/>
          <w:szCs w:val="24"/>
        </w:rPr>
      </w:pPr>
      <w:r>
        <w:rPr>
          <w:color w:val="000000" w:themeColor="text1"/>
          <w:sz w:val="24"/>
          <w:szCs w:val="24"/>
        </w:rPr>
        <w:t>L’application du droit à tous citoyen canadien par des tribunaux indépendant et impartiaux, rend l’application plus légitime.</w:t>
      </w:r>
    </w:p>
    <w:p w:rsidR="005831B8" w:rsidRDefault="005831B8" w:rsidP="00D5061D">
      <w:pPr>
        <w:pStyle w:val="ListParagraph"/>
        <w:numPr>
          <w:ilvl w:val="0"/>
          <w:numId w:val="18"/>
        </w:numPr>
        <w:rPr>
          <w:color w:val="000000" w:themeColor="text1"/>
          <w:sz w:val="24"/>
          <w:szCs w:val="24"/>
        </w:rPr>
      </w:pPr>
      <w:r>
        <w:rPr>
          <w:color w:val="000000" w:themeColor="text1"/>
          <w:sz w:val="24"/>
          <w:szCs w:val="24"/>
        </w:rPr>
        <w:t xml:space="preserve">Dans les pays ayant comme fondement la tradition britannique, les tribunaux on </w:t>
      </w:r>
      <w:r w:rsidR="0040550F">
        <w:rPr>
          <w:color w:val="000000" w:themeColor="text1"/>
          <w:sz w:val="24"/>
          <w:szCs w:val="24"/>
        </w:rPr>
        <w:t xml:space="preserve">un </w:t>
      </w:r>
      <w:r>
        <w:rPr>
          <w:color w:val="000000" w:themeColor="text1"/>
          <w:sz w:val="24"/>
          <w:szCs w:val="24"/>
        </w:rPr>
        <w:t>degré plus élevé d’importance dans l’édification de l’ordre juridique</w:t>
      </w:r>
      <w:r w:rsidR="0040550F">
        <w:rPr>
          <w:color w:val="000000" w:themeColor="text1"/>
          <w:sz w:val="24"/>
          <w:szCs w:val="24"/>
        </w:rPr>
        <w:t>.</w:t>
      </w:r>
    </w:p>
    <w:p w:rsidR="0040550F" w:rsidRDefault="0040550F" w:rsidP="0040550F">
      <w:pPr>
        <w:pStyle w:val="ListParagraph"/>
        <w:numPr>
          <w:ilvl w:val="2"/>
          <w:numId w:val="18"/>
        </w:numPr>
        <w:rPr>
          <w:color w:val="000000" w:themeColor="text1"/>
          <w:sz w:val="24"/>
          <w:szCs w:val="24"/>
        </w:rPr>
      </w:pPr>
      <w:r>
        <w:rPr>
          <w:color w:val="000000" w:themeColor="text1"/>
          <w:sz w:val="24"/>
          <w:szCs w:val="24"/>
        </w:rPr>
        <w:t>Car, ce sont eux qui créé les règles à la base du système.</w:t>
      </w:r>
    </w:p>
    <w:p w:rsidR="0040550F" w:rsidRDefault="00955D54" w:rsidP="0040550F">
      <w:pPr>
        <w:pStyle w:val="ListParagraph"/>
        <w:numPr>
          <w:ilvl w:val="3"/>
          <w:numId w:val="18"/>
        </w:numPr>
        <w:rPr>
          <w:color w:val="000000" w:themeColor="text1"/>
          <w:sz w:val="24"/>
          <w:szCs w:val="24"/>
        </w:rPr>
      </w:pPr>
      <w:r>
        <w:rPr>
          <w:color w:val="000000" w:themeColor="text1"/>
          <w:sz w:val="24"/>
          <w:szCs w:val="24"/>
        </w:rPr>
        <w:t>La base du système =</w:t>
      </w:r>
      <w:r w:rsidR="0040550F">
        <w:rPr>
          <w:color w:val="000000" w:themeColor="text1"/>
          <w:sz w:val="24"/>
          <w:szCs w:val="24"/>
        </w:rPr>
        <w:t xml:space="preserve"> le droit jurisprudentiel (Common Law)</w:t>
      </w:r>
    </w:p>
    <w:p w:rsidR="00C261B7" w:rsidRDefault="0040550F" w:rsidP="0040550F">
      <w:pPr>
        <w:pStyle w:val="ListParagraph"/>
        <w:numPr>
          <w:ilvl w:val="4"/>
          <w:numId w:val="18"/>
        </w:numPr>
        <w:rPr>
          <w:color w:val="000000" w:themeColor="text1"/>
          <w:sz w:val="24"/>
          <w:szCs w:val="24"/>
        </w:rPr>
      </w:pPr>
      <w:r>
        <w:rPr>
          <w:color w:val="000000" w:themeColor="text1"/>
          <w:sz w:val="24"/>
          <w:szCs w:val="24"/>
        </w:rPr>
        <w:t>Soit, le respect des précédents qui se dégagent de décisions déjà rendues.  Une règle du droit jurisprudentiel (Common Law) prévaudra jusqu’à ce qu’elle soit changé par un tribunal supérieure.</w:t>
      </w:r>
    </w:p>
    <w:p w:rsidR="0027180A" w:rsidRPr="0027180A" w:rsidRDefault="0027180A" w:rsidP="0027180A">
      <w:pPr>
        <w:rPr>
          <w:color w:val="000000" w:themeColor="text1"/>
          <w:sz w:val="24"/>
          <w:szCs w:val="24"/>
        </w:rPr>
      </w:pPr>
    </w:p>
    <w:p w:rsidR="0027180A" w:rsidRDefault="00C261B7" w:rsidP="00C261B7">
      <w:pPr>
        <w:pStyle w:val="ListParagraph"/>
        <w:numPr>
          <w:ilvl w:val="0"/>
          <w:numId w:val="18"/>
        </w:numPr>
        <w:rPr>
          <w:color w:val="000000" w:themeColor="text1"/>
          <w:sz w:val="24"/>
          <w:szCs w:val="24"/>
        </w:rPr>
      </w:pPr>
      <w:r>
        <w:rPr>
          <w:color w:val="000000" w:themeColor="text1"/>
          <w:sz w:val="24"/>
          <w:szCs w:val="24"/>
        </w:rPr>
        <w:t xml:space="preserve">Depuis 1867, les tribunaux sont </w:t>
      </w:r>
      <w:r w:rsidR="0027180A">
        <w:rPr>
          <w:color w:val="000000" w:themeColor="text1"/>
          <w:sz w:val="24"/>
          <w:szCs w:val="24"/>
        </w:rPr>
        <w:t>obligés</w:t>
      </w:r>
      <w:r>
        <w:rPr>
          <w:color w:val="000000" w:themeColor="text1"/>
          <w:sz w:val="24"/>
          <w:szCs w:val="24"/>
        </w:rPr>
        <w:t xml:space="preserve"> de jouer un rôle POLITIQUES en plus de leur fonction.</w:t>
      </w:r>
    </w:p>
    <w:p w:rsidR="0040550F" w:rsidRDefault="0027180A" w:rsidP="0027180A">
      <w:pPr>
        <w:pStyle w:val="ListParagraph"/>
        <w:numPr>
          <w:ilvl w:val="2"/>
          <w:numId w:val="18"/>
        </w:numPr>
        <w:rPr>
          <w:color w:val="000000" w:themeColor="text1"/>
          <w:sz w:val="24"/>
          <w:szCs w:val="24"/>
        </w:rPr>
      </w:pPr>
      <w:r>
        <w:rPr>
          <w:color w:val="000000" w:themeColor="text1"/>
          <w:sz w:val="24"/>
          <w:szCs w:val="24"/>
        </w:rPr>
        <w:t>Ils ont la tâche de contrôler la constitutionnalité des lois fédérales et provinciales.</w:t>
      </w:r>
    </w:p>
    <w:p w:rsidR="0027180A" w:rsidRDefault="0027180A" w:rsidP="00236114">
      <w:pPr>
        <w:pStyle w:val="ListParagraph"/>
        <w:numPr>
          <w:ilvl w:val="3"/>
          <w:numId w:val="18"/>
        </w:numPr>
        <w:rPr>
          <w:color w:val="000000" w:themeColor="text1"/>
          <w:sz w:val="24"/>
          <w:szCs w:val="24"/>
        </w:rPr>
      </w:pPr>
      <w:r>
        <w:rPr>
          <w:color w:val="000000" w:themeColor="text1"/>
          <w:sz w:val="24"/>
          <w:szCs w:val="24"/>
        </w:rPr>
        <w:t>Ils</w:t>
      </w:r>
      <w:r w:rsidR="00DD7EE6">
        <w:rPr>
          <w:color w:val="000000" w:themeColor="text1"/>
          <w:sz w:val="24"/>
          <w:szCs w:val="24"/>
        </w:rPr>
        <w:t xml:space="preserve"> peuvent aussi</w:t>
      </w:r>
      <w:r>
        <w:rPr>
          <w:color w:val="000000" w:themeColor="text1"/>
          <w:sz w:val="24"/>
          <w:szCs w:val="24"/>
        </w:rPr>
        <w:t xml:space="preserve"> invalid</w:t>
      </w:r>
      <w:r w:rsidR="00DD7EE6">
        <w:rPr>
          <w:color w:val="000000" w:themeColor="text1"/>
          <w:sz w:val="24"/>
          <w:szCs w:val="24"/>
        </w:rPr>
        <w:t>er</w:t>
      </w:r>
      <w:r>
        <w:rPr>
          <w:color w:val="000000" w:themeColor="text1"/>
          <w:sz w:val="24"/>
          <w:szCs w:val="24"/>
        </w:rPr>
        <w:t xml:space="preserve"> des lois </w:t>
      </w:r>
      <w:r w:rsidR="00DD7EE6">
        <w:rPr>
          <w:color w:val="000000" w:themeColor="text1"/>
          <w:sz w:val="24"/>
          <w:szCs w:val="24"/>
        </w:rPr>
        <w:t>provinciales quand elle touche</w:t>
      </w:r>
      <w:r>
        <w:rPr>
          <w:color w:val="000000" w:themeColor="text1"/>
          <w:sz w:val="24"/>
          <w:szCs w:val="24"/>
        </w:rPr>
        <w:t xml:space="preserve"> aux compétences du fédéral.</w:t>
      </w:r>
    </w:p>
    <w:p w:rsidR="00236114" w:rsidRPr="00236114" w:rsidRDefault="00236114" w:rsidP="00236114">
      <w:pPr>
        <w:pStyle w:val="ListParagraph"/>
        <w:numPr>
          <w:ilvl w:val="0"/>
          <w:numId w:val="18"/>
        </w:numPr>
        <w:rPr>
          <w:color w:val="000000" w:themeColor="text1"/>
          <w:sz w:val="24"/>
          <w:szCs w:val="24"/>
        </w:rPr>
      </w:pPr>
      <w:r>
        <w:rPr>
          <w:color w:val="000000" w:themeColor="text1"/>
          <w:sz w:val="24"/>
          <w:szCs w:val="24"/>
        </w:rPr>
        <w:t xml:space="preserve">Dans la Loi de 1982, la charte  a un statut constitutionnel et </w:t>
      </w:r>
      <w:proofErr w:type="spellStart"/>
      <w:r>
        <w:rPr>
          <w:color w:val="000000" w:themeColor="text1"/>
          <w:sz w:val="24"/>
          <w:szCs w:val="24"/>
        </w:rPr>
        <w:t>supralégislatif</w:t>
      </w:r>
      <w:proofErr w:type="spellEnd"/>
      <w:r>
        <w:rPr>
          <w:color w:val="000000" w:themeColor="text1"/>
          <w:sz w:val="24"/>
          <w:szCs w:val="24"/>
        </w:rPr>
        <w:t xml:space="preserve"> (au-delà des lois).  Dans l’Article 32, il est mentionné que la charte s’applique au gouvernement, aux parlements fédéral et provinciaux. </w:t>
      </w:r>
    </w:p>
    <w:p w:rsidR="00787DF5" w:rsidRDefault="00787DF5">
      <w:pPr>
        <w:pStyle w:val="ListParagraph"/>
        <w:numPr>
          <w:ilvl w:val="0"/>
          <w:numId w:val="18"/>
        </w:numPr>
        <w:rPr>
          <w:color w:val="000000" w:themeColor="text1"/>
          <w:sz w:val="24"/>
          <w:szCs w:val="24"/>
        </w:rPr>
      </w:pPr>
      <w:r>
        <w:rPr>
          <w:color w:val="000000" w:themeColor="text1"/>
          <w:sz w:val="24"/>
          <w:szCs w:val="24"/>
        </w:rPr>
        <w:t>Le pouvoir décisionnel de la cour en matière de la charte est observable sur deux points :</w:t>
      </w:r>
    </w:p>
    <w:p w:rsidR="00D33800" w:rsidRDefault="00787DF5" w:rsidP="00D33800">
      <w:pPr>
        <w:pStyle w:val="ListParagraph"/>
        <w:numPr>
          <w:ilvl w:val="2"/>
          <w:numId w:val="18"/>
        </w:numPr>
        <w:rPr>
          <w:color w:val="000000" w:themeColor="text1"/>
          <w:sz w:val="24"/>
          <w:szCs w:val="24"/>
        </w:rPr>
      </w:pPr>
      <w:r>
        <w:rPr>
          <w:color w:val="000000" w:themeColor="text1"/>
          <w:sz w:val="24"/>
          <w:szCs w:val="24"/>
        </w:rPr>
        <w:t xml:space="preserve"> Les droits garantis par la charte son écrit de manière très générale.</w:t>
      </w:r>
    </w:p>
    <w:p w:rsidR="00D33800" w:rsidRDefault="00787DF5" w:rsidP="00D33800">
      <w:pPr>
        <w:pStyle w:val="ListParagraph"/>
        <w:numPr>
          <w:ilvl w:val="3"/>
          <w:numId w:val="18"/>
        </w:numPr>
        <w:rPr>
          <w:color w:val="000000" w:themeColor="text1"/>
          <w:sz w:val="24"/>
          <w:szCs w:val="24"/>
        </w:rPr>
      </w:pPr>
      <w:r w:rsidRPr="00D33800">
        <w:rPr>
          <w:color w:val="000000" w:themeColor="text1"/>
          <w:sz w:val="24"/>
          <w:szCs w:val="24"/>
        </w:rPr>
        <w:t xml:space="preserve">Les tribunaux on la tâche de leurs donner une signification concrète. </w:t>
      </w:r>
    </w:p>
    <w:p w:rsidR="00787DF5" w:rsidRDefault="00787DF5" w:rsidP="00D33800">
      <w:pPr>
        <w:pStyle w:val="ListParagraph"/>
        <w:numPr>
          <w:ilvl w:val="3"/>
          <w:numId w:val="18"/>
        </w:numPr>
        <w:rPr>
          <w:color w:val="000000" w:themeColor="text1"/>
          <w:sz w:val="24"/>
          <w:szCs w:val="24"/>
        </w:rPr>
      </w:pPr>
      <w:r w:rsidRPr="00D33800">
        <w:rPr>
          <w:color w:val="000000" w:themeColor="text1"/>
          <w:sz w:val="24"/>
          <w:szCs w:val="24"/>
        </w:rPr>
        <w:t>La généralité des termes de la charte permet à la charte d’être applicable pendant de longue période de temps.</w:t>
      </w:r>
    </w:p>
    <w:p w:rsidR="00134A4C" w:rsidRDefault="00BE2206" w:rsidP="00134A4C">
      <w:pPr>
        <w:pStyle w:val="ListParagraph"/>
        <w:numPr>
          <w:ilvl w:val="2"/>
          <w:numId w:val="18"/>
        </w:numPr>
        <w:rPr>
          <w:color w:val="000000" w:themeColor="text1"/>
          <w:sz w:val="24"/>
          <w:szCs w:val="24"/>
        </w:rPr>
      </w:pPr>
      <w:r>
        <w:rPr>
          <w:color w:val="000000" w:themeColor="text1"/>
          <w:sz w:val="24"/>
          <w:szCs w:val="24"/>
        </w:rPr>
        <w:t>La restriction d’une loi par un législateur</w:t>
      </w:r>
    </w:p>
    <w:p w:rsidR="008C5CAD" w:rsidRDefault="008C5CAD" w:rsidP="00134A4C">
      <w:pPr>
        <w:pStyle w:val="ListParagraph"/>
        <w:numPr>
          <w:ilvl w:val="3"/>
          <w:numId w:val="18"/>
        </w:numPr>
        <w:rPr>
          <w:color w:val="000000" w:themeColor="text1"/>
          <w:sz w:val="24"/>
          <w:szCs w:val="24"/>
        </w:rPr>
      </w:pPr>
      <w:r>
        <w:rPr>
          <w:color w:val="000000" w:themeColor="text1"/>
          <w:sz w:val="24"/>
          <w:szCs w:val="24"/>
        </w:rPr>
        <w:t>Donc pour restreindre une loi</w:t>
      </w:r>
      <w:r w:rsidR="00BE2206">
        <w:rPr>
          <w:color w:val="000000" w:themeColor="text1"/>
          <w:sz w:val="24"/>
          <w:szCs w:val="24"/>
        </w:rPr>
        <w:t>,</w:t>
      </w:r>
      <w:r>
        <w:rPr>
          <w:color w:val="000000" w:themeColor="text1"/>
          <w:sz w:val="24"/>
          <w:szCs w:val="24"/>
        </w:rPr>
        <w:t xml:space="preserve"> </w:t>
      </w:r>
      <w:r w:rsidR="00BE2206">
        <w:rPr>
          <w:color w:val="000000" w:themeColor="text1"/>
          <w:sz w:val="24"/>
          <w:szCs w:val="24"/>
        </w:rPr>
        <w:t xml:space="preserve">selon l’article 1 de la charte, </w:t>
      </w:r>
      <w:r>
        <w:rPr>
          <w:color w:val="000000" w:themeColor="text1"/>
          <w:sz w:val="24"/>
          <w:szCs w:val="24"/>
        </w:rPr>
        <w:t>il faut que :</w:t>
      </w:r>
    </w:p>
    <w:p w:rsidR="008C5CAD" w:rsidRDefault="008C5CAD" w:rsidP="008C5CAD">
      <w:pPr>
        <w:pStyle w:val="ListParagraph"/>
        <w:numPr>
          <w:ilvl w:val="5"/>
          <w:numId w:val="18"/>
        </w:numPr>
        <w:rPr>
          <w:color w:val="000000" w:themeColor="text1"/>
          <w:sz w:val="24"/>
          <w:szCs w:val="24"/>
        </w:rPr>
      </w:pPr>
      <w:r>
        <w:rPr>
          <w:color w:val="000000" w:themeColor="text1"/>
          <w:sz w:val="24"/>
          <w:szCs w:val="24"/>
        </w:rPr>
        <w:t>La restriction soit raisonnable</w:t>
      </w:r>
    </w:p>
    <w:p w:rsidR="008C5CAD" w:rsidRDefault="008C5CAD" w:rsidP="008C5CAD">
      <w:pPr>
        <w:pStyle w:val="ListParagraph"/>
        <w:numPr>
          <w:ilvl w:val="5"/>
          <w:numId w:val="18"/>
        </w:numPr>
        <w:rPr>
          <w:color w:val="000000" w:themeColor="text1"/>
          <w:sz w:val="24"/>
          <w:szCs w:val="24"/>
        </w:rPr>
      </w:pPr>
      <w:r>
        <w:rPr>
          <w:color w:val="000000" w:themeColor="text1"/>
          <w:sz w:val="24"/>
          <w:szCs w:val="24"/>
        </w:rPr>
        <w:t xml:space="preserve">Une justification de la restriction </w:t>
      </w:r>
      <w:r w:rsidR="001A28A2">
        <w:rPr>
          <w:color w:val="000000" w:themeColor="text1"/>
          <w:sz w:val="24"/>
          <w:szCs w:val="24"/>
        </w:rPr>
        <w:t>soit</w:t>
      </w:r>
      <w:r>
        <w:rPr>
          <w:color w:val="000000" w:themeColor="text1"/>
          <w:sz w:val="24"/>
          <w:szCs w:val="24"/>
        </w:rPr>
        <w:t xml:space="preserve"> possible en maintenant le respect d’une société libre et démocratique</w:t>
      </w:r>
      <w:r w:rsidR="001A28A2">
        <w:rPr>
          <w:color w:val="000000" w:themeColor="text1"/>
          <w:sz w:val="24"/>
          <w:szCs w:val="24"/>
        </w:rPr>
        <w:t>.</w:t>
      </w:r>
    </w:p>
    <w:p w:rsidR="001A28A2" w:rsidRDefault="001A28A2" w:rsidP="008C5CAD">
      <w:pPr>
        <w:pStyle w:val="ListParagraph"/>
        <w:numPr>
          <w:ilvl w:val="5"/>
          <w:numId w:val="18"/>
        </w:numPr>
        <w:rPr>
          <w:b/>
          <w:color w:val="000000" w:themeColor="text1"/>
          <w:sz w:val="24"/>
          <w:szCs w:val="24"/>
        </w:rPr>
      </w:pPr>
      <w:r>
        <w:rPr>
          <w:color w:val="000000" w:themeColor="text1"/>
          <w:sz w:val="24"/>
          <w:szCs w:val="24"/>
        </w:rPr>
        <w:t xml:space="preserve">La restriction d’un droit </w:t>
      </w:r>
      <w:r w:rsidRPr="001A28A2">
        <w:rPr>
          <w:b/>
          <w:color w:val="000000" w:themeColor="text1"/>
          <w:sz w:val="24"/>
          <w:szCs w:val="24"/>
        </w:rPr>
        <w:t>doit restreindre le moins possib</w:t>
      </w:r>
      <w:r>
        <w:rPr>
          <w:b/>
          <w:color w:val="000000" w:themeColor="text1"/>
          <w:sz w:val="24"/>
          <w:szCs w:val="24"/>
        </w:rPr>
        <w:t>le c</w:t>
      </w:r>
      <w:r w:rsidRPr="001A28A2">
        <w:rPr>
          <w:b/>
          <w:color w:val="000000" w:themeColor="text1"/>
          <w:sz w:val="24"/>
          <w:szCs w:val="24"/>
        </w:rPr>
        <w:t>e droit</w:t>
      </w:r>
      <w:r>
        <w:rPr>
          <w:b/>
          <w:color w:val="000000" w:themeColor="text1"/>
          <w:sz w:val="24"/>
          <w:szCs w:val="24"/>
        </w:rPr>
        <w:t>.</w:t>
      </w:r>
    </w:p>
    <w:p w:rsidR="00BE2206" w:rsidRDefault="00BE2206" w:rsidP="00BE2206">
      <w:pPr>
        <w:pStyle w:val="ListParagraph"/>
        <w:numPr>
          <w:ilvl w:val="3"/>
          <w:numId w:val="18"/>
        </w:numPr>
        <w:rPr>
          <w:color w:val="000000" w:themeColor="text1"/>
          <w:sz w:val="24"/>
          <w:szCs w:val="24"/>
        </w:rPr>
      </w:pPr>
      <w:r w:rsidRPr="00BE2206">
        <w:rPr>
          <w:b/>
          <w:color w:val="000000" w:themeColor="text1"/>
          <w:sz w:val="24"/>
          <w:szCs w:val="24"/>
        </w:rPr>
        <w:t>L’Article 1</w:t>
      </w:r>
      <w:r>
        <w:rPr>
          <w:color w:val="000000" w:themeColor="text1"/>
          <w:sz w:val="24"/>
          <w:szCs w:val="24"/>
        </w:rPr>
        <w:t xml:space="preserve"> : La restriction d’une loi doit se faire « </w:t>
      </w:r>
      <w:r w:rsidRPr="00134A4C">
        <w:rPr>
          <w:i/>
          <w:color w:val="000000" w:themeColor="text1"/>
          <w:sz w:val="24"/>
          <w:szCs w:val="24"/>
        </w:rPr>
        <w:t>dans des limites qui soit raisonnables et dont la justification puisse se démontrer dans le cadre d’une société libre et démocratique</w:t>
      </w:r>
      <w:r>
        <w:rPr>
          <w:color w:val="000000" w:themeColor="text1"/>
          <w:sz w:val="24"/>
          <w:szCs w:val="24"/>
        </w:rPr>
        <w:t> »  </w:t>
      </w:r>
    </w:p>
    <w:p w:rsidR="001A28A2" w:rsidRDefault="001A28A2" w:rsidP="001A28A2">
      <w:pPr>
        <w:rPr>
          <w:b/>
          <w:color w:val="000000" w:themeColor="text1"/>
          <w:sz w:val="24"/>
          <w:szCs w:val="24"/>
        </w:rPr>
      </w:pPr>
    </w:p>
    <w:p w:rsidR="001A28A2" w:rsidRDefault="001A28A2" w:rsidP="001A28A2">
      <w:pPr>
        <w:rPr>
          <w:b/>
          <w:color w:val="000000" w:themeColor="text1"/>
          <w:sz w:val="24"/>
          <w:szCs w:val="24"/>
        </w:rPr>
      </w:pPr>
    </w:p>
    <w:p w:rsidR="001A28A2" w:rsidRDefault="001A28A2" w:rsidP="001A28A2">
      <w:pPr>
        <w:rPr>
          <w:b/>
          <w:color w:val="000000" w:themeColor="text1"/>
          <w:sz w:val="24"/>
          <w:szCs w:val="24"/>
        </w:rPr>
      </w:pPr>
    </w:p>
    <w:p w:rsidR="00BE2206" w:rsidRDefault="00BE2206" w:rsidP="001A28A2">
      <w:pPr>
        <w:rPr>
          <w:b/>
          <w:color w:val="000000" w:themeColor="text1"/>
          <w:sz w:val="24"/>
          <w:szCs w:val="24"/>
        </w:rPr>
      </w:pPr>
    </w:p>
    <w:p w:rsidR="00BE2206" w:rsidRDefault="00BE2206" w:rsidP="001A28A2">
      <w:pPr>
        <w:rPr>
          <w:b/>
          <w:color w:val="000000" w:themeColor="text1"/>
          <w:sz w:val="24"/>
          <w:szCs w:val="24"/>
        </w:rPr>
      </w:pPr>
    </w:p>
    <w:p w:rsidR="00915C54" w:rsidRDefault="001A28A2" w:rsidP="001A28A2">
      <w:pPr>
        <w:rPr>
          <w:color w:val="000000" w:themeColor="text1"/>
          <w:sz w:val="28"/>
          <w:szCs w:val="28"/>
          <w:u w:val="double"/>
        </w:rPr>
      </w:pPr>
      <w:r w:rsidRPr="001A28A2">
        <w:rPr>
          <w:color w:val="000000" w:themeColor="text1"/>
          <w:sz w:val="28"/>
          <w:szCs w:val="28"/>
          <w:u w:val="double"/>
        </w:rPr>
        <w:t>La Légitimité du contrôle judiciaire de la constitutionnalité des lois</w:t>
      </w:r>
      <w:r w:rsidR="00915C54">
        <w:rPr>
          <w:color w:val="000000" w:themeColor="text1"/>
          <w:sz w:val="28"/>
          <w:szCs w:val="28"/>
          <w:u w:val="double"/>
        </w:rPr>
        <w:t xml:space="preserve"> </w:t>
      </w:r>
    </w:p>
    <w:p w:rsidR="001A28A2" w:rsidRDefault="00915C54" w:rsidP="001A28A2">
      <w:pPr>
        <w:rPr>
          <w:color w:val="000000" w:themeColor="text1"/>
          <w:sz w:val="24"/>
          <w:szCs w:val="24"/>
          <w:u w:val="double"/>
        </w:rPr>
      </w:pPr>
      <w:r>
        <w:rPr>
          <w:color w:val="000000" w:themeColor="text1"/>
          <w:sz w:val="28"/>
          <w:szCs w:val="28"/>
        </w:rPr>
        <w:t>(Page 477 à 479)</w:t>
      </w:r>
    </w:p>
    <w:p w:rsidR="001A28A2" w:rsidRDefault="001A28A2" w:rsidP="001A28A2">
      <w:pPr>
        <w:pStyle w:val="ListParagraph"/>
        <w:jc w:val="center"/>
        <w:rPr>
          <w:b/>
          <w:color w:val="000000" w:themeColor="text1"/>
          <w:sz w:val="24"/>
          <w:szCs w:val="24"/>
        </w:rPr>
      </w:pPr>
      <w:r w:rsidRPr="001A28A2">
        <w:rPr>
          <w:b/>
          <w:color w:val="000000" w:themeColor="text1"/>
          <w:sz w:val="24"/>
          <w:szCs w:val="24"/>
        </w:rPr>
        <w:t>Certain ce demande : Dans quel mesure le pouvoir judiciaire d’exercer un rôle politique reste légitime?</w:t>
      </w:r>
    </w:p>
    <w:p w:rsidR="001A28A2" w:rsidRPr="001A28A2" w:rsidRDefault="001A28A2" w:rsidP="001A28A2">
      <w:pPr>
        <w:pStyle w:val="ListParagraph"/>
        <w:jc w:val="center"/>
        <w:rPr>
          <w:b/>
          <w:color w:val="000000" w:themeColor="text1"/>
          <w:sz w:val="24"/>
          <w:szCs w:val="24"/>
        </w:rPr>
      </w:pPr>
    </w:p>
    <w:p w:rsidR="001A28A2" w:rsidRDefault="007C080A" w:rsidP="001A28A2">
      <w:pPr>
        <w:pStyle w:val="ListParagraph"/>
        <w:numPr>
          <w:ilvl w:val="0"/>
          <w:numId w:val="19"/>
        </w:numPr>
        <w:rPr>
          <w:color w:val="000000" w:themeColor="text1"/>
          <w:sz w:val="24"/>
          <w:szCs w:val="24"/>
        </w:rPr>
      </w:pPr>
      <w:r>
        <w:rPr>
          <w:color w:val="000000" w:themeColor="text1"/>
          <w:sz w:val="24"/>
          <w:szCs w:val="24"/>
        </w:rPr>
        <w:t>La souveraineté du</w:t>
      </w:r>
      <w:r w:rsidR="00232C30">
        <w:rPr>
          <w:color w:val="000000" w:themeColor="text1"/>
          <w:sz w:val="24"/>
          <w:szCs w:val="24"/>
        </w:rPr>
        <w:t xml:space="preserve"> peuple est le fondement moderne de la légitimité du pouvoir</w:t>
      </w:r>
    </w:p>
    <w:p w:rsidR="00232C30" w:rsidRDefault="00232C30" w:rsidP="001A28A2">
      <w:pPr>
        <w:pStyle w:val="ListParagraph"/>
        <w:numPr>
          <w:ilvl w:val="0"/>
          <w:numId w:val="19"/>
        </w:numPr>
        <w:rPr>
          <w:color w:val="000000" w:themeColor="text1"/>
          <w:sz w:val="24"/>
          <w:szCs w:val="24"/>
        </w:rPr>
      </w:pPr>
      <w:r>
        <w:rPr>
          <w:color w:val="000000" w:themeColor="text1"/>
          <w:sz w:val="24"/>
          <w:szCs w:val="24"/>
        </w:rPr>
        <w:t xml:space="preserve">Selon Tocqueville = </w:t>
      </w:r>
      <w:r>
        <w:rPr>
          <w:b/>
          <w:color w:val="000000" w:themeColor="text1"/>
          <w:sz w:val="24"/>
          <w:szCs w:val="24"/>
        </w:rPr>
        <w:t>La tyrannie de la majorité</w:t>
      </w:r>
      <w:r>
        <w:rPr>
          <w:color w:val="000000" w:themeColor="text1"/>
          <w:sz w:val="24"/>
          <w:szCs w:val="24"/>
        </w:rPr>
        <w:t xml:space="preserve"> justifie le contrôle judiciaire de la constitutionnalité des lois.</w:t>
      </w:r>
    </w:p>
    <w:p w:rsidR="00232C30" w:rsidRDefault="00232C30" w:rsidP="00232C30">
      <w:pPr>
        <w:pStyle w:val="ListParagraph"/>
        <w:numPr>
          <w:ilvl w:val="2"/>
          <w:numId w:val="19"/>
        </w:numPr>
        <w:rPr>
          <w:color w:val="000000" w:themeColor="text1"/>
          <w:sz w:val="24"/>
          <w:szCs w:val="24"/>
        </w:rPr>
      </w:pPr>
      <w:r>
        <w:rPr>
          <w:color w:val="000000" w:themeColor="text1"/>
          <w:sz w:val="24"/>
          <w:szCs w:val="24"/>
        </w:rPr>
        <w:t>Cela veut dire que s’il n’y a pas de contrôle, il y a un risque que les minorités soient étouffées par les majorités.</w:t>
      </w:r>
    </w:p>
    <w:p w:rsidR="00232C30" w:rsidRDefault="00232C30" w:rsidP="00232C30">
      <w:pPr>
        <w:pStyle w:val="ListParagraph"/>
        <w:numPr>
          <w:ilvl w:val="0"/>
          <w:numId w:val="19"/>
        </w:numPr>
        <w:rPr>
          <w:color w:val="000000" w:themeColor="text1"/>
          <w:sz w:val="24"/>
          <w:szCs w:val="24"/>
        </w:rPr>
      </w:pPr>
      <w:r>
        <w:rPr>
          <w:color w:val="000000" w:themeColor="text1"/>
          <w:sz w:val="24"/>
          <w:szCs w:val="24"/>
        </w:rPr>
        <w:t xml:space="preserve">Tout tribunal peut appliquer la charte </w:t>
      </w:r>
      <w:r w:rsidR="00570BD7">
        <w:rPr>
          <w:color w:val="000000" w:themeColor="text1"/>
          <w:sz w:val="24"/>
          <w:szCs w:val="24"/>
        </w:rPr>
        <w:t xml:space="preserve">pour invalidé une </w:t>
      </w:r>
      <w:r>
        <w:rPr>
          <w:color w:val="000000" w:themeColor="text1"/>
          <w:sz w:val="24"/>
          <w:szCs w:val="24"/>
        </w:rPr>
        <w:t>loi.</w:t>
      </w:r>
    </w:p>
    <w:p w:rsidR="00232C30" w:rsidRDefault="00232C30" w:rsidP="00232C30">
      <w:pPr>
        <w:pStyle w:val="ListParagraph"/>
        <w:numPr>
          <w:ilvl w:val="1"/>
          <w:numId w:val="19"/>
        </w:numPr>
        <w:rPr>
          <w:color w:val="000000" w:themeColor="text1"/>
          <w:sz w:val="24"/>
          <w:szCs w:val="24"/>
        </w:rPr>
      </w:pPr>
      <w:r>
        <w:rPr>
          <w:color w:val="000000" w:themeColor="text1"/>
          <w:sz w:val="24"/>
          <w:szCs w:val="24"/>
        </w:rPr>
        <w:t>C’est donc au</w:t>
      </w:r>
      <w:r w:rsidR="00570BD7">
        <w:rPr>
          <w:color w:val="000000" w:themeColor="text1"/>
          <w:sz w:val="24"/>
          <w:szCs w:val="24"/>
        </w:rPr>
        <w:t>x</w:t>
      </w:r>
      <w:r>
        <w:rPr>
          <w:color w:val="000000" w:themeColor="text1"/>
          <w:sz w:val="24"/>
          <w:szCs w:val="24"/>
        </w:rPr>
        <w:t xml:space="preserve"> juge</w:t>
      </w:r>
      <w:r w:rsidR="00570BD7">
        <w:rPr>
          <w:color w:val="000000" w:themeColor="text1"/>
          <w:sz w:val="24"/>
          <w:szCs w:val="24"/>
        </w:rPr>
        <w:t>s</w:t>
      </w:r>
      <w:r>
        <w:rPr>
          <w:color w:val="000000" w:themeColor="text1"/>
          <w:sz w:val="24"/>
          <w:szCs w:val="24"/>
        </w:rPr>
        <w:t xml:space="preserve">  de se contenir eux-mêmes et de ne pas être excessif dans leur contrôle judiciaire de la constitutionnalité des lois.</w:t>
      </w:r>
    </w:p>
    <w:p w:rsidR="00232C30" w:rsidRDefault="00232C30" w:rsidP="00232C30">
      <w:pPr>
        <w:pStyle w:val="ListParagraph"/>
        <w:numPr>
          <w:ilvl w:val="0"/>
          <w:numId w:val="19"/>
        </w:numPr>
        <w:rPr>
          <w:color w:val="000000" w:themeColor="text1"/>
          <w:sz w:val="24"/>
          <w:szCs w:val="24"/>
        </w:rPr>
      </w:pPr>
      <w:r>
        <w:rPr>
          <w:color w:val="000000" w:themeColor="text1"/>
          <w:sz w:val="24"/>
          <w:szCs w:val="24"/>
        </w:rPr>
        <w:t>Les lois qui vont à l’encontre des minorités sont moins nombreuses que les lois ayant été invalidées.</w:t>
      </w:r>
    </w:p>
    <w:p w:rsidR="00232C30" w:rsidRDefault="00232C30" w:rsidP="00232C30">
      <w:pPr>
        <w:pStyle w:val="ListParagraph"/>
        <w:numPr>
          <w:ilvl w:val="0"/>
          <w:numId w:val="19"/>
        </w:numPr>
        <w:rPr>
          <w:color w:val="000000" w:themeColor="text1"/>
          <w:sz w:val="24"/>
          <w:szCs w:val="24"/>
        </w:rPr>
      </w:pPr>
      <w:r>
        <w:rPr>
          <w:color w:val="000000" w:themeColor="text1"/>
          <w:sz w:val="24"/>
          <w:szCs w:val="24"/>
        </w:rPr>
        <w:t xml:space="preserve">La retenue judiciaire est important dans le maintient de l’équilibre des droits individuel </w:t>
      </w:r>
      <w:r w:rsidR="001E4517">
        <w:rPr>
          <w:color w:val="000000" w:themeColor="text1"/>
          <w:sz w:val="24"/>
          <w:szCs w:val="24"/>
        </w:rPr>
        <w:t>e</w:t>
      </w:r>
      <w:r>
        <w:rPr>
          <w:color w:val="000000" w:themeColor="text1"/>
          <w:sz w:val="24"/>
          <w:szCs w:val="24"/>
        </w:rPr>
        <w:t>t collectif.</w:t>
      </w:r>
    </w:p>
    <w:p w:rsidR="00570BD7" w:rsidRDefault="001E4517" w:rsidP="001E4517">
      <w:pPr>
        <w:pStyle w:val="ListParagraph"/>
        <w:numPr>
          <w:ilvl w:val="2"/>
          <w:numId w:val="19"/>
        </w:numPr>
        <w:rPr>
          <w:color w:val="000000" w:themeColor="text1"/>
          <w:sz w:val="24"/>
          <w:szCs w:val="24"/>
        </w:rPr>
      </w:pPr>
      <w:r>
        <w:rPr>
          <w:color w:val="000000" w:themeColor="text1"/>
          <w:sz w:val="24"/>
          <w:szCs w:val="24"/>
        </w:rPr>
        <w:t>Les tribunaux</w:t>
      </w:r>
      <w:r w:rsidR="00570BD7">
        <w:rPr>
          <w:color w:val="000000" w:themeColor="text1"/>
          <w:sz w:val="24"/>
          <w:szCs w:val="24"/>
        </w:rPr>
        <w:t xml:space="preserve"> </w:t>
      </w:r>
      <w:r>
        <w:rPr>
          <w:color w:val="000000" w:themeColor="text1"/>
          <w:sz w:val="24"/>
          <w:szCs w:val="24"/>
        </w:rPr>
        <w:t>sont incapable d’instauré des mesures économique et sociale</w:t>
      </w:r>
      <w:r w:rsidR="00570BD7">
        <w:rPr>
          <w:color w:val="000000" w:themeColor="text1"/>
          <w:sz w:val="24"/>
          <w:szCs w:val="24"/>
        </w:rPr>
        <w:t xml:space="preserve">.  </w:t>
      </w:r>
    </w:p>
    <w:p w:rsidR="001E4517" w:rsidRDefault="00570BD7" w:rsidP="001E4517">
      <w:pPr>
        <w:pStyle w:val="ListParagraph"/>
        <w:numPr>
          <w:ilvl w:val="2"/>
          <w:numId w:val="19"/>
        </w:numPr>
        <w:rPr>
          <w:color w:val="000000" w:themeColor="text1"/>
          <w:sz w:val="24"/>
          <w:szCs w:val="24"/>
        </w:rPr>
      </w:pPr>
      <w:r>
        <w:rPr>
          <w:color w:val="000000" w:themeColor="text1"/>
          <w:sz w:val="24"/>
          <w:szCs w:val="24"/>
        </w:rPr>
        <w:t>Ils</w:t>
      </w:r>
      <w:r w:rsidR="001E4517">
        <w:rPr>
          <w:color w:val="000000" w:themeColor="text1"/>
          <w:sz w:val="24"/>
          <w:szCs w:val="24"/>
        </w:rPr>
        <w:t xml:space="preserve"> doivent faire attention de ne pas invalidé inutilement les mesures économique et sociales prise par les pouvoirs politiques.</w:t>
      </w:r>
    </w:p>
    <w:p w:rsidR="005E6DC2" w:rsidRDefault="005E6DC2" w:rsidP="005E6DC2">
      <w:pPr>
        <w:pStyle w:val="ListParagraph"/>
        <w:numPr>
          <w:ilvl w:val="0"/>
          <w:numId w:val="19"/>
        </w:numPr>
        <w:rPr>
          <w:color w:val="000000" w:themeColor="text1"/>
          <w:sz w:val="24"/>
          <w:szCs w:val="24"/>
        </w:rPr>
      </w:pPr>
      <w:r>
        <w:rPr>
          <w:color w:val="000000" w:themeColor="text1"/>
          <w:sz w:val="24"/>
          <w:szCs w:val="24"/>
        </w:rPr>
        <w:t>L</w:t>
      </w:r>
      <w:r w:rsidRPr="005E6DC2">
        <w:rPr>
          <w:color w:val="000000" w:themeColor="text1"/>
          <w:sz w:val="24"/>
          <w:szCs w:val="24"/>
        </w:rPr>
        <w:t xml:space="preserve">a judiciaire </w:t>
      </w:r>
      <w:r w:rsidR="00570BD7">
        <w:rPr>
          <w:color w:val="000000" w:themeColor="text1"/>
          <w:sz w:val="24"/>
          <w:szCs w:val="24"/>
        </w:rPr>
        <w:t>devrait</w:t>
      </w:r>
      <w:r w:rsidRPr="005E6DC2">
        <w:rPr>
          <w:color w:val="000000" w:themeColor="text1"/>
          <w:sz w:val="24"/>
          <w:szCs w:val="24"/>
        </w:rPr>
        <w:t xml:space="preserve"> </w:t>
      </w:r>
      <w:r w:rsidRPr="00570BD7">
        <w:rPr>
          <w:b/>
          <w:color w:val="000000" w:themeColor="text1"/>
          <w:sz w:val="24"/>
          <w:szCs w:val="24"/>
        </w:rPr>
        <w:t>agir comme partenaire</w:t>
      </w:r>
      <w:r w:rsidRPr="005E6DC2">
        <w:rPr>
          <w:color w:val="000000" w:themeColor="text1"/>
          <w:sz w:val="24"/>
          <w:szCs w:val="24"/>
        </w:rPr>
        <w:t xml:space="preserve"> avec la législature au lieu</w:t>
      </w:r>
      <w:r>
        <w:rPr>
          <w:color w:val="000000" w:themeColor="text1"/>
          <w:sz w:val="24"/>
          <w:szCs w:val="24"/>
        </w:rPr>
        <w:t xml:space="preserve"> de rivales.</w:t>
      </w:r>
      <w:r w:rsidRPr="005E6DC2">
        <w:rPr>
          <w:color w:val="000000" w:themeColor="text1"/>
          <w:sz w:val="24"/>
          <w:szCs w:val="24"/>
        </w:rPr>
        <w:t xml:space="preserve">  </w:t>
      </w:r>
    </w:p>
    <w:p w:rsidR="005E6DC2" w:rsidRDefault="005E6DC2" w:rsidP="005E6DC2">
      <w:pPr>
        <w:pStyle w:val="ListParagraph"/>
        <w:numPr>
          <w:ilvl w:val="2"/>
          <w:numId w:val="19"/>
        </w:numPr>
        <w:rPr>
          <w:color w:val="000000" w:themeColor="text1"/>
          <w:sz w:val="24"/>
          <w:szCs w:val="24"/>
        </w:rPr>
      </w:pPr>
      <w:r>
        <w:rPr>
          <w:color w:val="000000" w:themeColor="text1"/>
          <w:sz w:val="24"/>
          <w:szCs w:val="24"/>
        </w:rPr>
        <w:t>Cela permet de protégé les</w:t>
      </w:r>
      <w:r w:rsidR="00570BD7">
        <w:rPr>
          <w:color w:val="000000" w:themeColor="text1"/>
          <w:sz w:val="24"/>
          <w:szCs w:val="24"/>
        </w:rPr>
        <w:t xml:space="preserve"> libertés </w:t>
      </w:r>
      <w:r>
        <w:rPr>
          <w:color w:val="000000" w:themeColor="text1"/>
          <w:sz w:val="24"/>
          <w:szCs w:val="24"/>
        </w:rPr>
        <w:t>et les droits qui requièrent le support du gouvernement.</w:t>
      </w:r>
    </w:p>
    <w:p w:rsidR="005E6DC2" w:rsidRDefault="00570BD7" w:rsidP="005E6DC2">
      <w:pPr>
        <w:pStyle w:val="ListParagraph"/>
        <w:numPr>
          <w:ilvl w:val="0"/>
          <w:numId w:val="19"/>
        </w:numPr>
        <w:rPr>
          <w:color w:val="000000" w:themeColor="text1"/>
          <w:sz w:val="24"/>
          <w:szCs w:val="24"/>
        </w:rPr>
      </w:pPr>
      <w:r>
        <w:rPr>
          <w:color w:val="000000" w:themeColor="text1"/>
          <w:sz w:val="24"/>
          <w:szCs w:val="24"/>
        </w:rPr>
        <w:t>À cause qu’il est d</w:t>
      </w:r>
      <w:r w:rsidR="005E6DC2">
        <w:rPr>
          <w:color w:val="000000" w:themeColor="text1"/>
          <w:sz w:val="24"/>
          <w:szCs w:val="24"/>
        </w:rPr>
        <w:t xml:space="preserve">ifficile </w:t>
      </w:r>
      <w:r>
        <w:rPr>
          <w:color w:val="000000" w:themeColor="text1"/>
          <w:sz w:val="24"/>
          <w:szCs w:val="24"/>
        </w:rPr>
        <w:t>d’</w:t>
      </w:r>
      <w:r w:rsidR="005E6DC2">
        <w:rPr>
          <w:color w:val="000000" w:themeColor="text1"/>
          <w:sz w:val="24"/>
          <w:szCs w:val="24"/>
        </w:rPr>
        <w:t>amender la constitution</w:t>
      </w:r>
      <w:r>
        <w:rPr>
          <w:color w:val="000000" w:themeColor="text1"/>
          <w:sz w:val="24"/>
          <w:szCs w:val="24"/>
        </w:rPr>
        <w:t>, la constitution</w:t>
      </w:r>
      <w:r w:rsidR="005E6DC2">
        <w:rPr>
          <w:color w:val="000000" w:themeColor="text1"/>
          <w:sz w:val="24"/>
          <w:szCs w:val="24"/>
        </w:rPr>
        <w:t xml:space="preserve"> évolue par l’action des juges</w:t>
      </w:r>
      <w:r>
        <w:rPr>
          <w:color w:val="000000" w:themeColor="text1"/>
          <w:sz w:val="24"/>
          <w:szCs w:val="24"/>
        </w:rPr>
        <w:t xml:space="preserve"> (grâce à la généralité des termes)</w:t>
      </w:r>
      <w:r w:rsidR="005E6DC2">
        <w:rPr>
          <w:color w:val="000000" w:themeColor="text1"/>
          <w:sz w:val="24"/>
          <w:szCs w:val="24"/>
        </w:rPr>
        <w:t>.</w:t>
      </w:r>
    </w:p>
    <w:p w:rsidR="005E6DC2" w:rsidRDefault="005E6DC2" w:rsidP="005E6DC2">
      <w:pPr>
        <w:pStyle w:val="ListParagraph"/>
        <w:numPr>
          <w:ilvl w:val="0"/>
          <w:numId w:val="19"/>
        </w:numPr>
        <w:rPr>
          <w:color w:val="000000" w:themeColor="text1"/>
          <w:sz w:val="24"/>
          <w:szCs w:val="24"/>
        </w:rPr>
      </w:pPr>
      <w:r>
        <w:rPr>
          <w:color w:val="000000" w:themeColor="text1"/>
          <w:sz w:val="24"/>
          <w:szCs w:val="24"/>
        </w:rPr>
        <w:t xml:space="preserve">La possibilité de modifier la constitution fait en sorte que les juge n’ont pas vraiment « le dernier mot » (Car leur jugement est basé, entre autre, sur la constitution.  Si on change la constitution, leurs </w:t>
      </w:r>
      <w:r w:rsidR="006F685E">
        <w:rPr>
          <w:color w:val="000000" w:themeColor="text1"/>
          <w:sz w:val="24"/>
          <w:szCs w:val="24"/>
        </w:rPr>
        <w:t>jugements</w:t>
      </w:r>
      <w:r>
        <w:rPr>
          <w:color w:val="000000" w:themeColor="text1"/>
          <w:sz w:val="24"/>
          <w:szCs w:val="24"/>
        </w:rPr>
        <w:t xml:space="preserve"> doivent changer aussi)</w:t>
      </w:r>
      <w:r w:rsidR="006F685E">
        <w:rPr>
          <w:color w:val="000000" w:themeColor="text1"/>
          <w:sz w:val="24"/>
          <w:szCs w:val="24"/>
        </w:rPr>
        <w:t>.</w:t>
      </w:r>
    </w:p>
    <w:p w:rsidR="006F685E" w:rsidRDefault="006F685E" w:rsidP="006F685E">
      <w:pPr>
        <w:pStyle w:val="ListParagraph"/>
        <w:rPr>
          <w:color w:val="000000" w:themeColor="text1"/>
          <w:sz w:val="24"/>
          <w:szCs w:val="24"/>
        </w:rPr>
      </w:pPr>
    </w:p>
    <w:p w:rsidR="006F685E" w:rsidRDefault="006F685E" w:rsidP="006F685E">
      <w:pPr>
        <w:pStyle w:val="ListParagraph"/>
        <w:rPr>
          <w:color w:val="000000" w:themeColor="text1"/>
          <w:sz w:val="24"/>
          <w:szCs w:val="24"/>
        </w:rPr>
      </w:pPr>
    </w:p>
    <w:p w:rsidR="006F685E" w:rsidRPr="006F685E" w:rsidRDefault="006F685E" w:rsidP="006F685E">
      <w:pPr>
        <w:jc w:val="center"/>
        <w:rPr>
          <w:b/>
          <w:color w:val="000000" w:themeColor="text1"/>
          <w:sz w:val="24"/>
          <w:szCs w:val="24"/>
        </w:rPr>
      </w:pPr>
      <w:r w:rsidRPr="006F685E">
        <w:rPr>
          <w:b/>
          <w:color w:val="000000" w:themeColor="text1"/>
          <w:sz w:val="24"/>
          <w:szCs w:val="24"/>
        </w:rPr>
        <w:t>La possibilité de modifier la constitution, pour certains, assure la légitimité du contrôle de constitutionnalité des lois</w:t>
      </w:r>
    </w:p>
    <w:sectPr w:rsidR="006F685E" w:rsidRPr="006F685E" w:rsidSect="0086422A">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26DE1"/>
    <w:multiLevelType w:val="hybridMultilevel"/>
    <w:tmpl w:val="49C8FE4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42A7118"/>
    <w:multiLevelType w:val="hybridMultilevel"/>
    <w:tmpl w:val="1EC4A05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F">
      <w:start w:val="1"/>
      <w:numFmt w:val="decimal"/>
      <w:lvlText w:val="%3."/>
      <w:lvlJc w:val="left"/>
      <w:pPr>
        <w:ind w:left="2160" w:hanging="360"/>
      </w:pPr>
      <w:rPr>
        <w:rFont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094302F9"/>
    <w:multiLevelType w:val="hybridMultilevel"/>
    <w:tmpl w:val="72465C9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134E5643"/>
    <w:multiLevelType w:val="hybridMultilevel"/>
    <w:tmpl w:val="51EE8DD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F">
      <w:start w:val="1"/>
      <w:numFmt w:val="decimal"/>
      <w:lvlText w:val="%3."/>
      <w:lvlJc w:val="left"/>
      <w:pPr>
        <w:ind w:left="2160" w:hanging="360"/>
      </w:pPr>
      <w:rPr>
        <w:rFont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F">
      <w:start w:val="1"/>
      <w:numFmt w:val="decimal"/>
      <w:lvlText w:val="%6."/>
      <w:lvlJc w:val="left"/>
      <w:pPr>
        <w:ind w:left="4320" w:hanging="360"/>
      </w:pPr>
      <w:rPr>
        <w:rFont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1E3E754A"/>
    <w:multiLevelType w:val="hybridMultilevel"/>
    <w:tmpl w:val="DB40D4A8"/>
    <w:lvl w:ilvl="0" w:tplc="0C0C000F">
      <w:start w:val="1"/>
      <w:numFmt w:val="decimal"/>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5">
    <w:nsid w:val="1EBA0AA1"/>
    <w:multiLevelType w:val="hybridMultilevel"/>
    <w:tmpl w:val="C4047B16"/>
    <w:lvl w:ilvl="0" w:tplc="0C0C000F">
      <w:start w:val="1"/>
      <w:numFmt w:val="decimal"/>
      <w:lvlText w:val="%1."/>
      <w:lvlJc w:val="left"/>
      <w:pPr>
        <w:ind w:left="2850" w:hanging="360"/>
      </w:pPr>
    </w:lvl>
    <w:lvl w:ilvl="1" w:tplc="0C0C0019" w:tentative="1">
      <w:start w:val="1"/>
      <w:numFmt w:val="lowerLetter"/>
      <w:lvlText w:val="%2."/>
      <w:lvlJc w:val="left"/>
      <w:pPr>
        <w:ind w:left="3570" w:hanging="360"/>
      </w:pPr>
    </w:lvl>
    <w:lvl w:ilvl="2" w:tplc="0C0C001B" w:tentative="1">
      <w:start w:val="1"/>
      <w:numFmt w:val="lowerRoman"/>
      <w:lvlText w:val="%3."/>
      <w:lvlJc w:val="right"/>
      <w:pPr>
        <w:ind w:left="4290" w:hanging="180"/>
      </w:pPr>
    </w:lvl>
    <w:lvl w:ilvl="3" w:tplc="0C0C000F" w:tentative="1">
      <w:start w:val="1"/>
      <w:numFmt w:val="decimal"/>
      <w:lvlText w:val="%4."/>
      <w:lvlJc w:val="left"/>
      <w:pPr>
        <w:ind w:left="5010" w:hanging="360"/>
      </w:pPr>
    </w:lvl>
    <w:lvl w:ilvl="4" w:tplc="0C0C0019" w:tentative="1">
      <w:start w:val="1"/>
      <w:numFmt w:val="lowerLetter"/>
      <w:lvlText w:val="%5."/>
      <w:lvlJc w:val="left"/>
      <w:pPr>
        <w:ind w:left="5730" w:hanging="360"/>
      </w:pPr>
    </w:lvl>
    <w:lvl w:ilvl="5" w:tplc="0C0C001B" w:tentative="1">
      <w:start w:val="1"/>
      <w:numFmt w:val="lowerRoman"/>
      <w:lvlText w:val="%6."/>
      <w:lvlJc w:val="right"/>
      <w:pPr>
        <w:ind w:left="6450" w:hanging="180"/>
      </w:pPr>
    </w:lvl>
    <w:lvl w:ilvl="6" w:tplc="0C0C000F" w:tentative="1">
      <w:start w:val="1"/>
      <w:numFmt w:val="decimal"/>
      <w:lvlText w:val="%7."/>
      <w:lvlJc w:val="left"/>
      <w:pPr>
        <w:ind w:left="7170" w:hanging="360"/>
      </w:pPr>
    </w:lvl>
    <w:lvl w:ilvl="7" w:tplc="0C0C0019" w:tentative="1">
      <w:start w:val="1"/>
      <w:numFmt w:val="lowerLetter"/>
      <w:lvlText w:val="%8."/>
      <w:lvlJc w:val="left"/>
      <w:pPr>
        <w:ind w:left="7890" w:hanging="360"/>
      </w:pPr>
    </w:lvl>
    <w:lvl w:ilvl="8" w:tplc="0C0C001B" w:tentative="1">
      <w:start w:val="1"/>
      <w:numFmt w:val="lowerRoman"/>
      <w:lvlText w:val="%9."/>
      <w:lvlJc w:val="right"/>
      <w:pPr>
        <w:ind w:left="8610" w:hanging="180"/>
      </w:pPr>
    </w:lvl>
  </w:abstractNum>
  <w:abstractNum w:abstractNumId="6">
    <w:nsid w:val="1FFD717C"/>
    <w:multiLevelType w:val="hybridMultilevel"/>
    <w:tmpl w:val="01BA9F0A"/>
    <w:lvl w:ilvl="0" w:tplc="0C0C0001">
      <w:start w:val="1"/>
      <w:numFmt w:val="bullet"/>
      <w:lvlText w:val=""/>
      <w:lvlJc w:val="left"/>
      <w:pPr>
        <w:ind w:left="765" w:hanging="360"/>
      </w:pPr>
      <w:rPr>
        <w:rFonts w:ascii="Symbol" w:hAnsi="Symbol" w:hint="default"/>
      </w:rPr>
    </w:lvl>
    <w:lvl w:ilvl="1" w:tplc="0C0C0003">
      <w:start w:val="1"/>
      <w:numFmt w:val="bullet"/>
      <w:lvlText w:val="o"/>
      <w:lvlJc w:val="left"/>
      <w:pPr>
        <w:ind w:left="1485" w:hanging="360"/>
      </w:pPr>
      <w:rPr>
        <w:rFonts w:ascii="Courier New" w:hAnsi="Courier New" w:cs="Courier New" w:hint="default"/>
      </w:rPr>
    </w:lvl>
    <w:lvl w:ilvl="2" w:tplc="0C0C000F">
      <w:start w:val="1"/>
      <w:numFmt w:val="decimal"/>
      <w:lvlText w:val="%3."/>
      <w:lvlJc w:val="left"/>
      <w:pPr>
        <w:ind w:left="2205" w:hanging="360"/>
      </w:pPr>
      <w:rPr>
        <w:rFonts w:hint="default"/>
      </w:rPr>
    </w:lvl>
    <w:lvl w:ilvl="3" w:tplc="0C0C0001">
      <w:start w:val="1"/>
      <w:numFmt w:val="bullet"/>
      <w:lvlText w:val=""/>
      <w:lvlJc w:val="left"/>
      <w:pPr>
        <w:ind w:left="2925" w:hanging="360"/>
      </w:pPr>
      <w:rPr>
        <w:rFonts w:ascii="Symbol" w:hAnsi="Symbol" w:hint="default"/>
      </w:rPr>
    </w:lvl>
    <w:lvl w:ilvl="4" w:tplc="0C0C0003">
      <w:start w:val="1"/>
      <w:numFmt w:val="bullet"/>
      <w:lvlText w:val="o"/>
      <w:lvlJc w:val="left"/>
      <w:pPr>
        <w:ind w:left="3645" w:hanging="360"/>
      </w:pPr>
      <w:rPr>
        <w:rFonts w:ascii="Courier New" w:hAnsi="Courier New" w:cs="Courier New" w:hint="default"/>
      </w:rPr>
    </w:lvl>
    <w:lvl w:ilvl="5" w:tplc="0C0C0005">
      <w:start w:val="1"/>
      <w:numFmt w:val="bullet"/>
      <w:lvlText w:val=""/>
      <w:lvlJc w:val="left"/>
      <w:pPr>
        <w:ind w:left="4365" w:hanging="360"/>
      </w:pPr>
      <w:rPr>
        <w:rFonts w:ascii="Wingdings" w:hAnsi="Wingdings" w:hint="default"/>
      </w:rPr>
    </w:lvl>
    <w:lvl w:ilvl="6" w:tplc="0C0C0001" w:tentative="1">
      <w:start w:val="1"/>
      <w:numFmt w:val="bullet"/>
      <w:lvlText w:val=""/>
      <w:lvlJc w:val="left"/>
      <w:pPr>
        <w:ind w:left="5085" w:hanging="360"/>
      </w:pPr>
      <w:rPr>
        <w:rFonts w:ascii="Symbol" w:hAnsi="Symbol" w:hint="default"/>
      </w:rPr>
    </w:lvl>
    <w:lvl w:ilvl="7" w:tplc="0C0C0003" w:tentative="1">
      <w:start w:val="1"/>
      <w:numFmt w:val="bullet"/>
      <w:lvlText w:val="o"/>
      <w:lvlJc w:val="left"/>
      <w:pPr>
        <w:ind w:left="5805" w:hanging="360"/>
      </w:pPr>
      <w:rPr>
        <w:rFonts w:ascii="Courier New" w:hAnsi="Courier New" w:cs="Courier New" w:hint="default"/>
      </w:rPr>
    </w:lvl>
    <w:lvl w:ilvl="8" w:tplc="0C0C0005" w:tentative="1">
      <w:start w:val="1"/>
      <w:numFmt w:val="bullet"/>
      <w:lvlText w:val=""/>
      <w:lvlJc w:val="left"/>
      <w:pPr>
        <w:ind w:left="6525" w:hanging="360"/>
      </w:pPr>
      <w:rPr>
        <w:rFonts w:ascii="Wingdings" w:hAnsi="Wingdings" w:hint="default"/>
      </w:rPr>
    </w:lvl>
  </w:abstractNum>
  <w:abstractNum w:abstractNumId="7">
    <w:nsid w:val="2B800CF0"/>
    <w:multiLevelType w:val="hybridMultilevel"/>
    <w:tmpl w:val="F40884CC"/>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8">
    <w:nsid w:val="35DD2116"/>
    <w:multiLevelType w:val="hybridMultilevel"/>
    <w:tmpl w:val="0520F866"/>
    <w:lvl w:ilvl="0" w:tplc="0C0C000F">
      <w:start w:val="1"/>
      <w:numFmt w:val="decimal"/>
      <w:lvlText w:val="%1."/>
      <w:lvlJc w:val="left"/>
      <w:pPr>
        <w:ind w:left="2850" w:hanging="360"/>
      </w:pPr>
    </w:lvl>
    <w:lvl w:ilvl="1" w:tplc="0C0C0019" w:tentative="1">
      <w:start w:val="1"/>
      <w:numFmt w:val="lowerLetter"/>
      <w:lvlText w:val="%2."/>
      <w:lvlJc w:val="left"/>
      <w:pPr>
        <w:ind w:left="3570" w:hanging="360"/>
      </w:pPr>
    </w:lvl>
    <w:lvl w:ilvl="2" w:tplc="0C0C001B" w:tentative="1">
      <w:start w:val="1"/>
      <w:numFmt w:val="lowerRoman"/>
      <w:lvlText w:val="%3."/>
      <w:lvlJc w:val="right"/>
      <w:pPr>
        <w:ind w:left="4290" w:hanging="180"/>
      </w:pPr>
    </w:lvl>
    <w:lvl w:ilvl="3" w:tplc="0C0C000F" w:tentative="1">
      <w:start w:val="1"/>
      <w:numFmt w:val="decimal"/>
      <w:lvlText w:val="%4."/>
      <w:lvlJc w:val="left"/>
      <w:pPr>
        <w:ind w:left="5010" w:hanging="360"/>
      </w:pPr>
    </w:lvl>
    <w:lvl w:ilvl="4" w:tplc="0C0C0019" w:tentative="1">
      <w:start w:val="1"/>
      <w:numFmt w:val="lowerLetter"/>
      <w:lvlText w:val="%5."/>
      <w:lvlJc w:val="left"/>
      <w:pPr>
        <w:ind w:left="5730" w:hanging="360"/>
      </w:pPr>
    </w:lvl>
    <w:lvl w:ilvl="5" w:tplc="0C0C001B" w:tentative="1">
      <w:start w:val="1"/>
      <w:numFmt w:val="lowerRoman"/>
      <w:lvlText w:val="%6."/>
      <w:lvlJc w:val="right"/>
      <w:pPr>
        <w:ind w:left="6450" w:hanging="180"/>
      </w:pPr>
    </w:lvl>
    <w:lvl w:ilvl="6" w:tplc="0C0C000F" w:tentative="1">
      <w:start w:val="1"/>
      <w:numFmt w:val="decimal"/>
      <w:lvlText w:val="%7."/>
      <w:lvlJc w:val="left"/>
      <w:pPr>
        <w:ind w:left="7170" w:hanging="360"/>
      </w:pPr>
    </w:lvl>
    <w:lvl w:ilvl="7" w:tplc="0C0C0019" w:tentative="1">
      <w:start w:val="1"/>
      <w:numFmt w:val="lowerLetter"/>
      <w:lvlText w:val="%8."/>
      <w:lvlJc w:val="left"/>
      <w:pPr>
        <w:ind w:left="7890" w:hanging="360"/>
      </w:pPr>
    </w:lvl>
    <w:lvl w:ilvl="8" w:tplc="0C0C001B" w:tentative="1">
      <w:start w:val="1"/>
      <w:numFmt w:val="lowerRoman"/>
      <w:lvlText w:val="%9."/>
      <w:lvlJc w:val="right"/>
      <w:pPr>
        <w:ind w:left="8610" w:hanging="180"/>
      </w:pPr>
    </w:lvl>
  </w:abstractNum>
  <w:abstractNum w:abstractNumId="9">
    <w:nsid w:val="3EED4D45"/>
    <w:multiLevelType w:val="hybridMultilevel"/>
    <w:tmpl w:val="3A5E9F6C"/>
    <w:lvl w:ilvl="0" w:tplc="0C0C0001">
      <w:start w:val="1"/>
      <w:numFmt w:val="bullet"/>
      <w:lvlText w:val=""/>
      <w:lvlJc w:val="left"/>
      <w:pPr>
        <w:ind w:left="2130" w:hanging="360"/>
      </w:pPr>
      <w:rPr>
        <w:rFonts w:ascii="Symbol" w:hAnsi="Symbol" w:hint="default"/>
      </w:rPr>
    </w:lvl>
    <w:lvl w:ilvl="1" w:tplc="0C0C0003">
      <w:start w:val="1"/>
      <w:numFmt w:val="bullet"/>
      <w:lvlText w:val="o"/>
      <w:lvlJc w:val="left"/>
      <w:pPr>
        <w:ind w:left="2850" w:hanging="360"/>
      </w:pPr>
      <w:rPr>
        <w:rFonts w:ascii="Courier New" w:hAnsi="Courier New" w:cs="Courier New" w:hint="default"/>
      </w:rPr>
    </w:lvl>
    <w:lvl w:ilvl="2" w:tplc="0C0C0005">
      <w:start w:val="1"/>
      <w:numFmt w:val="bullet"/>
      <w:lvlText w:val=""/>
      <w:lvlJc w:val="left"/>
      <w:pPr>
        <w:ind w:left="3570" w:hanging="360"/>
      </w:pPr>
      <w:rPr>
        <w:rFonts w:ascii="Wingdings" w:hAnsi="Wingdings" w:hint="default"/>
      </w:rPr>
    </w:lvl>
    <w:lvl w:ilvl="3" w:tplc="0C0C0001" w:tentative="1">
      <w:start w:val="1"/>
      <w:numFmt w:val="bullet"/>
      <w:lvlText w:val=""/>
      <w:lvlJc w:val="left"/>
      <w:pPr>
        <w:ind w:left="4290" w:hanging="360"/>
      </w:pPr>
      <w:rPr>
        <w:rFonts w:ascii="Symbol" w:hAnsi="Symbol" w:hint="default"/>
      </w:rPr>
    </w:lvl>
    <w:lvl w:ilvl="4" w:tplc="0C0C0003" w:tentative="1">
      <w:start w:val="1"/>
      <w:numFmt w:val="bullet"/>
      <w:lvlText w:val="o"/>
      <w:lvlJc w:val="left"/>
      <w:pPr>
        <w:ind w:left="5010" w:hanging="360"/>
      </w:pPr>
      <w:rPr>
        <w:rFonts w:ascii="Courier New" w:hAnsi="Courier New" w:cs="Courier New" w:hint="default"/>
      </w:rPr>
    </w:lvl>
    <w:lvl w:ilvl="5" w:tplc="0C0C0005" w:tentative="1">
      <w:start w:val="1"/>
      <w:numFmt w:val="bullet"/>
      <w:lvlText w:val=""/>
      <w:lvlJc w:val="left"/>
      <w:pPr>
        <w:ind w:left="5730" w:hanging="360"/>
      </w:pPr>
      <w:rPr>
        <w:rFonts w:ascii="Wingdings" w:hAnsi="Wingdings" w:hint="default"/>
      </w:rPr>
    </w:lvl>
    <w:lvl w:ilvl="6" w:tplc="0C0C0001" w:tentative="1">
      <w:start w:val="1"/>
      <w:numFmt w:val="bullet"/>
      <w:lvlText w:val=""/>
      <w:lvlJc w:val="left"/>
      <w:pPr>
        <w:ind w:left="6450" w:hanging="360"/>
      </w:pPr>
      <w:rPr>
        <w:rFonts w:ascii="Symbol" w:hAnsi="Symbol" w:hint="default"/>
      </w:rPr>
    </w:lvl>
    <w:lvl w:ilvl="7" w:tplc="0C0C0003" w:tentative="1">
      <w:start w:val="1"/>
      <w:numFmt w:val="bullet"/>
      <w:lvlText w:val="o"/>
      <w:lvlJc w:val="left"/>
      <w:pPr>
        <w:ind w:left="7170" w:hanging="360"/>
      </w:pPr>
      <w:rPr>
        <w:rFonts w:ascii="Courier New" w:hAnsi="Courier New" w:cs="Courier New" w:hint="default"/>
      </w:rPr>
    </w:lvl>
    <w:lvl w:ilvl="8" w:tplc="0C0C0005" w:tentative="1">
      <w:start w:val="1"/>
      <w:numFmt w:val="bullet"/>
      <w:lvlText w:val=""/>
      <w:lvlJc w:val="left"/>
      <w:pPr>
        <w:ind w:left="7890" w:hanging="360"/>
      </w:pPr>
      <w:rPr>
        <w:rFonts w:ascii="Wingdings" w:hAnsi="Wingdings" w:hint="default"/>
      </w:rPr>
    </w:lvl>
  </w:abstractNum>
  <w:abstractNum w:abstractNumId="10">
    <w:nsid w:val="40D56FA5"/>
    <w:multiLevelType w:val="hybridMultilevel"/>
    <w:tmpl w:val="0734A17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F">
      <w:start w:val="1"/>
      <w:numFmt w:val="decimal"/>
      <w:lvlText w:val="%3."/>
      <w:lvlJc w:val="left"/>
      <w:pPr>
        <w:ind w:left="2160" w:hanging="360"/>
      </w:pPr>
      <w:rPr>
        <w:rFont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52820DBC"/>
    <w:multiLevelType w:val="hybridMultilevel"/>
    <w:tmpl w:val="7BB0B522"/>
    <w:lvl w:ilvl="0" w:tplc="0C0C0001">
      <w:start w:val="1"/>
      <w:numFmt w:val="bullet"/>
      <w:lvlText w:val=""/>
      <w:lvlJc w:val="left"/>
      <w:pPr>
        <w:ind w:left="2130" w:hanging="360"/>
      </w:pPr>
      <w:rPr>
        <w:rFonts w:ascii="Symbol" w:hAnsi="Symbol" w:hint="default"/>
      </w:rPr>
    </w:lvl>
    <w:lvl w:ilvl="1" w:tplc="0C0C0003">
      <w:start w:val="1"/>
      <w:numFmt w:val="bullet"/>
      <w:lvlText w:val="o"/>
      <w:lvlJc w:val="left"/>
      <w:pPr>
        <w:ind w:left="2850" w:hanging="360"/>
      </w:pPr>
      <w:rPr>
        <w:rFonts w:ascii="Courier New" w:hAnsi="Courier New" w:cs="Courier New" w:hint="default"/>
      </w:rPr>
    </w:lvl>
    <w:lvl w:ilvl="2" w:tplc="0C0C0005" w:tentative="1">
      <w:start w:val="1"/>
      <w:numFmt w:val="bullet"/>
      <w:lvlText w:val=""/>
      <w:lvlJc w:val="left"/>
      <w:pPr>
        <w:ind w:left="3570" w:hanging="360"/>
      </w:pPr>
      <w:rPr>
        <w:rFonts w:ascii="Wingdings" w:hAnsi="Wingdings" w:hint="default"/>
      </w:rPr>
    </w:lvl>
    <w:lvl w:ilvl="3" w:tplc="0C0C0001" w:tentative="1">
      <w:start w:val="1"/>
      <w:numFmt w:val="bullet"/>
      <w:lvlText w:val=""/>
      <w:lvlJc w:val="left"/>
      <w:pPr>
        <w:ind w:left="4290" w:hanging="360"/>
      </w:pPr>
      <w:rPr>
        <w:rFonts w:ascii="Symbol" w:hAnsi="Symbol" w:hint="default"/>
      </w:rPr>
    </w:lvl>
    <w:lvl w:ilvl="4" w:tplc="0C0C0003" w:tentative="1">
      <w:start w:val="1"/>
      <w:numFmt w:val="bullet"/>
      <w:lvlText w:val="o"/>
      <w:lvlJc w:val="left"/>
      <w:pPr>
        <w:ind w:left="5010" w:hanging="360"/>
      </w:pPr>
      <w:rPr>
        <w:rFonts w:ascii="Courier New" w:hAnsi="Courier New" w:cs="Courier New" w:hint="default"/>
      </w:rPr>
    </w:lvl>
    <w:lvl w:ilvl="5" w:tplc="0C0C0005" w:tentative="1">
      <w:start w:val="1"/>
      <w:numFmt w:val="bullet"/>
      <w:lvlText w:val=""/>
      <w:lvlJc w:val="left"/>
      <w:pPr>
        <w:ind w:left="5730" w:hanging="360"/>
      </w:pPr>
      <w:rPr>
        <w:rFonts w:ascii="Wingdings" w:hAnsi="Wingdings" w:hint="default"/>
      </w:rPr>
    </w:lvl>
    <w:lvl w:ilvl="6" w:tplc="0C0C0001" w:tentative="1">
      <w:start w:val="1"/>
      <w:numFmt w:val="bullet"/>
      <w:lvlText w:val=""/>
      <w:lvlJc w:val="left"/>
      <w:pPr>
        <w:ind w:left="6450" w:hanging="360"/>
      </w:pPr>
      <w:rPr>
        <w:rFonts w:ascii="Symbol" w:hAnsi="Symbol" w:hint="default"/>
      </w:rPr>
    </w:lvl>
    <w:lvl w:ilvl="7" w:tplc="0C0C0003" w:tentative="1">
      <w:start w:val="1"/>
      <w:numFmt w:val="bullet"/>
      <w:lvlText w:val="o"/>
      <w:lvlJc w:val="left"/>
      <w:pPr>
        <w:ind w:left="7170" w:hanging="360"/>
      </w:pPr>
      <w:rPr>
        <w:rFonts w:ascii="Courier New" w:hAnsi="Courier New" w:cs="Courier New" w:hint="default"/>
      </w:rPr>
    </w:lvl>
    <w:lvl w:ilvl="8" w:tplc="0C0C0005" w:tentative="1">
      <w:start w:val="1"/>
      <w:numFmt w:val="bullet"/>
      <w:lvlText w:val=""/>
      <w:lvlJc w:val="left"/>
      <w:pPr>
        <w:ind w:left="7890" w:hanging="360"/>
      </w:pPr>
      <w:rPr>
        <w:rFonts w:ascii="Wingdings" w:hAnsi="Wingdings" w:hint="default"/>
      </w:rPr>
    </w:lvl>
  </w:abstractNum>
  <w:abstractNum w:abstractNumId="12">
    <w:nsid w:val="577868BD"/>
    <w:multiLevelType w:val="hybridMultilevel"/>
    <w:tmpl w:val="CD6668FE"/>
    <w:lvl w:ilvl="0" w:tplc="0C0C0001">
      <w:start w:val="1"/>
      <w:numFmt w:val="bullet"/>
      <w:lvlText w:val=""/>
      <w:lvlJc w:val="left"/>
      <w:pPr>
        <w:ind w:left="2850" w:hanging="360"/>
      </w:pPr>
      <w:rPr>
        <w:rFonts w:ascii="Symbol" w:hAnsi="Symbol" w:hint="default"/>
      </w:rPr>
    </w:lvl>
    <w:lvl w:ilvl="1" w:tplc="0C0C0003" w:tentative="1">
      <w:start w:val="1"/>
      <w:numFmt w:val="bullet"/>
      <w:lvlText w:val="o"/>
      <w:lvlJc w:val="left"/>
      <w:pPr>
        <w:ind w:left="3570" w:hanging="360"/>
      </w:pPr>
      <w:rPr>
        <w:rFonts w:ascii="Courier New" w:hAnsi="Courier New" w:cs="Courier New" w:hint="default"/>
      </w:rPr>
    </w:lvl>
    <w:lvl w:ilvl="2" w:tplc="0C0C0005" w:tentative="1">
      <w:start w:val="1"/>
      <w:numFmt w:val="bullet"/>
      <w:lvlText w:val=""/>
      <w:lvlJc w:val="left"/>
      <w:pPr>
        <w:ind w:left="4290" w:hanging="360"/>
      </w:pPr>
      <w:rPr>
        <w:rFonts w:ascii="Wingdings" w:hAnsi="Wingdings" w:hint="default"/>
      </w:rPr>
    </w:lvl>
    <w:lvl w:ilvl="3" w:tplc="0C0C0001" w:tentative="1">
      <w:start w:val="1"/>
      <w:numFmt w:val="bullet"/>
      <w:lvlText w:val=""/>
      <w:lvlJc w:val="left"/>
      <w:pPr>
        <w:ind w:left="5010" w:hanging="360"/>
      </w:pPr>
      <w:rPr>
        <w:rFonts w:ascii="Symbol" w:hAnsi="Symbol" w:hint="default"/>
      </w:rPr>
    </w:lvl>
    <w:lvl w:ilvl="4" w:tplc="0C0C0003" w:tentative="1">
      <w:start w:val="1"/>
      <w:numFmt w:val="bullet"/>
      <w:lvlText w:val="o"/>
      <w:lvlJc w:val="left"/>
      <w:pPr>
        <w:ind w:left="5730" w:hanging="360"/>
      </w:pPr>
      <w:rPr>
        <w:rFonts w:ascii="Courier New" w:hAnsi="Courier New" w:cs="Courier New" w:hint="default"/>
      </w:rPr>
    </w:lvl>
    <w:lvl w:ilvl="5" w:tplc="0C0C0005" w:tentative="1">
      <w:start w:val="1"/>
      <w:numFmt w:val="bullet"/>
      <w:lvlText w:val=""/>
      <w:lvlJc w:val="left"/>
      <w:pPr>
        <w:ind w:left="6450" w:hanging="360"/>
      </w:pPr>
      <w:rPr>
        <w:rFonts w:ascii="Wingdings" w:hAnsi="Wingdings" w:hint="default"/>
      </w:rPr>
    </w:lvl>
    <w:lvl w:ilvl="6" w:tplc="0C0C0001" w:tentative="1">
      <w:start w:val="1"/>
      <w:numFmt w:val="bullet"/>
      <w:lvlText w:val=""/>
      <w:lvlJc w:val="left"/>
      <w:pPr>
        <w:ind w:left="7170" w:hanging="360"/>
      </w:pPr>
      <w:rPr>
        <w:rFonts w:ascii="Symbol" w:hAnsi="Symbol" w:hint="default"/>
      </w:rPr>
    </w:lvl>
    <w:lvl w:ilvl="7" w:tplc="0C0C0003" w:tentative="1">
      <w:start w:val="1"/>
      <w:numFmt w:val="bullet"/>
      <w:lvlText w:val="o"/>
      <w:lvlJc w:val="left"/>
      <w:pPr>
        <w:ind w:left="7890" w:hanging="360"/>
      </w:pPr>
      <w:rPr>
        <w:rFonts w:ascii="Courier New" w:hAnsi="Courier New" w:cs="Courier New" w:hint="default"/>
      </w:rPr>
    </w:lvl>
    <w:lvl w:ilvl="8" w:tplc="0C0C0005" w:tentative="1">
      <w:start w:val="1"/>
      <w:numFmt w:val="bullet"/>
      <w:lvlText w:val=""/>
      <w:lvlJc w:val="left"/>
      <w:pPr>
        <w:ind w:left="8610" w:hanging="360"/>
      </w:pPr>
      <w:rPr>
        <w:rFonts w:ascii="Wingdings" w:hAnsi="Wingdings" w:hint="default"/>
      </w:rPr>
    </w:lvl>
  </w:abstractNum>
  <w:abstractNum w:abstractNumId="13">
    <w:nsid w:val="5ABE7930"/>
    <w:multiLevelType w:val="hybridMultilevel"/>
    <w:tmpl w:val="CA7EC620"/>
    <w:lvl w:ilvl="0" w:tplc="0C0C0001">
      <w:start w:val="1"/>
      <w:numFmt w:val="bullet"/>
      <w:lvlText w:val=""/>
      <w:lvlJc w:val="left"/>
      <w:pPr>
        <w:ind w:left="1428" w:hanging="360"/>
      </w:pPr>
      <w:rPr>
        <w:rFonts w:ascii="Symbol" w:hAnsi="Symbol" w:hint="default"/>
      </w:rPr>
    </w:lvl>
    <w:lvl w:ilvl="1" w:tplc="0C0C0003">
      <w:start w:val="1"/>
      <w:numFmt w:val="bullet"/>
      <w:lvlText w:val="o"/>
      <w:lvlJc w:val="left"/>
      <w:pPr>
        <w:ind w:left="2148" w:hanging="360"/>
      </w:pPr>
      <w:rPr>
        <w:rFonts w:ascii="Courier New" w:hAnsi="Courier New" w:cs="Courier New" w:hint="default"/>
      </w:rPr>
    </w:lvl>
    <w:lvl w:ilvl="2" w:tplc="0C0C0005">
      <w:start w:val="1"/>
      <w:numFmt w:val="bullet"/>
      <w:lvlText w:val=""/>
      <w:lvlJc w:val="left"/>
      <w:pPr>
        <w:ind w:left="2868" w:hanging="360"/>
      </w:pPr>
      <w:rPr>
        <w:rFonts w:ascii="Wingdings" w:hAnsi="Wingdings" w:hint="default"/>
      </w:rPr>
    </w:lvl>
    <w:lvl w:ilvl="3" w:tplc="0C0C000F">
      <w:start w:val="1"/>
      <w:numFmt w:val="decimal"/>
      <w:lvlText w:val="%4."/>
      <w:lvlJc w:val="left"/>
      <w:pPr>
        <w:ind w:left="3588" w:hanging="360"/>
      </w:pPr>
      <w:rPr>
        <w:rFonts w:hint="default"/>
      </w:rPr>
    </w:lvl>
    <w:lvl w:ilvl="4" w:tplc="0C0C0003">
      <w:start w:val="1"/>
      <w:numFmt w:val="bullet"/>
      <w:lvlText w:val="o"/>
      <w:lvlJc w:val="left"/>
      <w:pPr>
        <w:ind w:left="4308" w:hanging="360"/>
      </w:pPr>
      <w:rPr>
        <w:rFonts w:ascii="Courier New" w:hAnsi="Courier New" w:cs="Courier New" w:hint="default"/>
      </w:rPr>
    </w:lvl>
    <w:lvl w:ilvl="5" w:tplc="0C0C0005">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4">
    <w:nsid w:val="67D05E4D"/>
    <w:multiLevelType w:val="hybridMultilevel"/>
    <w:tmpl w:val="E1761756"/>
    <w:lvl w:ilvl="0" w:tplc="0C0C0001">
      <w:start w:val="1"/>
      <w:numFmt w:val="bullet"/>
      <w:lvlText w:val=""/>
      <w:lvlJc w:val="left"/>
      <w:pPr>
        <w:ind w:left="3900" w:hanging="360"/>
      </w:pPr>
      <w:rPr>
        <w:rFonts w:ascii="Symbol" w:hAnsi="Symbol" w:hint="default"/>
      </w:rPr>
    </w:lvl>
    <w:lvl w:ilvl="1" w:tplc="0C0C0003" w:tentative="1">
      <w:start w:val="1"/>
      <w:numFmt w:val="bullet"/>
      <w:lvlText w:val="o"/>
      <w:lvlJc w:val="left"/>
      <w:pPr>
        <w:ind w:left="4620" w:hanging="360"/>
      </w:pPr>
      <w:rPr>
        <w:rFonts w:ascii="Courier New" w:hAnsi="Courier New" w:cs="Courier New" w:hint="default"/>
      </w:rPr>
    </w:lvl>
    <w:lvl w:ilvl="2" w:tplc="0C0C0005" w:tentative="1">
      <w:start w:val="1"/>
      <w:numFmt w:val="bullet"/>
      <w:lvlText w:val=""/>
      <w:lvlJc w:val="left"/>
      <w:pPr>
        <w:ind w:left="5340" w:hanging="360"/>
      </w:pPr>
      <w:rPr>
        <w:rFonts w:ascii="Wingdings" w:hAnsi="Wingdings" w:hint="default"/>
      </w:rPr>
    </w:lvl>
    <w:lvl w:ilvl="3" w:tplc="0C0C0001" w:tentative="1">
      <w:start w:val="1"/>
      <w:numFmt w:val="bullet"/>
      <w:lvlText w:val=""/>
      <w:lvlJc w:val="left"/>
      <w:pPr>
        <w:ind w:left="6060" w:hanging="360"/>
      </w:pPr>
      <w:rPr>
        <w:rFonts w:ascii="Symbol" w:hAnsi="Symbol" w:hint="default"/>
      </w:rPr>
    </w:lvl>
    <w:lvl w:ilvl="4" w:tplc="0C0C0003" w:tentative="1">
      <w:start w:val="1"/>
      <w:numFmt w:val="bullet"/>
      <w:lvlText w:val="o"/>
      <w:lvlJc w:val="left"/>
      <w:pPr>
        <w:ind w:left="6780" w:hanging="360"/>
      </w:pPr>
      <w:rPr>
        <w:rFonts w:ascii="Courier New" w:hAnsi="Courier New" w:cs="Courier New" w:hint="default"/>
      </w:rPr>
    </w:lvl>
    <w:lvl w:ilvl="5" w:tplc="0C0C0005" w:tentative="1">
      <w:start w:val="1"/>
      <w:numFmt w:val="bullet"/>
      <w:lvlText w:val=""/>
      <w:lvlJc w:val="left"/>
      <w:pPr>
        <w:ind w:left="7500" w:hanging="360"/>
      </w:pPr>
      <w:rPr>
        <w:rFonts w:ascii="Wingdings" w:hAnsi="Wingdings" w:hint="default"/>
      </w:rPr>
    </w:lvl>
    <w:lvl w:ilvl="6" w:tplc="0C0C0001" w:tentative="1">
      <w:start w:val="1"/>
      <w:numFmt w:val="bullet"/>
      <w:lvlText w:val=""/>
      <w:lvlJc w:val="left"/>
      <w:pPr>
        <w:ind w:left="8220" w:hanging="360"/>
      </w:pPr>
      <w:rPr>
        <w:rFonts w:ascii="Symbol" w:hAnsi="Symbol" w:hint="default"/>
      </w:rPr>
    </w:lvl>
    <w:lvl w:ilvl="7" w:tplc="0C0C0003" w:tentative="1">
      <w:start w:val="1"/>
      <w:numFmt w:val="bullet"/>
      <w:lvlText w:val="o"/>
      <w:lvlJc w:val="left"/>
      <w:pPr>
        <w:ind w:left="8940" w:hanging="360"/>
      </w:pPr>
      <w:rPr>
        <w:rFonts w:ascii="Courier New" w:hAnsi="Courier New" w:cs="Courier New" w:hint="default"/>
      </w:rPr>
    </w:lvl>
    <w:lvl w:ilvl="8" w:tplc="0C0C0005" w:tentative="1">
      <w:start w:val="1"/>
      <w:numFmt w:val="bullet"/>
      <w:lvlText w:val=""/>
      <w:lvlJc w:val="left"/>
      <w:pPr>
        <w:ind w:left="9660" w:hanging="360"/>
      </w:pPr>
      <w:rPr>
        <w:rFonts w:ascii="Wingdings" w:hAnsi="Wingdings" w:hint="default"/>
      </w:rPr>
    </w:lvl>
  </w:abstractNum>
  <w:abstractNum w:abstractNumId="15">
    <w:nsid w:val="67DC1F9B"/>
    <w:multiLevelType w:val="hybridMultilevel"/>
    <w:tmpl w:val="6804DE7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6C6524FF"/>
    <w:multiLevelType w:val="hybridMultilevel"/>
    <w:tmpl w:val="1D2EE33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77152F1C"/>
    <w:multiLevelType w:val="hybridMultilevel"/>
    <w:tmpl w:val="3C60B45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nsid w:val="793360B9"/>
    <w:multiLevelType w:val="hybridMultilevel"/>
    <w:tmpl w:val="A872A61A"/>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num w:numId="1">
    <w:abstractNumId w:val="15"/>
  </w:num>
  <w:num w:numId="2">
    <w:abstractNumId w:val="16"/>
  </w:num>
  <w:num w:numId="3">
    <w:abstractNumId w:val="2"/>
  </w:num>
  <w:num w:numId="4">
    <w:abstractNumId w:val="4"/>
  </w:num>
  <w:num w:numId="5">
    <w:abstractNumId w:val="5"/>
  </w:num>
  <w:num w:numId="6">
    <w:abstractNumId w:val="8"/>
  </w:num>
  <w:num w:numId="7">
    <w:abstractNumId w:val="12"/>
  </w:num>
  <w:num w:numId="8">
    <w:abstractNumId w:val="14"/>
  </w:num>
  <w:num w:numId="9">
    <w:abstractNumId w:val="10"/>
  </w:num>
  <w:num w:numId="10">
    <w:abstractNumId w:val="18"/>
  </w:num>
  <w:num w:numId="11">
    <w:abstractNumId w:val="7"/>
  </w:num>
  <w:num w:numId="12">
    <w:abstractNumId w:val="13"/>
  </w:num>
  <w:num w:numId="13">
    <w:abstractNumId w:val="0"/>
  </w:num>
  <w:num w:numId="14">
    <w:abstractNumId w:val="6"/>
  </w:num>
  <w:num w:numId="15">
    <w:abstractNumId w:val="1"/>
  </w:num>
  <w:num w:numId="16">
    <w:abstractNumId w:val="9"/>
  </w:num>
  <w:num w:numId="17">
    <w:abstractNumId w:val="11"/>
  </w:num>
  <w:num w:numId="18">
    <w:abstractNumId w:val="3"/>
  </w:num>
  <w:num w:numId="19">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hyphenationZone w:val="425"/>
  <w:characterSpacingControl w:val="doNotCompress"/>
  <w:compat/>
  <w:rsids>
    <w:rsidRoot w:val="000125AF"/>
    <w:rsid w:val="000125AF"/>
    <w:rsid w:val="00022E79"/>
    <w:rsid w:val="00036A4D"/>
    <w:rsid w:val="00134A4C"/>
    <w:rsid w:val="001A28A2"/>
    <w:rsid w:val="001E4517"/>
    <w:rsid w:val="001E460C"/>
    <w:rsid w:val="002267F0"/>
    <w:rsid w:val="00227629"/>
    <w:rsid w:val="0023227C"/>
    <w:rsid w:val="00232C30"/>
    <w:rsid w:val="00236114"/>
    <w:rsid w:val="0027180A"/>
    <w:rsid w:val="00286650"/>
    <w:rsid w:val="00300BEC"/>
    <w:rsid w:val="00347824"/>
    <w:rsid w:val="003E5ABB"/>
    <w:rsid w:val="0040550F"/>
    <w:rsid w:val="004378C2"/>
    <w:rsid w:val="00446565"/>
    <w:rsid w:val="004A47CA"/>
    <w:rsid w:val="004E68AD"/>
    <w:rsid w:val="005424A8"/>
    <w:rsid w:val="00570BD7"/>
    <w:rsid w:val="005831B8"/>
    <w:rsid w:val="005A275E"/>
    <w:rsid w:val="005C56EC"/>
    <w:rsid w:val="005E6DC2"/>
    <w:rsid w:val="006435B8"/>
    <w:rsid w:val="0066527A"/>
    <w:rsid w:val="006F685E"/>
    <w:rsid w:val="00700B14"/>
    <w:rsid w:val="00787DF5"/>
    <w:rsid w:val="007A7C35"/>
    <w:rsid w:val="007B0AA6"/>
    <w:rsid w:val="007C080A"/>
    <w:rsid w:val="008044D5"/>
    <w:rsid w:val="008406F2"/>
    <w:rsid w:val="0086422A"/>
    <w:rsid w:val="008B062D"/>
    <w:rsid w:val="008C4C19"/>
    <w:rsid w:val="008C5CAD"/>
    <w:rsid w:val="008E4711"/>
    <w:rsid w:val="008F120E"/>
    <w:rsid w:val="00915C54"/>
    <w:rsid w:val="00955D54"/>
    <w:rsid w:val="009E139B"/>
    <w:rsid w:val="00A0475A"/>
    <w:rsid w:val="00B86371"/>
    <w:rsid w:val="00B968E7"/>
    <w:rsid w:val="00B97367"/>
    <w:rsid w:val="00BE2206"/>
    <w:rsid w:val="00C079BD"/>
    <w:rsid w:val="00C261B7"/>
    <w:rsid w:val="00C8682F"/>
    <w:rsid w:val="00C91FC3"/>
    <w:rsid w:val="00CE7426"/>
    <w:rsid w:val="00D32026"/>
    <w:rsid w:val="00D33800"/>
    <w:rsid w:val="00D5061D"/>
    <w:rsid w:val="00DA0948"/>
    <w:rsid w:val="00DD7EE6"/>
    <w:rsid w:val="00E3056C"/>
    <w:rsid w:val="00ED1B25"/>
    <w:rsid w:val="00F31035"/>
    <w:rsid w:val="00FD1191"/>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0070c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22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5AF"/>
    <w:pPr>
      <w:ind w:left="720"/>
      <w:contextualSpacing/>
    </w:pPr>
  </w:style>
  <w:style w:type="paragraph" w:styleId="BalloonText">
    <w:name w:val="Balloon Text"/>
    <w:basedOn w:val="Normal"/>
    <w:link w:val="BalloonTextChar"/>
    <w:uiPriority w:val="99"/>
    <w:semiHidden/>
    <w:unhideWhenUsed/>
    <w:rsid w:val="00C079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9B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11</Pages>
  <Words>2525</Words>
  <Characters>13888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Stefaan</dc:creator>
  <cp:lastModifiedBy>Stefaan Dutil</cp:lastModifiedBy>
  <cp:revision>36</cp:revision>
  <dcterms:created xsi:type="dcterms:W3CDTF">2011-02-19T16:30:00Z</dcterms:created>
  <dcterms:modified xsi:type="dcterms:W3CDTF">2011-02-19T22:37:00Z</dcterms:modified>
</cp:coreProperties>
</file>