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C29" w:rsidRDefault="00B54C29">
      <w:pPr>
        <w:rPr>
          <w:b/>
        </w:rPr>
      </w:pPr>
      <w:r>
        <w:rPr>
          <w:b/>
        </w:rPr>
        <w:t>Chapitre 11 : la croissance monétaire et l’inflation</w:t>
      </w:r>
    </w:p>
    <w:p w:rsidR="00E033C0" w:rsidRPr="004B3A8C" w:rsidRDefault="00B54C29" w:rsidP="00B54C29">
      <w:pPr>
        <w:pStyle w:val="ListParagraph"/>
        <w:numPr>
          <w:ilvl w:val="0"/>
          <w:numId w:val="1"/>
        </w:numPr>
        <w:rPr>
          <w:b/>
        </w:rPr>
      </w:pPr>
      <w:r w:rsidRPr="00B54C29">
        <w:rPr>
          <w:b/>
        </w:rPr>
        <w:t xml:space="preserve"> </w:t>
      </w:r>
      <w:r w:rsidR="004B3A8C">
        <w:t>le niveau de prix dans l’</w:t>
      </w:r>
      <w:r w:rsidR="002B1762">
        <w:t>économie</w:t>
      </w:r>
      <w:r w:rsidR="004B3A8C">
        <w:t xml:space="preserve"> assure un </w:t>
      </w:r>
      <w:r w:rsidR="002B1762">
        <w:t>équilibre</w:t>
      </w:r>
      <w:r w:rsidR="004B3A8C">
        <w:t xml:space="preserve"> dans l’offre et la demande</w:t>
      </w:r>
    </w:p>
    <w:p w:rsidR="004B3A8C" w:rsidRPr="004B3A8C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>Théorie</w:t>
      </w:r>
      <w:r w:rsidR="004B3A8C">
        <w:t xml:space="preserve"> quantitative de la monnaie : le prix est une fonction de la </w:t>
      </w:r>
      <w:r>
        <w:t>quantité</w:t>
      </w:r>
      <w:r w:rsidR="004B3A8C">
        <w:t xml:space="preserve"> de monnaie en circulation et que le taux de croissance de la masse </w:t>
      </w:r>
      <w:r>
        <w:t>monétaire</w:t>
      </w:r>
      <w:r w:rsidR="004B3A8C">
        <w:t xml:space="preserve"> </w:t>
      </w:r>
      <w:r>
        <w:t>détermine</w:t>
      </w:r>
      <w:r w:rsidR="004B3A8C">
        <w:t xml:space="preserve"> le taux d’inflation</w:t>
      </w:r>
    </w:p>
    <w:p w:rsidR="004B3A8C" w:rsidRPr="00BE360A" w:rsidRDefault="00BE360A" w:rsidP="004B3A8C">
      <w:pPr>
        <w:pStyle w:val="ListParagraph"/>
        <w:numPr>
          <w:ilvl w:val="0"/>
          <w:numId w:val="1"/>
        </w:numPr>
        <w:rPr>
          <w:b/>
        </w:rPr>
      </w:pPr>
      <w:r>
        <w:t>I</w:t>
      </w:r>
      <w:r w:rsidR="004B3A8C">
        <w:t>nflation</w:t>
      </w:r>
      <w:r>
        <w:t> : une augmentation soutenue du niveau « </w:t>
      </w:r>
      <w:r w:rsidR="002B1762">
        <w:t>général</w:t>
      </w:r>
      <w:r>
        <w:t xml:space="preserve"> »  des prix </w:t>
      </w:r>
    </w:p>
    <w:p w:rsidR="00BE360A" w:rsidRPr="00BE360A" w:rsidRDefault="00BE360A" w:rsidP="004B3A8C">
      <w:pPr>
        <w:pStyle w:val="ListParagraph"/>
        <w:numPr>
          <w:ilvl w:val="0"/>
          <w:numId w:val="1"/>
        </w:numPr>
        <w:rPr>
          <w:b/>
        </w:rPr>
      </w:pPr>
      <w:r>
        <w:t xml:space="preserve">L’offre de </w:t>
      </w:r>
      <w:r w:rsidR="002B1762">
        <w:t>monnaie</w:t>
      </w:r>
      <w:r>
        <w:t xml:space="preserve"> : </w:t>
      </w:r>
      <w:r w:rsidR="002B1762">
        <w:t>quantité</w:t>
      </w:r>
      <w:r>
        <w:t xml:space="preserve"> de monnaie mise en circulation </w:t>
      </w:r>
    </w:p>
    <w:p w:rsidR="00BE360A" w:rsidRPr="002B1762" w:rsidRDefault="00BE360A" w:rsidP="004B3A8C">
      <w:pPr>
        <w:pStyle w:val="ListParagraph"/>
        <w:numPr>
          <w:ilvl w:val="0"/>
          <w:numId w:val="1"/>
        </w:numPr>
        <w:rPr>
          <w:b/>
        </w:rPr>
      </w:pPr>
      <w:r>
        <w:t xml:space="preserve">La banque centrale essaie de la </w:t>
      </w:r>
      <w:r w:rsidR="002B1762">
        <w:t>contrôler</w:t>
      </w:r>
      <w:r>
        <w:t xml:space="preserve"> via la politique </w:t>
      </w:r>
      <w:r w:rsidR="002B1762">
        <w:t>d’open</w:t>
      </w:r>
      <w:r>
        <w:t xml:space="preserve"> </w:t>
      </w:r>
      <w:r w:rsidR="002B1762">
        <w:t>marquet</w:t>
      </w:r>
      <w:r>
        <w:t xml:space="preserve"> </w:t>
      </w:r>
    </w:p>
    <w:p w:rsidR="002B1762" w:rsidRPr="002B1762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 xml:space="preserve">Neutralité monétaire : les variations de l’offre de monnaie n’influent pas sur les arables réelles </w:t>
      </w:r>
    </w:p>
    <w:p w:rsidR="002B1762" w:rsidRPr="002B1762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>Variables nominales : variables mesurée en unités monétaire</w:t>
      </w:r>
    </w:p>
    <w:p w:rsidR="002B1762" w:rsidRPr="002B1762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>Variables réelles : variables mesurée en unités physique</w:t>
      </w:r>
    </w:p>
    <w:p w:rsidR="002B1762" w:rsidRPr="002B1762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 xml:space="preserve">Équation quantitative : M x V = P x Y </w:t>
      </w:r>
    </w:p>
    <w:p w:rsidR="002B1762" w:rsidRPr="002B1762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>M = monnaie, V = vitesse de circulation, P = niveau de prix, Y = production</w:t>
      </w:r>
    </w:p>
    <w:p w:rsidR="002B1762" w:rsidRPr="002B1762" w:rsidRDefault="002B1762" w:rsidP="004B3A8C">
      <w:pPr>
        <w:pStyle w:val="ListParagraph"/>
        <w:numPr>
          <w:ilvl w:val="0"/>
          <w:numId w:val="1"/>
        </w:numPr>
        <w:rPr>
          <w:b/>
        </w:rPr>
      </w:pPr>
      <w:r>
        <w:t xml:space="preserve">Taxe d’inflation : Recette du gouvernement </w:t>
      </w:r>
      <w:r w:rsidR="001B5C45">
        <w:t>liée</w:t>
      </w:r>
      <w:r>
        <w:t xml:space="preserve"> </w:t>
      </w:r>
      <w:r w:rsidR="001B5C45">
        <w:t>à</w:t>
      </w:r>
      <w:r>
        <w:t xml:space="preserve"> la </w:t>
      </w:r>
      <w:r w:rsidR="001B5C45">
        <w:t>création</w:t>
      </w:r>
      <w:r>
        <w:t xml:space="preserve"> de monnaie </w:t>
      </w:r>
    </w:p>
    <w:p w:rsidR="002B1762" w:rsidRPr="001B5C45" w:rsidRDefault="001B5C45" w:rsidP="004B3A8C">
      <w:pPr>
        <w:pStyle w:val="ListParagraph"/>
        <w:numPr>
          <w:ilvl w:val="0"/>
          <w:numId w:val="1"/>
        </w:numPr>
        <w:rPr>
          <w:b/>
        </w:rPr>
      </w:pPr>
      <w:r>
        <w:t>L’effet Fisher : Processus par lequel le taux d’intérêt nominal s’ajuste au taux d’inflation</w:t>
      </w:r>
    </w:p>
    <w:p w:rsidR="001B5C45" w:rsidRPr="001B5C45" w:rsidRDefault="001B5C45" w:rsidP="004B3A8C">
      <w:pPr>
        <w:pStyle w:val="ListParagraph"/>
        <w:numPr>
          <w:ilvl w:val="0"/>
          <w:numId w:val="1"/>
        </w:numPr>
        <w:rPr>
          <w:b/>
        </w:rPr>
      </w:pPr>
      <w:r>
        <w:t>Taux d’intérêt réel = taux d’intérêt nominal – taux d’inflation</w:t>
      </w:r>
    </w:p>
    <w:p w:rsidR="001B5C45" w:rsidRPr="001B5C45" w:rsidRDefault="001B5C45" w:rsidP="004B3A8C">
      <w:pPr>
        <w:pStyle w:val="ListParagraph"/>
        <w:numPr>
          <w:ilvl w:val="0"/>
          <w:numId w:val="1"/>
        </w:numPr>
        <w:rPr>
          <w:b/>
        </w:rPr>
      </w:pPr>
      <w:r>
        <w:t>Taux d’intérêt nominal = taux d’intérêt réel + taux d’inflation</w:t>
      </w:r>
    </w:p>
    <w:p w:rsidR="001B5C45" w:rsidRPr="001B5C45" w:rsidRDefault="001B5C45" w:rsidP="004B3A8C">
      <w:pPr>
        <w:pStyle w:val="ListParagraph"/>
        <w:numPr>
          <w:ilvl w:val="0"/>
          <w:numId w:val="1"/>
        </w:numPr>
        <w:rPr>
          <w:b/>
        </w:rPr>
      </w:pPr>
      <w:r>
        <w:t>Cout d’usure : Le taux d’inflation suscite par le fait que l’inflation incite les gens à détenir moins de monnaie</w:t>
      </w:r>
      <w:r w:rsidR="00E459F6">
        <w:t xml:space="preserve"> </w:t>
      </w:r>
    </w:p>
    <w:p w:rsidR="001B5C45" w:rsidRPr="001B5C45" w:rsidRDefault="001B5C45" w:rsidP="004B3A8C">
      <w:pPr>
        <w:pStyle w:val="ListParagraph"/>
        <w:numPr>
          <w:ilvl w:val="0"/>
          <w:numId w:val="1"/>
        </w:numPr>
        <w:rPr>
          <w:b/>
        </w:rPr>
      </w:pPr>
      <w:r>
        <w:t xml:space="preserve">Cout d’affinage : Cout associes a la modification des prix affiches </w:t>
      </w:r>
    </w:p>
    <w:p w:rsidR="001B5C45" w:rsidRPr="001B5C45" w:rsidRDefault="001B5C45" w:rsidP="001B5C45">
      <w:pPr>
        <w:pStyle w:val="ListParagraph"/>
        <w:numPr>
          <w:ilvl w:val="0"/>
          <w:numId w:val="1"/>
        </w:numPr>
        <w:rPr>
          <w:b/>
        </w:rPr>
      </w:pPr>
      <w:r>
        <w:t xml:space="preserve">Inflation accroit les revenues nominales </w:t>
      </w:r>
    </w:p>
    <w:p w:rsidR="001B5C45" w:rsidRDefault="001B5C45" w:rsidP="001B5C45">
      <w:pPr>
        <w:rPr>
          <w:b/>
        </w:rPr>
      </w:pPr>
      <w:r>
        <w:rPr>
          <w:b/>
        </w:rPr>
        <w:t xml:space="preserve">Chapitre </w:t>
      </w:r>
      <w:r w:rsidR="00D61CC7">
        <w:rPr>
          <w:b/>
        </w:rPr>
        <w:t>14</w:t>
      </w:r>
      <w:r>
        <w:rPr>
          <w:b/>
        </w:rPr>
        <w:t xml:space="preserve"> : </w:t>
      </w:r>
      <w:r w:rsidR="00D61CC7">
        <w:rPr>
          <w:b/>
        </w:rPr>
        <w:t>l’offre et la demande agrégées</w:t>
      </w:r>
      <w:r w:rsidR="00CB2FD3">
        <w:rPr>
          <w:b/>
        </w:rPr>
        <w:t xml:space="preserve"> </w:t>
      </w:r>
    </w:p>
    <w:p w:rsidR="00CB2FD3" w:rsidRDefault="00675322" w:rsidP="00675322">
      <w:pPr>
        <w:rPr>
          <w:u w:val="single"/>
        </w:rPr>
      </w:pPr>
      <w:r>
        <w:rPr>
          <w:u w:val="single"/>
        </w:rPr>
        <w:t xml:space="preserve">Trois principales </w:t>
      </w:r>
      <w:r w:rsidR="0038482D">
        <w:rPr>
          <w:u w:val="single"/>
        </w:rPr>
        <w:t>caractéristiques</w:t>
      </w:r>
      <w:r>
        <w:rPr>
          <w:u w:val="single"/>
        </w:rPr>
        <w:t xml:space="preserve"> des fluctuations </w:t>
      </w:r>
      <w:r w:rsidR="0038482D">
        <w:rPr>
          <w:u w:val="single"/>
        </w:rPr>
        <w:t>macroéconomique</w:t>
      </w:r>
    </w:p>
    <w:p w:rsidR="00675322" w:rsidRPr="00675322" w:rsidRDefault="00675322" w:rsidP="00675322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Les fluctuations sont </w:t>
      </w:r>
      <w:r w:rsidR="0038482D">
        <w:t>irrégulières</w:t>
      </w:r>
      <w:r>
        <w:t xml:space="preserve"> et </w:t>
      </w:r>
      <w:r w:rsidR="0038482D">
        <w:t>imprévisibles</w:t>
      </w:r>
      <w:r w:rsidR="00AA3087">
        <w:t> : fréquence et une durée imprévisible</w:t>
      </w:r>
    </w:p>
    <w:p w:rsidR="00675322" w:rsidRPr="00675322" w:rsidRDefault="00675322" w:rsidP="00675322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La plupart des variables </w:t>
      </w:r>
      <w:r w:rsidR="0038482D">
        <w:t>macroéconomiques</w:t>
      </w:r>
      <w:r>
        <w:t xml:space="preserve"> </w:t>
      </w:r>
      <w:r w:rsidR="0038482D">
        <w:t>fluctuent</w:t>
      </w:r>
      <w:r>
        <w:t xml:space="preserve"> de concert</w:t>
      </w:r>
      <w:r w:rsidR="00AA3087">
        <w:t xml:space="preserve"> parce qu’elles sont intimement liées</w:t>
      </w:r>
    </w:p>
    <w:p w:rsidR="00AA3087" w:rsidRPr="00AA3087" w:rsidRDefault="00675322" w:rsidP="00AA3087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Lorsque la </w:t>
      </w:r>
      <w:r w:rsidR="0038482D">
        <w:t>production</w:t>
      </w:r>
      <w:r>
        <w:t xml:space="preserve"> diminue, le </w:t>
      </w:r>
      <w:r w:rsidR="0038482D">
        <w:t>chômage</w:t>
      </w:r>
      <w:r>
        <w:t xml:space="preserve"> augmente</w:t>
      </w:r>
      <w:r w:rsidR="00AA3087">
        <w:t> : les variations du PIB réel et celles du chômage sont négativement corrélées</w:t>
      </w:r>
    </w:p>
    <w:p w:rsidR="00675322" w:rsidRPr="00AA3087" w:rsidRDefault="0038482D" w:rsidP="00675322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Fluctuation économiques de court terme : </w:t>
      </w:r>
      <w:r w:rsidR="00AA3087">
        <w:t xml:space="preserve">variation de l’économie d’une année à l’autre </w:t>
      </w:r>
    </w:p>
    <w:p w:rsidR="00AA3087" w:rsidRPr="00AA3087" w:rsidRDefault="00AA3087" w:rsidP="00675322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Récession : situation ou le PIB décline pendant deux trimestres consécutifs </w:t>
      </w:r>
    </w:p>
    <w:p w:rsidR="00CB2FD3" w:rsidRPr="005972BD" w:rsidRDefault="00AA3087" w:rsidP="001B5C4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Dépression : récession sévère </w:t>
      </w:r>
    </w:p>
    <w:p w:rsidR="005972BD" w:rsidRPr="005972BD" w:rsidRDefault="005972BD" w:rsidP="001B5C45">
      <w:pPr>
        <w:pStyle w:val="ListParagraph"/>
        <w:numPr>
          <w:ilvl w:val="0"/>
          <w:numId w:val="1"/>
        </w:numPr>
        <w:rPr>
          <w:u w:val="single"/>
        </w:rPr>
      </w:pPr>
      <w:r>
        <w:t>Offre agrégée : l’ensemble de l’offre sur un territoire</w:t>
      </w:r>
    </w:p>
    <w:p w:rsidR="005972BD" w:rsidRPr="005972BD" w:rsidRDefault="005972BD" w:rsidP="001B5C4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Demande agrégée : l’ensemble de la demande sur un territoire </w:t>
      </w:r>
    </w:p>
    <w:p w:rsidR="005972BD" w:rsidRPr="005972BD" w:rsidRDefault="005972BD" w:rsidP="001B5C45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La variation de l’offre </w:t>
      </w:r>
      <w:r w:rsidR="00DC334A">
        <w:t>à</w:t>
      </w:r>
      <w:r>
        <w:t xml:space="preserve"> long terme ne </w:t>
      </w:r>
      <w:r w:rsidR="00DC334A">
        <w:t>dépend</w:t>
      </w:r>
      <w:r>
        <w:t xml:space="preserve"> pas de la variation des prix </w:t>
      </w:r>
    </w:p>
    <w:p w:rsidR="005972BD" w:rsidRPr="00DC334A" w:rsidRDefault="005972BD" w:rsidP="00DC334A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Le niveau de production de long terme est </w:t>
      </w:r>
      <w:r w:rsidR="00DC334A">
        <w:t>appelé</w:t>
      </w:r>
      <w:r>
        <w:t> :</w:t>
      </w:r>
      <w:r w:rsidR="00DC334A">
        <w:t xml:space="preserve"> niveau de production potentielle, niveau de production de plein-emploi, niveau de production naturel</w:t>
      </w:r>
    </w:p>
    <w:p w:rsidR="00DC334A" w:rsidRPr="00DC334A" w:rsidRDefault="00DC334A" w:rsidP="00DC334A">
      <w:pPr>
        <w:pStyle w:val="ListParagraph"/>
        <w:numPr>
          <w:ilvl w:val="0"/>
          <w:numId w:val="1"/>
        </w:numPr>
        <w:rPr>
          <w:u w:val="single"/>
        </w:rPr>
      </w:pPr>
      <w:r>
        <w:t>Y = C + I + G + XN</w:t>
      </w:r>
    </w:p>
    <w:p w:rsidR="00DC334A" w:rsidRPr="00DC334A" w:rsidRDefault="00DC334A" w:rsidP="00DC334A">
      <w:pPr>
        <w:pStyle w:val="ListParagraph"/>
        <w:numPr>
          <w:ilvl w:val="0"/>
          <w:numId w:val="1"/>
        </w:numPr>
        <w:rPr>
          <w:u w:val="single"/>
        </w:rPr>
      </w:pPr>
      <w:r>
        <w:t>Y = PIB, C = somme de consommation, I = investissement, G = dépense publique, XN = exportation nette</w:t>
      </w:r>
    </w:p>
    <w:p w:rsidR="00DC334A" w:rsidRPr="0024450E" w:rsidRDefault="0024450E" w:rsidP="00DC334A">
      <w:pPr>
        <w:pStyle w:val="ListParagraph"/>
        <w:numPr>
          <w:ilvl w:val="0"/>
          <w:numId w:val="1"/>
        </w:numPr>
        <w:rPr>
          <w:u w:val="single"/>
        </w:rPr>
      </w:pPr>
      <w:r>
        <w:t>Courbe de demande agrégée : courbe indiquant la quantité de biens et de services que les ménages, les entreprises… souhaite acheter pour chaque niveau de prix</w:t>
      </w:r>
    </w:p>
    <w:p w:rsidR="0024450E" w:rsidRPr="0024450E" w:rsidRDefault="0024450E" w:rsidP="00DC334A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Courbe d’offre agrégée : courbe indiquant la quantité de biens et de services que les entreprises veulent produire et vendre pour chaque niveau de prix </w:t>
      </w:r>
    </w:p>
    <w:p w:rsidR="0024450E" w:rsidRPr="0024450E" w:rsidRDefault="0024450E" w:rsidP="0024450E">
      <w:pPr>
        <w:pStyle w:val="ListParagraph"/>
        <w:numPr>
          <w:ilvl w:val="0"/>
          <w:numId w:val="1"/>
        </w:numPr>
        <w:rPr>
          <w:u w:val="single"/>
        </w:rPr>
      </w:pPr>
      <w:r>
        <w:lastRenderedPageBreak/>
        <w:t xml:space="preserve">Stagflation : combinaison d’une réduction de la production et d’une augmentation des prix </w:t>
      </w:r>
    </w:p>
    <w:p w:rsidR="0024450E" w:rsidRPr="00513659" w:rsidRDefault="0024450E" w:rsidP="0024450E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Trois raison pour la pente </w:t>
      </w:r>
      <w:r w:rsidR="00513659">
        <w:t>négative</w:t>
      </w:r>
      <w:r>
        <w:t xml:space="preserve"> de la courbe de demande </w:t>
      </w:r>
      <w:r w:rsidR="00513659">
        <w:t>agrégée</w:t>
      </w:r>
      <w:r>
        <w:t xml:space="preserve"> : un niveau de prix plus bas fait augmenter la valeur </w:t>
      </w:r>
      <w:r w:rsidR="00513659">
        <w:t>réelle</w:t>
      </w:r>
      <w:r>
        <w:t xml:space="preserve"> de la monnaie </w:t>
      </w:r>
      <w:r w:rsidR="00513659">
        <w:t>détenue</w:t>
      </w:r>
      <w:r>
        <w:t xml:space="preserve"> par les </w:t>
      </w:r>
      <w:r w:rsidR="00513659">
        <w:t>ménages</w:t>
      </w:r>
      <w:r>
        <w:t xml:space="preserve">, ce qui stimule la consommation, niveau de prix inferieur </w:t>
      </w:r>
      <w:r w:rsidR="00513659">
        <w:t>réduit</w:t>
      </w:r>
      <w:r>
        <w:t xml:space="preserve"> la demande de monnaie de ces </w:t>
      </w:r>
      <w:r w:rsidR="00513659">
        <w:t>ménages, et un niveau de prix inferieur fait diminuer le taux de change réel.</w:t>
      </w:r>
    </w:p>
    <w:p w:rsidR="00513659" w:rsidRDefault="00513659" w:rsidP="00513659">
      <w:pPr>
        <w:rPr>
          <w:b/>
        </w:rPr>
      </w:pPr>
      <w:r>
        <w:rPr>
          <w:b/>
        </w:rPr>
        <w:t>Chapitre 15 : les impacts des politiques monétaire et budgétaire sur la demande agrégée</w:t>
      </w:r>
    </w:p>
    <w:p w:rsidR="00513659" w:rsidRPr="00FA5863" w:rsidRDefault="00FA5863" w:rsidP="00513659">
      <w:pPr>
        <w:pStyle w:val="ListParagraph"/>
        <w:numPr>
          <w:ilvl w:val="0"/>
          <w:numId w:val="1"/>
        </w:numPr>
        <w:rPr>
          <w:b/>
        </w:rPr>
      </w:pPr>
      <w:r>
        <w:t xml:space="preserve">La demande globale mesure la </w:t>
      </w:r>
      <w:r w:rsidR="00CE5F65">
        <w:t>quantité</w:t>
      </w:r>
      <w:r>
        <w:t xml:space="preserve"> de biens et de services </w:t>
      </w:r>
      <w:r w:rsidR="00CE5F65">
        <w:t>demandée</w:t>
      </w:r>
      <w:r>
        <w:t xml:space="preserve"> par l’</w:t>
      </w:r>
      <w:r w:rsidR="00CE5F65">
        <w:t>économie</w:t>
      </w:r>
      <w:r>
        <w:t xml:space="preserve"> </w:t>
      </w:r>
      <w:r w:rsidR="00CE5F65">
        <w:t>à</w:t>
      </w:r>
      <w:r>
        <w:t xml:space="preserve"> chaque niveau de prix. Lorsque le niveau des prix baisse la demande globale augmente</w:t>
      </w:r>
    </w:p>
    <w:p w:rsidR="00FA5863" w:rsidRDefault="00FA5863" w:rsidP="00FA5863">
      <w:pPr>
        <w:rPr>
          <w:u w:val="single"/>
        </w:rPr>
      </w:pPr>
      <w:r>
        <w:rPr>
          <w:u w:val="single"/>
        </w:rPr>
        <w:t>Trois raison :</w:t>
      </w:r>
    </w:p>
    <w:p w:rsidR="00FA5863" w:rsidRPr="00FA5863" w:rsidRDefault="00FA5863" w:rsidP="00FA5863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L’effet de richesse de </w:t>
      </w:r>
      <w:r w:rsidR="00CE5F65">
        <w:t>Pigou</w:t>
      </w:r>
      <w:r>
        <w:t xml:space="preserve"> : lorsque le niveau des prix descend, la valeur des avoirs </w:t>
      </w:r>
      <w:r w:rsidR="00CE5F65">
        <w:t>monétaires</w:t>
      </w:r>
      <w:r>
        <w:t xml:space="preserve"> des </w:t>
      </w:r>
      <w:r w:rsidR="00CE5F65">
        <w:t>ménages</w:t>
      </w:r>
      <w:r>
        <w:t xml:space="preserve"> augmente et cela stimule la consommation</w:t>
      </w:r>
    </w:p>
    <w:p w:rsidR="00FA5863" w:rsidRPr="00FA5863" w:rsidRDefault="00FA5863" w:rsidP="00FA5863">
      <w:pPr>
        <w:pStyle w:val="ListParagraph"/>
        <w:numPr>
          <w:ilvl w:val="0"/>
          <w:numId w:val="3"/>
        </w:numPr>
        <w:rPr>
          <w:u w:val="single"/>
        </w:rPr>
      </w:pPr>
      <w:r>
        <w:t>L’effet de taux d’</w:t>
      </w:r>
      <w:r w:rsidR="00CE5F65">
        <w:t>intérêt</w:t>
      </w:r>
      <w:r>
        <w:t xml:space="preserve"> de </w:t>
      </w:r>
      <w:r w:rsidR="00CE5F65">
        <w:t>Keynes</w:t>
      </w:r>
      <w:r>
        <w:t xml:space="preserve"> : lorsque le niveau de prix diminue, les </w:t>
      </w:r>
      <w:r w:rsidR="00CE5F65">
        <w:t>ménages</w:t>
      </w:r>
      <w:r>
        <w:t xml:space="preserve"> ont besoin de moins de </w:t>
      </w:r>
      <w:r w:rsidR="00CE5F65">
        <w:t>liquidités</w:t>
      </w:r>
      <w:r>
        <w:t xml:space="preserve"> pour payer leurs achats. Ils placent leurs </w:t>
      </w:r>
      <w:r w:rsidR="00CE5F65">
        <w:t>liquidités</w:t>
      </w:r>
      <w:r>
        <w:t xml:space="preserve"> </w:t>
      </w:r>
      <w:r w:rsidR="00CE5F65">
        <w:t>excédentaires (taux d’intérêt</w:t>
      </w:r>
      <w:r>
        <w:t xml:space="preserve"> diminue ce qui augmente </w:t>
      </w:r>
      <w:r w:rsidR="00CE5F65">
        <w:t>l’investissement</w:t>
      </w:r>
      <w:r>
        <w:t xml:space="preserve"> et augmente la demande globale)</w:t>
      </w:r>
    </w:p>
    <w:p w:rsidR="00FA5863" w:rsidRPr="00FA5863" w:rsidRDefault="00FA5863" w:rsidP="00FA5863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L’effet de taux de change de </w:t>
      </w:r>
      <w:r w:rsidR="00CE5F65">
        <w:t>Mandel</w:t>
      </w:r>
      <w:r>
        <w:t xml:space="preserve">-Fleming : La </w:t>
      </w:r>
      <w:r w:rsidR="00CE5F65">
        <w:t>baisse</w:t>
      </w:r>
      <w:r>
        <w:t xml:space="preserve"> des prix fait baisser le taux d’</w:t>
      </w:r>
      <w:r w:rsidR="00CE5F65">
        <w:t>intérêt</w:t>
      </w:r>
      <w:r>
        <w:t xml:space="preserve"> ce qui </w:t>
      </w:r>
      <w:r w:rsidR="00CE5F65">
        <w:t>amené</w:t>
      </w:r>
      <w:r>
        <w:t xml:space="preserve"> au investisseurs </w:t>
      </w:r>
      <w:r w:rsidR="00CE5F65">
        <w:t>à</w:t>
      </w:r>
      <w:r>
        <w:t xml:space="preserve"> se porter d’avantage vers les actifs </w:t>
      </w:r>
      <w:r w:rsidR="00CE5F65">
        <w:t>étrangers (</w:t>
      </w:r>
      <w:r>
        <w:t xml:space="preserve">INE monte) ce qui entraine l’offre de devises domestiques </w:t>
      </w:r>
      <w:r w:rsidR="00CE5F65">
        <w:t>à</w:t>
      </w:r>
      <w:r>
        <w:t xml:space="preserve"> monter, </w:t>
      </w:r>
      <w:r w:rsidR="00CE5F65">
        <w:t>dépréciation</w:t>
      </w:r>
      <w:r>
        <w:t xml:space="preserve"> du taux de </w:t>
      </w:r>
      <w:r w:rsidR="00CE5F65">
        <w:t>change</w:t>
      </w:r>
      <w:r>
        <w:t xml:space="preserve"> </w:t>
      </w:r>
      <w:r w:rsidR="00CE5F65">
        <w:t>réel</w:t>
      </w:r>
      <w:r>
        <w:t xml:space="preserve"> ce qui </w:t>
      </w:r>
      <w:r w:rsidR="00CE5F65">
        <w:t>amené</w:t>
      </w:r>
      <w:r>
        <w:t xml:space="preserve"> </w:t>
      </w:r>
      <w:r w:rsidR="00CE5F65">
        <w:t>à</w:t>
      </w:r>
      <w:r>
        <w:t xml:space="preserve"> </w:t>
      </w:r>
      <w:r w:rsidR="00CE5F65">
        <w:t>une</w:t>
      </w:r>
      <w:r>
        <w:t xml:space="preserve"> exportation nette </w:t>
      </w:r>
      <w:r w:rsidR="00CE5F65">
        <w:t>à</w:t>
      </w:r>
      <w:r>
        <w:t xml:space="preserve"> monter aussi</w:t>
      </w:r>
    </w:p>
    <w:p w:rsidR="00FA5863" w:rsidRPr="00FA5863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>Théorie</w:t>
      </w:r>
      <w:r w:rsidR="00FA5863">
        <w:t xml:space="preserve"> de la </w:t>
      </w:r>
      <w:r>
        <w:t>préférence</w:t>
      </w:r>
      <w:r w:rsidR="00FA5863">
        <w:t xml:space="preserve"> pour la </w:t>
      </w:r>
      <w:r>
        <w:t>liquidité</w:t>
      </w:r>
      <w:r w:rsidR="00FA5863">
        <w:t xml:space="preserve"> : JMK dit </w:t>
      </w:r>
      <w:r>
        <w:t>quel</w:t>
      </w:r>
      <w:r w:rsidR="00FA5863">
        <w:t xml:space="preserve"> taux d’</w:t>
      </w:r>
      <w:r>
        <w:t>intérêt</w:t>
      </w:r>
      <w:r w:rsidR="00FA5863">
        <w:t xml:space="preserve"> assure l’</w:t>
      </w:r>
      <w:r>
        <w:t>équilibre</w:t>
      </w:r>
      <w:r w:rsidR="00FA5863">
        <w:t xml:space="preserve"> entre l’offre et la demande de monnaie</w:t>
      </w:r>
    </w:p>
    <w:p w:rsidR="00FA5863" w:rsidRPr="00CE5F65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>L’effet d’encaisses réelles : réduction du niveau de prix augmente la valeur réelle des actifs monétaire, ce qui augmente le niveau de consommation</w:t>
      </w:r>
    </w:p>
    <w:p w:rsidR="00CE5F65" w:rsidRPr="00CE5F65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>L’effet du taux d’intérêt : une diminution du niveau des prix fait baisser le taux d’intérêt</w:t>
      </w:r>
    </w:p>
    <w:p w:rsidR="00CE5F65" w:rsidRPr="00CE5F65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>L’effet de substitution internationale : baisse du niveau de prix provoque une réduction du taux de change réel</w:t>
      </w:r>
    </w:p>
    <w:p w:rsidR="00CE5F65" w:rsidRPr="00CE5F65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Régime de change flottant : situation ou la banque centrale laisse le taux de change fluctuer librement </w:t>
      </w:r>
    </w:p>
    <w:p w:rsidR="00CE5F65" w:rsidRPr="00CE5F65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>Politique budgétaire : politique de dépense et d’imposition du gouvernement</w:t>
      </w:r>
    </w:p>
    <w:p w:rsidR="00CE5F65" w:rsidRPr="00FA5863" w:rsidRDefault="00CE5F65" w:rsidP="00FA5863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Effet multiplicateur : augmentation supplémentaire de la demande agrégée qui se produit lorsque qu’une politique budgétaire cause une hausse de revenus, ce qui entraine des </w:t>
      </w:r>
      <w:bookmarkStart w:id="0" w:name="_GoBack"/>
      <w:bookmarkEnd w:id="0"/>
      <w:r>
        <w:t>dépenses</w:t>
      </w:r>
    </w:p>
    <w:sectPr w:rsidR="00CE5F65" w:rsidRPr="00FA58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867C56"/>
    <w:multiLevelType w:val="hybridMultilevel"/>
    <w:tmpl w:val="73D2A9EC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D386B"/>
    <w:multiLevelType w:val="hybridMultilevel"/>
    <w:tmpl w:val="0F7A354E"/>
    <w:lvl w:ilvl="0" w:tplc="9FE8F0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965CA1"/>
    <w:multiLevelType w:val="hybridMultilevel"/>
    <w:tmpl w:val="C91CC6C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C29"/>
    <w:rsid w:val="00033427"/>
    <w:rsid w:val="001B5C45"/>
    <w:rsid w:val="0024450E"/>
    <w:rsid w:val="002B1762"/>
    <w:rsid w:val="0038482D"/>
    <w:rsid w:val="004B3A8C"/>
    <w:rsid w:val="00513659"/>
    <w:rsid w:val="005972BD"/>
    <w:rsid w:val="00675322"/>
    <w:rsid w:val="008C787A"/>
    <w:rsid w:val="00AA3087"/>
    <w:rsid w:val="00AC3153"/>
    <w:rsid w:val="00B54C29"/>
    <w:rsid w:val="00BE360A"/>
    <w:rsid w:val="00CB2FD3"/>
    <w:rsid w:val="00CD3DE0"/>
    <w:rsid w:val="00CE5F65"/>
    <w:rsid w:val="00D61CC7"/>
    <w:rsid w:val="00DC334A"/>
    <w:rsid w:val="00E26B08"/>
    <w:rsid w:val="00E459F6"/>
    <w:rsid w:val="00FA5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7A5D36-0D4A-4D9F-9713-A5588557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C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5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2</Pages>
  <Words>784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Clemens</dc:creator>
  <cp:keywords/>
  <dc:description/>
  <cp:lastModifiedBy>Brent Clemens</cp:lastModifiedBy>
  <cp:revision>3</cp:revision>
  <cp:lastPrinted>2014-04-10T15:55:00Z</cp:lastPrinted>
  <dcterms:created xsi:type="dcterms:W3CDTF">2014-04-09T16:05:00Z</dcterms:created>
  <dcterms:modified xsi:type="dcterms:W3CDTF">2014-04-10T19:43:00Z</dcterms:modified>
</cp:coreProperties>
</file>