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7BC" w:rsidRDefault="006F0C5B">
      <w:pPr>
        <w:rPr>
          <w:b/>
          <w:sz w:val="32"/>
          <w:u w:val="single"/>
        </w:rPr>
      </w:pPr>
      <w:r w:rsidRPr="006F0C5B">
        <w:rPr>
          <w:b/>
          <w:sz w:val="32"/>
          <w:u w:val="single"/>
        </w:rPr>
        <w:t>Chapter 12</w:t>
      </w:r>
    </w:p>
    <w:p w:rsidR="006F0C5B" w:rsidRDefault="006F0C5B">
      <w:r>
        <w:rPr>
          <w:b/>
          <w:u w:val="single"/>
        </w:rPr>
        <w:t>12.1 Creating Value Through Innovation</w:t>
      </w:r>
    </w:p>
    <w:p w:rsidR="006F0C5B" w:rsidRDefault="006F0C5B" w:rsidP="006F0C5B">
      <w:pPr>
        <w:ind w:left="567"/>
      </w:pPr>
      <w:r>
        <w:t xml:space="preserve">One way is to have intellectual property rights, patents and copyrights. But it is not just to own these IPRs, but rather to use them effectively. </w:t>
      </w:r>
    </w:p>
    <w:p w:rsidR="006F0C5B" w:rsidRDefault="006F0C5B" w:rsidP="006F0C5B">
      <w:pPr>
        <w:ind w:left="567"/>
      </w:pPr>
      <w:r>
        <w:t>Firms need to balance the desire to protect their knowledge with the need to share aspects of this knowledge to promote innovation. This is particularly necessary for systemic innovations, which may demand externalities and complementary products and services to be successful, or where potential network externalities exist.</w:t>
      </w:r>
    </w:p>
    <w:p w:rsidR="00E42E1E" w:rsidRDefault="00E42E1E" w:rsidP="006F0C5B">
      <w:pPr>
        <w:ind w:left="567"/>
      </w:pPr>
      <w:r>
        <w:t xml:space="preserve">The security offered by IPR can encourage collaboration and licensing. By influencing the shape or architecture of an emerging innovation in this way, a firm can capture a small proportion of a potentially very large pie, rather than focusing on the protection of a much small pie. </w:t>
      </w:r>
    </w:p>
    <w:p w:rsidR="00E42E1E" w:rsidRDefault="00E42E1E" w:rsidP="006F0C5B">
      <w:pPr>
        <w:ind w:left="567"/>
      </w:pPr>
      <w:r>
        <w:t xml:space="preserve">Research indicates that use of IPR has a negative effect on a strategy of long-term value creation and that lead time, secrecy and the </w:t>
      </w:r>
      <w:proofErr w:type="spellStart"/>
      <w:r>
        <w:t>tacitness</w:t>
      </w:r>
      <w:proofErr w:type="spellEnd"/>
      <w:r>
        <w:t xml:space="preserve"> of knowledge are more strongly associated with creating value.</w:t>
      </w:r>
    </w:p>
    <w:p w:rsidR="00E42E1E" w:rsidRDefault="0089603B" w:rsidP="0089603B">
      <w:pPr>
        <w:rPr>
          <w:b/>
          <w:u w:val="single"/>
        </w:rPr>
      </w:pPr>
      <w:r>
        <w:rPr>
          <w:b/>
          <w:u w:val="single"/>
        </w:rPr>
        <w:t>12.2 Innovation and Firm Performance</w:t>
      </w:r>
    </w:p>
    <w:p w:rsidR="0089603B" w:rsidRDefault="0089603B" w:rsidP="0089603B">
      <w:pPr>
        <w:ind w:left="567"/>
      </w:pPr>
      <w:r>
        <w:t>Several difficulties in constructing a model of the effects of innovation on the financial.. p.569</w:t>
      </w:r>
    </w:p>
    <w:p w:rsidR="0089603B" w:rsidRDefault="0089603B" w:rsidP="0089603B">
      <w:pPr>
        <w:ind w:left="567"/>
      </w:pPr>
      <w:r>
        <w:t xml:space="preserve">Econometric techniques can be used to assess the impact of innovation inputs, specifically the expenditure on R&amp;D, and on some measure of performance, typically productivity or patents. </w:t>
      </w:r>
    </w:p>
    <w:p w:rsidR="002C6EE9" w:rsidRDefault="002C6EE9" w:rsidP="0089603B">
      <w:pPr>
        <w:ind w:left="567"/>
      </w:pPr>
      <w:r>
        <w:t>Research shows that product R&amp;D is less productive than process R&amp;D.</w:t>
      </w:r>
    </w:p>
    <w:p w:rsidR="002C6EE9" w:rsidRDefault="002C6EE9" w:rsidP="0089603B">
      <w:pPr>
        <w:ind w:left="567"/>
      </w:pPr>
      <w:r>
        <w:t>The impact of use of innovation is four times greater than that of their generation.</w:t>
      </w:r>
    </w:p>
    <w:p w:rsidR="002C6EE9" w:rsidRDefault="002C6EE9" w:rsidP="0089603B">
      <w:pPr>
        <w:ind w:left="567"/>
      </w:pPr>
      <w:r>
        <w:t>Difficulty measuring the effectiveness of the input (R&amp;D) and its output (patents) considering most companies don't bother patenting their innovations and use other methods such as secrecy and first-mover advantages.</w:t>
      </w:r>
    </w:p>
    <w:p w:rsidR="002C6EE9" w:rsidRDefault="00856A06" w:rsidP="0089603B">
      <w:pPr>
        <w:ind w:left="567"/>
      </w:pPr>
      <w:r>
        <w:t>A major problem in measuring inputs and outputs : cannot measure spillover effects of innovation or information on other companies or the industry itself, and cannot measure what we gained from that spillover effect.</w:t>
      </w:r>
    </w:p>
    <w:p w:rsidR="00856A06" w:rsidRDefault="003E315B" w:rsidP="0089603B">
      <w:pPr>
        <w:ind w:left="567"/>
      </w:pPr>
      <w:r>
        <w:t xml:space="preserve">A particular form of spillover occurs when the economy benefits more from an innovation than is appropriated as profits. A difference then occurs between the private rate of return and the social rate of return, and in general the social benefits of innovation far exceed the private returns to individual firms. </w:t>
      </w:r>
    </w:p>
    <w:p w:rsidR="00146340" w:rsidRDefault="00146340" w:rsidP="0089603B">
      <w:pPr>
        <w:ind w:left="567"/>
      </w:pPr>
      <w:r>
        <w:lastRenderedPageBreak/>
        <w:t>The impact of the announcement on share price depends on two factors : first, an assessment of the probability of success of the new product; second, an evaluation of the level of future earnings from the product.</w:t>
      </w:r>
    </w:p>
    <w:p w:rsidR="0009605A" w:rsidRDefault="0009605A" w:rsidP="0089603B">
      <w:pPr>
        <w:ind w:left="567"/>
      </w:pPr>
      <w:r>
        <w:t xml:space="preserve">R&amp;D/Value ratio p.572 </w:t>
      </w:r>
      <w:proofErr w:type="spellStart"/>
      <w:r>
        <w:t>para</w:t>
      </w:r>
      <w:proofErr w:type="spellEnd"/>
      <w:r>
        <w:t xml:space="preserve"> 2</w:t>
      </w:r>
    </w:p>
    <w:p w:rsidR="0009605A" w:rsidRDefault="00F02FCC" w:rsidP="0089603B">
      <w:pPr>
        <w:ind w:left="567"/>
      </w:pPr>
      <w:r>
        <w:t xml:space="preserve">P/E (price/earnings) ratio p.572 </w:t>
      </w:r>
      <w:proofErr w:type="spellStart"/>
      <w:r>
        <w:t>para</w:t>
      </w:r>
      <w:proofErr w:type="spellEnd"/>
      <w:r>
        <w:t xml:space="preserve"> 5. This implies that the stock market is valuing the long-term stream of future earnings generated by the innovative firms at a much higher rate than the non-innovators. </w:t>
      </w:r>
    </w:p>
    <w:p w:rsidR="00F02FCC" w:rsidRDefault="00F02FCC" w:rsidP="0089603B">
      <w:pPr>
        <w:ind w:left="567"/>
      </w:pPr>
      <w:r>
        <w:t>High rates of market growth p.573 bullet points</w:t>
      </w:r>
    </w:p>
    <w:p w:rsidR="00F02FCC" w:rsidRDefault="00F02FCC" w:rsidP="00F02FCC">
      <w:pPr>
        <w:rPr>
          <w:b/>
          <w:u w:val="single"/>
        </w:rPr>
      </w:pPr>
      <w:r>
        <w:rPr>
          <w:b/>
          <w:u w:val="single"/>
        </w:rPr>
        <w:t>12.3 Exploiting Knowledge and IP</w:t>
      </w:r>
    </w:p>
    <w:p w:rsidR="00F02FCC" w:rsidRDefault="00CC3978" w:rsidP="00F02FCC">
      <w:pPr>
        <w:ind w:left="567"/>
      </w:pPr>
      <w:r>
        <w:t>Managing knowledge involves 5 critical tasks p.574 :</w:t>
      </w:r>
    </w:p>
    <w:p w:rsidR="00CC3978" w:rsidRDefault="00CC3978" w:rsidP="00CC3978">
      <w:pPr>
        <w:pStyle w:val="ListParagraph"/>
        <w:numPr>
          <w:ilvl w:val="0"/>
          <w:numId w:val="1"/>
        </w:numPr>
      </w:pPr>
      <w:r>
        <w:t>Generating and acquiring knowledge</w:t>
      </w:r>
    </w:p>
    <w:p w:rsidR="00CC3978" w:rsidRDefault="00CC3978" w:rsidP="00CC3978">
      <w:pPr>
        <w:pStyle w:val="ListParagraph"/>
        <w:numPr>
          <w:ilvl w:val="0"/>
          <w:numId w:val="1"/>
        </w:numPr>
      </w:pPr>
      <w:r>
        <w:t>Identifying and codifying existing knowledge</w:t>
      </w:r>
    </w:p>
    <w:p w:rsidR="00CC3978" w:rsidRDefault="00CC3978" w:rsidP="00CC3978">
      <w:pPr>
        <w:pStyle w:val="ListParagraph"/>
        <w:numPr>
          <w:ilvl w:val="0"/>
          <w:numId w:val="1"/>
        </w:numPr>
      </w:pPr>
      <w:r>
        <w:t>Storing and retrieving knowledge</w:t>
      </w:r>
    </w:p>
    <w:p w:rsidR="00CC3978" w:rsidRDefault="00CC3978" w:rsidP="00CC3978">
      <w:pPr>
        <w:pStyle w:val="ListParagraph"/>
        <w:numPr>
          <w:ilvl w:val="0"/>
          <w:numId w:val="1"/>
        </w:numPr>
      </w:pPr>
      <w:r>
        <w:t>Sharing and distributing knowledge across the organization</w:t>
      </w:r>
    </w:p>
    <w:p w:rsidR="00CC3978" w:rsidRDefault="00CC3978" w:rsidP="00CC3978">
      <w:pPr>
        <w:pStyle w:val="ListParagraph"/>
        <w:numPr>
          <w:ilvl w:val="0"/>
          <w:numId w:val="1"/>
        </w:numPr>
      </w:pPr>
      <w:r>
        <w:t>Exploiting and embedding knowledge in processes, products and services</w:t>
      </w:r>
    </w:p>
    <w:p w:rsidR="00E42E1E" w:rsidRDefault="00CC3978" w:rsidP="006F0C5B">
      <w:pPr>
        <w:ind w:left="567"/>
      </w:pPr>
      <w:r>
        <w:t xml:space="preserve">Data </w:t>
      </w:r>
      <w:proofErr w:type="spellStart"/>
      <w:r>
        <w:t>vs</w:t>
      </w:r>
      <w:proofErr w:type="spellEnd"/>
      <w:r>
        <w:t xml:space="preserve"> information </w:t>
      </w:r>
      <w:proofErr w:type="spellStart"/>
      <w:r>
        <w:t>vs</w:t>
      </w:r>
      <w:proofErr w:type="spellEnd"/>
      <w:r>
        <w:t xml:space="preserve"> knowledge p.574</w:t>
      </w:r>
    </w:p>
    <w:p w:rsidR="00CC3978" w:rsidRDefault="00CC3978" w:rsidP="006F0C5B">
      <w:pPr>
        <w:ind w:left="567"/>
      </w:pPr>
      <w:r>
        <w:t>Two different types of knowledge :</w:t>
      </w:r>
    </w:p>
    <w:p w:rsidR="00CC3978" w:rsidRDefault="00CC3978" w:rsidP="00CC3978">
      <w:pPr>
        <w:pStyle w:val="ListParagraph"/>
        <w:numPr>
          <w:ilvl w:val="0"/>
          <w:numId w:val="2"/>
        </w:numPr>
      </w:pPr>
      <w:r>
        <w:t>Explicit knowledge : can be codified, is expressed in numerical, textual or graphical terms, and therefore is more easily communicated, for example the design of a product</w:t>
      </w:r>
    </w:p>
    <w:p w:rsidR="00CC3978" w:rsidRDefault="00CC3978" w:rsidP="00CC3978">
      <w:pPr>
        <w:pStyle w:val="ListParagraph"/>
        <w:numPr>
          <w:ilvl w:val="0"/>
          <w:numId w:val="2"/>
        </w:numPr>
      </w:pPr>
      <w:r>
        <w:t>Tacit, or implicit knowledge : is personal, experiential, context-specific and hard to formalize and communicate, for example how to ride a bicycle</w:t>
      </w:r>
    </w:p>
    <w:p w:rsidR="00CC3978" w:rsidRDefault="00CC3978" w:rsidP="00CC3978">
      <w:pPr>
        <w:ind w:left="567"/>
      </w:pPr>
      <w:proofErr w:type="spellStart"/>
      <w:r>
        <w:t>Blackler</w:t>
      </w:r>
      <w:proofErr w:type="spellEnd"/>
      <w:r>
        <w:t xml:space="preserve"> typology of knowledge, 5 types p.576</w:t>
      </w:r>
    </w:p>
    <w:p w:rsidR="00CC3978" w:rsidRDefault="00CC3978" w:rsidP="00CC3978">
      <w:pPr>
        <w:ind w:left="567"/>
      </w:pPr>
      <w:r>
        <w:t xml:space="preserve">How </w:t>
      </w:r>
      <w:proofErr w:type="spellStart"/>
      <w:r>
        <w:t>vs</w:t>
      </w:r>
      <w:proofErr w:type="spellEnd"/>
      <w:r>
        <w:t xml:space="preserve"> Why : learning HOW involves improving or transferring existing skills. Learning WHY aims to understand the underlying logic or causal factors with a view to applying the knowledge in new contexts. </w:t>
      </w:r>
    </w:p>
    <w:p w:rsidR="00CC3978" w:rsidRDefault="00CC3978" w:rsidP="00CC3978">
      <w:pPr>
        <w:ind w:left="567"/>
      </w:pPr>
      <w:r>
        <w:t>Transformation of individual knowledge into organization knowledge p.577 bullet points</w:t>
      </w:r>
    </w:p>
    <w:p w:rsidR="00CC3978" w:rsidRDefault="00161988" w:rsidP="00CC3978">
      <w:pPr>
        <w:ind w:left="567"/>
      </w:pPr>
      <w:r>
        <w:t>C-Space p.577 bottom and figure 12.2</w:t>
      </w:r>
    </w:p>
    <w:p w:rsidR="00161988" w:rsidRDefault="003A7DAF" w:rsidP="00CC3978">
      <w:pPr>
        <w:ind w:left="567"/>
      </w:pPr>
      <w:r>
        <w:t>Richard Hall identifies the components of organizational memory. He distinguishes intangible assets from intangible competencies. Assets include intellectual property rights and reputation. Competencies include the skills and know-how of employees, suppliers and distributors, as well as the collective attributes which constitute organizational culture. p.580 bullet points.</w:t>
      </w:r>
    </w:p>
    <w:p w:rsidR="003A7DAF" w:rsidRDefault="003A7DAF" w:rsidP="00CC3978">
      <w:pPr>
        <w:ind w:left="567"/>
      </w:pPr>
    </w:p>
    <w:p w:rsidR="003A7DAF" w:rsidRDefault="003A7DAF" w:rsidP="00CC3978">
      <w:pPr>
        <w:ind w:left="567"/>
      </w:pPr>
      <w:r>
        <w:lastRenderedPageBreak/>
        <w:t>Knowledge transfer p.580 bullet points and 581 numbers</w:t>
      </w:r>
    </w:p>
    <w:p w:rsidR="003A7DAF" w:rsidRDefault="003A7DAF" w:rsidP="00CC3978">
      <w:pPr>
        <w:ind w:left="567"/>
      </w:pPr>
      <w:r>
        <w:t xml:space="preserve">Adv. </w:t>
      </w:r>
      <w:proofErr w:type="spellStart"/>
      <w:r>
        <w:t>vs</w:t>
      </w:r>
      <w:proofErr w:type="spellEnd"/>
      <w:r>
        <w:t xml:space="preserve"> </w:t>
      </w:r>
      <w:proofErr w:type="spellStart"/>
      <w:r>
        <w:t>Disadv</w:t>
      </w:r>
      <w:proofErr w:type="spellEnd"/>
      <w:r>
        <w:t>. of knowledge management table 12.1 p.583 (ripple, flow, embedding, bridge, transfer)</w:t>
      </w:r>
    </w:p>
    <w:p w:rsidR="003A7DAF" w:rsidRDefault="008F2351" w:rsidP="008F2351">
      <w:pPr>
        <w:rPr>
          <w:b/>
        </w:rPr>
      </w:pPr>
      <w:r>
        <w:rPr>
          <w:b/>
        </w:rPr>
        <w:t>Converting Knowledge into Innovation</w:t>
      </w:r>
    </w:p>
    <w:p w:rsidR="008F2351" w:rsidRDefault="008F2351" w:rsidP="008F2351">
      <w:pPr>
        <w:ind w:left="567"/>
      </w:pPr>
      <w:r>
        <w:t xml:space="preserve">Tech fusion : different technological streams converge, such that products which used to have a discrete identity begin to merge into new architectures. </w:t>
      </w:r>
    </w:p>
    <w:p w:rsidR="008F2351" w:rsidRDefault="008F2351" w:rsidP="008F2351">
      <w:pPr>
        <w:ind w:left="567"/>
      </w:pPr>
      <w:r>
        <w:t>Innovation phases : discovery, realization, nurturing p.584 bullet points, figure 12.3, table 12.2</w:t>
      </w:r>
    </w:p>
    <w:p w:rsidR="008F2351" w:rsidRDefault="008F2351" w:rsidP="008F2351">
      <w:pPr>
        <w:rPr>
          <w:b/>
        </w:rPr>
      </w:pPr>
      <w:r>
        <w:rPr>
          <w:b/>
        </w:rPr>
        <w:t>Exploiting IP</w:t>
      </w:r>
    </w:p>
    <w:p w:rsidR="008F2351" w:rsidRDefault="00BE33C7" w:rsidP="008F2351">
      <w:pPr>
        <w:ind w:left="567"/>
      </w:pPr>
      <w:r>
        <w:t xml:space="preserve">Knowledge can be commercialized in its codified form through licensing or selling IPR, but once this knowledge is made public, it is subject to imitation or illegal use. </w:t>
      </w:r>
    </w:p>
    <w:p w:rsidR="00BE33C7" w:rsidRPr="00BE33C7" w:rsidRDefault="00BE33C7" w:rsidP="008F2351">
      <w:pPr>
        <w:ind w:left="567"/>
      </w:pPr>
      <w:r w:rsidRPr="00BE33C7">
        <w:rPr>
          <w:u w:val="single"/>
        </w:rPr>
        <w:t>Patents</w:t>
      </w:r>
      <w:r>
        <w:t xml:space="preserve"> p.587</w:t>
      </w:r>
    </w:p>
    <w:p w:rsidR="00BE33C7" w:rsidRDefault="00BE33C7" w:rsidP="008F2351">
      <w:pPr>
        <w:ind w:left="567"/>
      </w:pPr>
      <w:r>
        <w:t xml:space="preserve">Main advantages </w:t>
      </w:r>
      <w:r w:rsidR="00D972B6">
        <w:t xml:space="preserve">p.589 </w:t>
      </w:r>
      <w:r>
        <w:t>: reflect the corporate capacity to generate innovation, are available at a detailed level of technology over long periods of time, are comprehensive in the sense that they cover small as well as large firms and are used by practitioners themselves.</w:t>
      </w:r>
    </w:p>
    <w:p w:rsidR="00BE33C7" w:rsidRDefault="00BE33C7" w:rsidP="008F2351">
      <w:pPr>
        <w:ind w:left="567"/>
      </w:pPr>
      <w:r>
        <w:t xml:space="preserve">Disadvantages </w:t>
      </w:r>
      <w:r w:rsidR="00D972B6">
        <w:t xml:space="preserve">p.589 </w:t>
      </w:r>
      <w:r>
        <w:t xml:space="preserve">: </w:t>
      </w:r>
      <w:r w:rsidR="00D972B6">
        <w:t>patenting tends to occur early in the dev process and therefore can be a poor measure of the output of dev activities and tells us nothing about the economic or commercial potential of the innovation.</w:t>
      </w:r>
    </w:p>
    <w:p w:rsidR="00D972B6" w:rsidRDefault="00D972B6" w:rsidP="008F2351">
      <w:pPr>
        <w:ind w:left="567"/>
      </w:pPr>
      <w:r>
        <w:t>The quality of patents can be assessed by a count of how often the given patent is cited in later patents.</w:t>
      </w:r>
    </w:p>
    <w:p w:rsidR="00D972B6" w:rsidRDefault="00D972B6" w:rsidP="008F2351">
      <w:pPr>
        <w:ind w:left="567"/>
      </w:pPr>
      <w:r>
        <w:t>Indicators of innovation based on patents p.588 numbers</w:t>
      </w:r>
    </w:p>
    <w:p w:rsidR="00D972B6" w:rsidRDefault="0021717F" w:rsidP="008F2351">
      <w:pPr>
        <w:ind w:left="567"/>
      </w:pPr>
      <w:r>
        <w:rPr>
          <w:u w:val="single"/>
        </w:rPr>
        <w:t xml:space="preserve">Copyright </w:t>
      </w:r>
      <w:r>
        <w:t>p.591</w:t>
      </w:r>
    </w:p>
    <w:p w:rsidR="0021717F" w:rsidRDefault="0021717F" w:rsidP="008F2351">
      <w:pPr>
        <w:ind w:left="567"/>
      </w:pPr>
      <w:r w:rsidRPr="0021717F">
        <w:rPr>
          <w:u w:val="single"/>
        </w:rPr>
        <w:t>Design Rights</w:t>
      </w:r>
      <w:r>
        <w:t xml:space="preserve"> p.591</w:t>
      </w:r>
    </w:p>
    <w:p w:rsidR="0021717F" w:rsidRDefault="0021717F" w:rsidP="008F2351">
      <w:pPr>
        <w:ind w:left="567"/>
      </w:pPr>
      <w:r>
        <w:rPr>
          <w:u w:val="single"/>
        </w:rPr>
        <w:t xml:space="preserve">Licensing IPR </w:t>
      </w:r>
      <w:r>
        <w:t>p.591</w:t>
      </w:r>
    </w:p>
    <w:p w:rsidR="0021717F" w:rsidRDefault="0021717F" w:rsidP="008F2351">
      <w:pPr>
        <w:ind w:left="567"/>
      </w:pPr>
      <w:r>
        <w:t>Licensing benefits p.591 bullet points</w:t>
      </w:r>
    </w:p>
    <w:p w:rsidR="0021717F" w:rsidRDefault="0021717F" w:rsidP="008F2351">
      <w:pPr>
        <w:ind w:left="567"/>
      </w:pPr>
      <w:r>
        <w:t>Methods of pricing licences p.592 bullet points</w:t>
      </w:r>
    </w:p>
    <w:p w:rsidR="0021717F" w:rsidRDefault="0021717F" w:rsidP="008F2351">
      <w:pPr>
        <w:ind w:left="567"/>
      </w:pPr>
      <w:r>
        <w:t>Successful exploitation of IPR incurs costs and risks p.594 bullet points</w:t>
      </w:r>
    </w:p>
    <w:p w:rsidR="0021717F" w:rsidRDefault="0021717F" w:rsidP="0021717F"/>
    <w:p w:rsidR="0021717F" w:rsidRDefault="0021717F" w:rsidP="0021717F"/>
    <w:p w:rsidR="0021717F" w:rsidRDefault="0021717F" w:rsidP="0021717F"/>
    <w:p w:rsidR="0021717F" w:rsidRDefault="0021717F" w:rsidP="0021717F">
      <w:pPr>
        <w:rPr>
          <w:b/>
          <w:u w:val="single"/>
        </w:rPr>
      </w:pPr>
      <w:r>
        <w:rPr>
          <w:b/>
          <w:u w:val="single"/>
        </w:rPr>
        <w:lastRenderedPageBreak/>
        <w:t>12.4 Broader Economic and Social Benefits</w:t>
      </w:r>
    </w:p>
    <w:p w:rsidR="0021717F" w:rsidRDefault="00AE241C" w:rsidP="0021717F">
      <w:pPr>
        <w:rPr>
          <w:b/>
        </w:rPr>
      </w:pPr>
      <w:r>
        <w:rPr>
          <w:b/>
        </w:rPr>
        <w:t>Innovation and Economic Dev</w:t>
      </w:r>
    </w:p>
    <w:p w:rsidR="00AE241C" w:rsidRDefault="00AE241C" w:rsidP="00AE241C">
      <w:pPr>
        <w:ind w:left="567"/>
      </w:pPr>
      <w:r>
        <w:t>Firms in emerging economies may pursue different routes to upgrading through innovation p.596</w:t>
      </w:r>
    </w:p>
    <w:p w:rsidR="00AE241C" w:rsidRDefault="00AE241C" w:rsidP="00AE241C">
      <w:pPr>
        <w:ind w:left="567"/>
      </w:pPr>
      <w:r>
        <w:t>The most common pattern of evolution of technological innovation in the industrialized world has been from product to process innovation on the one hand, and from radical to incremental innovation on the other. p.596 keep reading</w:t>
      </w:r>
    </w:p>
    <w:p w:rsidR="00AE241C" w:rsidRDefault="00AE241C" w:rsidP="00AE241C">
      <w:pPr>
        <w:ind w:left="567"/>
      </w:pPr>
      <w:r>
        <w:t xml:space="preserve">However, in emerging economies, the path of </w:t>
      </w:r>
      <w:proofErr w:type="spellStart"/>
      <w:r>
        <w:t>evo</w:t>
      </w:r>
      <w:proofErr w:type="spellEnd"/>
      <w:r>
        <w:t xml:space="preserve"> is often reversed, begins with incremental process innovations to produce an existing product at a lower cost or at a lower quality for different market. As firms improve capabilities, they may begin to make product adaptations and changes in design and eventually move towards more radical product innovation. </w:t>
      </w:r>
    </w:p>
    <w:p w:rsidR="00AE241C" w:rsidRDefault="00AE241C" w:rsidP="00AE241C">
      <w:pPr>
        <w:rPr>
          <w:b/>
        </w:rPr>
      </w:pPr>
      <w:r>
        <w:rPr>
          <w:b/>
        </w:rPr>
        <w:t>Innovation and Social Change</w:t>
      </w:r>
    </w:p>
    <w:p w:rsidR="00AE241C" w:rsidRDefault="00343932" w:rsidP="00AE241C">
      <w:pPr>
        <w:ind w:left="567"/>
      </w:pPr>
      <w:r>
        <w:t>Social innovation and entrepreneurship p.598 numbers.</w:t>
      </w:r>
    </w:p>
    <w:p w:rsidR="00343932" w:rsidRDefault="00343932" w:rsidP="00AE241C">
      <w:pPr>
        <w:ind w:left="567"/>
      </w:pPr>
      <w:r>
        <w:t>Potential barriers to social entrepreneurship p.599</w:t>
      </w:r>
    </w:p>
    <w:p w:rsidR="00343932" w:rsidRDefault="00343932" w:rsidP="00AE241C">
      <w:pPr>
        <w:ind w:left="567"/>
      </w:pPr>
      <w:r>
        <w:t>CSR (corporate social responsibility) p.600-601</w:t>
      </w:r>
    </w:p>
    <w:p w:rsidR="00343932" w:rsidRDefault="00343932" w:rsidP="00AE241C">
      <w:pPr>
        <w:ind w:left="567"/>
      </w:pPr>
      <w:r>
        <w:t>Challenges of social innovation p.604 table 12.4</w:t>
      </w:r>
    </w:p>
    <w:p w:rsidR="00343932" w:rsidRDefault="00343932" w:rsidP="00343932">
      <w:pPr>
        <w:rPr>
          <w:b/>
        </w:rPr>
      </w:pPr>
      <w:r>
        <w:rPr>
          <w:b/>
        </w:rPr>
        <w:t>Innovation and Sustainability</w:t>
      </w:r>
      <w:r w:rsidR="002805FF">
        <w:rPr>
          <w:b/>
        </w:rPr>
        <w:t xml:space="preserve"> p.607</w:t>
      </w:r>
    </w:p>
    <w:p w:rsidR="00343932" w:rsidRDefault="002805FF" w:rsidP="00343932">
      <w:pPr>
        <w:ind w:left="567"/>
      </w:pPr>
      <w:r>
        <w:t>Environmental impact p.607 bullet points</w:t>
      </w:r>
    </w:p>
    <w:p w:rsidR="002805FF" w:rsidRDefault="002805FF" w:rsidP="00343932">
      <w:pPr>
        <w:ind w:left="567"/>
      </w:pPr>
      <w:r>
        <w:t>Ways in which innovation can contribute to sustainability figure 12.5 p.608</w:t>
      </w:r>
    </w:p>
    <w:p w:rsidR="002805FF" w:rsidRDefault="002805FF" w:rsidP="00343932">
      <w:pPr>
        <w:ind w:left="567"/>
      </w:pPr>
      <w:r>
        <w:t>Innovation networks p.610</w:t>
      </w:r>
    </w:p>
    <w:p w:rsidR="002805FF" w:rsidRDefault="002805FF" w:rsidP="002805FF">
      <w:pPr>
        <w:rPr>
          <w:b/>
          <w:u w:val="single"/>
        </w:rPr>
      </w:pPr>
      <w:r>
        <w:rPr>
          <w:b/>
          <w:u w:val="single"/>
        </w:rPr>
        <w:t>12.5 Choosing a Business Model</w:t>
      </w:r>
    </w:p>
    <w:p w:rsidR="002805FF" w:rsidRPr="002805FF" w:rsidRDefault="002805FF" w:rsidP="002805FF">
      <w:pPr>
        <w:ind w:left="567"/>
      </w:pPr>
      <w:r>
        <w:t>Value proposition, revenue generation, capabilities and processes, position in the network p.611</w:t>
      </w:r>
    </w:p>
    <w:sectPr w:rsidR="002805FF" w:rsidRPr="002805FF" w:rsidSect="00CD07B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9A6D2B"/>
    <w:multiLevelType w:val="hybridMultilevel"/>
    <w:tmpl w:val="9AB0E332"/>
    <w:lvl w:ilvl="0" w:tplc="1009000F">
      <w:start w:val="1"/>
      <w:numFmt w:val="decimal"/>
      <w:lvlText w:val="%1."/>
      <w:lvlJc w:val="left"/>
      <w:pPr>
        <w:ind w:left="1287" w:hanging="360"/>
      </w:pPr>
    </w:lvl>
    <w:lvl w:ilvl="1" w:tplc="10090019" w:tentative="1">
      <w:start w:val="1"/>
      <w:numFmt w:val="lowerLetter"/>
      <w:lvlText w:val="%2."/>
      <w:lvlJc w:val="left"/>
      <w:pPr>
        <w:ind w:left="2007" w:hanging="360"/>
      </w:pPr>
    </w:lvl>
    <w:lvl w:ilvl="2" w:tplc="1009001B" w:tentative="1">
      <w:start w:val="1"/>
      <w:numFmt w:val="lowerRoman"/>
      <w:lvlText w:val="%3."/>
      <w:lvlJc w:val="right"/>
      <w:pPr>
        <w:ind w:left="2727" w:hanging="180"/>
      </w:pPr>
    </w:lvl>
    <w:lvl w:ilvl="3" w:tplc="1009000F" w:tentative="1">
      <w:start w:val="1"/>
      <w:numFmt w:val="decimal"/>
      <w:lvlText w:val="%4."/>
      <w:lvlJc w:val="left"/>
      <w:pPr>
        <w:ind w:left="3447" w:hanging="360"/>
      </w:pPr>
    </w:lvl>
    <w:lvl w:ilvl="4" w:tplc="10090019" w:tentative="1">
      <w:start w:val="1"/>
      <w:numFmt w:val="lowerLetter"/>
      <w:lvlText w:val="%5."/>
      <w:lvlJc w:val="left"/>
      <w:pPr>
        <w:ind w:left="4167" w:hanging="360"/>
      </w:pPr>
    </w:lvl>
    <w:lvl w:ilvl="5" w:tplc="1009001B" w:tentative="1">
      <w:start w:val="1"/>
      <w:numFmt w:val="lowerRoman"/>
      <w:lvlText w:val="%6."/>
      <w:lvlJc w:val="right"/>
      <w:pPr>
        <w:ind w:left="4887" w:hanging="180"/>
      </w:pPr>
    </w:lvl>
    <w:lvl w:ilvl="6" w:tplc="1009000F" w:tentative="1">
      <w:start w:val="1"/>
      <w:numFmt w:val="decimal"/>
      <w:lvlText w:val="%7."/>
      <w:lvlJc w:val="left"/>
      <w:pPr>
        <w:ind w:left="5607" w:hanging="360"/>
      </w:pPr>
    </w:lvl>
    <w:lvl w:ilvl="7" w:tplc="10090019" w:tentative="1">
      <w:start w:val="1"/>
      <w:numFmt w:val="lowerLetter"/>
      <w:lvlText w:val="%8."/>
      <w:lvlJc w:val="left"/>
      <w:pPr>
        <w:ind w:left="6327" w:hanging="360"/>
      </w:pPr>
    </w:lvl>
    <w:lvl w:ilvl="8" w:tplc="1009001B" w:tentative="1">
      <w:start w:val="1"/>
      <w:numFmt w:val="lowerRoman"/>
      <w:lvlText w:val="%9."/>
      <w:lvlJc w:val="right"/>
      <w:pPr>
        <w:ind w:left="7047" w:hanging="180"/>
      </w:pPr>
    </w:lvl>
  </w:abstractNum>
  <w:abstractNum w:abstractNumId="1">
    <w:nsid w:val="79DC3165"/>
    <w:multiLevelType w:val="hybridMultilevel"/>
    <w:tmpl w:val="3A52D192"/>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6F0C5B"/>
    <w:rsid w:val="0009605A"/>
    <w:rsid w:val="00146340"/>
    <w:rsid w:val="00161988"/>
    <w:rsid w:val="0021717F"/>
    <w:rsid w:val="002805FF"/>
    <w:rsid w:val="002C6EE9"/>
    <w:rsid w:val="00343932"/>
    <w:rsid w:val="003A7DAF"/>
    <w:rsid w:val="003E315B"/>
    <w:rsid w:val="006F0C5B"/>
    <w:rsid w:val="0084178E"/>
    <w:rsid w:val="00856A06"/>
    <w:rsid w:val="0089603B"/>
    <w:rsid w:val="008F2351"/>
    <w:rsid w:val="00AE241C"/>
    <w:rsid w:val="00BE33C7"/>
    <w:rsid w:val="00CC3978"/>
    <w:rsid w:val="00CD07BC"/>
    <w:rsid w:val="00D972B6"/>
    <w:rsid w:val="00E42E1E"/>
    <w:rsid w:val="00F02FC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7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97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344</TotalTime>
  <Pages>4</Pages>
  <Words>1049</Words>
  <Characters>5982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dc:creator>
  <cp:lastModifiedBy>Ryan</cp:lastModifiedBy>
  <cp:revision>4</cp:revision>
  <dcterms:created xsi:type="dcterms:W3CDTF">2014-04-08T01:25:00Z</dcterms:created>
  <dcterms:modified xsi:type="dcterms:W3CDTF">2014-04-08T07:09:00Z</dcterms:modified>
</cp:coreProperties>
</file>