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595" w:rsidRDefault="008F6032">
      <w:pPr>
        <w:rPr>
          <w:color w:val="auto"/>
        </w:rPr>
      </w:pPr>
      <w:r>
        <w:rPr>
          <w:color w:val="auto"/>
        </w:rPr>
        <w:t xml:space="preserve">Correction Examen </w:t>
      </w:r>
      <w:r w:rsidR="00961D56">
        <w:rPr>
          <w:color w:val="auto"/>
        </w:rPr>
        <w:t>mi- session</w:t>
      </w:r>
      <w:r>
        <w:rPr>
          <w:color w:val="auto"/>
        </w:rPr>
        <w:t xml:space="preserve"> #2</w:t>
      </w:r>
    </w:p>
    <w:p w:rsidR="008F6032" w:rsidRDefault="008F6032">
      <w:pPr>
        <w:rPr>
          <w:color w:val="auto"/>
        </w:rPr>
      </w:pPr>
    </w:p>
    <w:p w:rsidR="008F6032" w:rsidRDefault="008F6032">
      <w:pPr>
        <w:rPr>
          <w:color w:val="auto"/>
        </w:rPr>
      </w:pPr>
      <w:r w:rsidRPr="008F6032">
        <w:rPr>
          <w:b/>
          <w:color w:val="auto"/>
        </w:rPr>
        <w:t>Choix multiple </w:t>
      </w:r>
      <w:r>
        <w:rPr>
          <w:color w:val="auto"/>
        </w:rPr>
        <w:t xml:space="preserve">: </w:t>
      </w:r>
    </w:p>
    <w:p w:rsidR="008F6032" w:rsidRDefault="008F6032">
      <w:pPr>
        <w:rPr>
          <w:color w:val="auto"/>
        </w:rPr>
      </w:pPr>
      <w:r>
        <w:rPr>
          <w:color w:val="auto"/>
        </w:rPr>
        <w:t xml:space="preserve">15) </w:t>
      </w:r>
      <w:proofErr w:type="spellStart"/>
      <w:r>
        <w:rPr>
          <w:color w:val="auto"/>
        </w:rPr>
        <w:t>losrque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mito</w:t>
      </w:r>
      <w:proofErr w:type="spellEnd"/>
      <w:r>
        <w:rPr>
          <w:color w:val="auto"/>
        </w:rPr>
        <w:t xml:space="preserve"> est trop </w:t>
      </w:r>
      <w:r w:rsidR="00961D56">
        <w:rPr>
          <w:color w:val="auto"/>
        </w:rPr>
        <w:t>endommagé</w:t>
      </w:r>
      <w:r>
        <w:rPr>
          <w:color w:val="auto"/>
        </w:rPr>
        <w:t xml:space="preserve">, quelle pro exprimera-t-tel a sa surface? </w:t>
      </w:r>
      <w:proofErr w:type="spellStart"/>
      <w:r>
        <w:rPr>
          <w:color w:val="auto"/>
        </w:rPr>
        <w:t>Pink</w:t>
      </w:r>
      <w:proofErr w:type="spellEnd"/>
      <w:r>
        <w:rPr>
          <w:color w:val="auto"/>
        </w:rPr>
        <w:t xml:space="preserve"> et </w:t>
      </w:r>
      <w:proofErr w:type="spellStart"/>
      <w:r>
        <w:rPr>
          <w:color w:val="auto"/>
        </w:rPr>
        <w:t>parkin</w:t>
      </w:r>
      <w:proofErr w:type="spellEnd"/>
    </w:p>
    <w:p w:rsidR="008F6032" w:rsidRDefault="008F6032">
      <w:pPr>
        <w:rPr>
          <w:color w:val="auto"/>
        </w:rPr>
      </w:pPr>
    </w:p>
    <w:p w:rsidR="008F6032" w:rsidRDefault="008F6032">
      <w:pPr>
        <w:rPr>
          <w:color w:val="auto"/>
        </w:rPr>
      </w:pPr>
      <w:r>
        <w:rPr>
          <w:color w:val="auto"/>
        </w:rPr>
        <w:t xml:space="preserve">16) </w:t>
      </w:r>
      <w:proofErr w:type="spellStart"/>
      <w:r>
        <w:rPr>
          <w:color w:val="auto"/>
        </w:rPr>
        <w:t>lactivation</w:t>
      </w:r>
      <w:proofErr w:type="spellEnd"/>
      <w:r>
        <w:rPr>
          <w:color w:val="auto"/>
        </w:rPr>
        <w:t xml:space="preserve"> des IP3/PIP par un RCPG permet de favoriser la production de classe de messager chimique ? </w:t>
      </w:r>
    </w:p>
    <w:p w:rsidR="008F6032" w:rsidRDefault="008F6032">
      <w:pPr>
        <w:rPr>
          <w:color w:val="auto"/>
        </w:rPr>
      </w:pPr>
      <w:r>
        <w:rPr>
          <w:color w:val="auto"/>
        </w:rPr>
        <w:t xml:space="preserve">- </w:t>
      </w:r>
      <w:proofErr w:type="spellStart"/>
      <w:r>
        <w:rPr>
          <w:color w:val="auto"/>
        </w:rPr>
        <w:t>Eicosaniode</w:t>
      </w:r>
      <w:proofErr w:type="spellEnd"/>
      <w:r>
        <w:rPr>
          <w:color w:val="auto"/>
        </w:rPr>
        <w:t xml:space="preserve"> (acide </w:t>
      </w:r>
      <w:proofErr w:type="spellStart"/>
      <w:r>
        <w:rPr>
          <w:color w:val="auto"/>
        </w:rPr>
        <w:t>arachidonique</w:t>
      </w:r>
      <w:proofErr w:type="spellEnd"/>
      <w:r>
        <w:rPr>
          <w:color w:val="auto"/>
        </w:rPr>
        <w:t xml:space="preserve"> – DAG)</w:t>
      </w:r>
    </w:p>
    <w:p w:rsidR="008F6032" w:rsidRDefault="008F6032">
      <w:pPr>
        <w:rPr>
          <w:color w:val="auto"/>
        </w:rPr>
      </w:pPr>
    </w:p>
    <w:p w:rsidR="008F6032" w:rsidRPr="008F6032" w:rsidRDefault="008F6032">
      <w:pPr>
        <w:rPr>
          <w:b/>
          <w:color w:val="auto"/>
        </w:rPr>
      </w:pPr>
      <w:r w:rsidRPr="008F6032">
        <w:rPr>
          <w:b/>
          <w:color w:val="auto"/>
        </w:rPr>
        <w:t>Définitions</w:t>
      </w:r>
      <w:r>
        <w:rPr>
          <w:b/>
          <w:color w:val="auto"/>
        </w:rPr>
        <w:t xml:space="preserve"> : </w:t>
      </w:r>
      <w:r w:rsidRPr="008F6032">
        <w:rPr>
          <w:b/>
          <w:color w:val="auto"/>
        </w:rPr>
        <w:t xml:space="preserve"> </w:t>
      </w:r>
    </w:p>
    <w:p w:rsidR="008F6032" w:rsidRPr="008F6032" w:rsidRDefault="008F6032" w:rsidP="008F6032">
      <w:pPr>
        <w:rPr>
          <w:color w:val="auto"/>
        </w:rPr>
      </w:pPr>
      <w:r>
        <w:rPr>
          <w:color w:val="auto"/>
        </w:rPr>
        <w:t>P</w:t>
      </w:r>
      <w:r w:rsidRPr="008F6032">
        <w:rPr>
          <w:color w:val="auto"/>
        </w:rPr>
        <w:t>rotéine amplificatrice :</w:t>
      </w:r>
    </w:p>
    <w:p w:rsidR="008F6032" w:rsidRPr="008F6032" w:rsidRDefault="008F6032" w:rsidP="008F6032">
      <w:pPr>
        <w:pStyle w:val="ListParagraph"/>
        <w:numPr>
          <w:ilvl w:val="0"/>
          <w:numId w:val="1"/>
        </w:numPr>
        <w:rPr>
          <w:color w:val="C0504D" w:themeColor="accent2"/>
        </w:rPr>
      </w:pPr>
      <w:r w:rsidRPr="008F6032">
        <w:rPr>
          <w:color w:val="C0504D" w:themeColor="accent2"/>
        </w:rPr>
        <w:t>protéine qui amplifie un second messager</w:t>
      </w:r>
    </w:p>
    <w:p w:rsidR="008F6032" w:rsidRDefault="008F6032" w:rsidP="008F6032">
      <w:pPr>
        <w:pStyle w:val="ListParagraph"/>
        <w:numPr>
          <w:ilvl w:val="0"/>
          <w:numId w:val="1"/>
        </w:numPr>
        <w:rPr>
          <w:color w:val="008000"/>
        </w:rPr>
      </w:pPr>
      <w:r w:rsidRPr="008F6032">
        <w:rPr>
          <w:color w:val="008000"/>
        </w:rPr>
        <w:t>pro</w:t>
      </w:r>
      <w:r>
        <w:rPr>
          <w:color w:val="008000"/>
        </w:rPr>
        <w:t>téine</w:t>
      </w:r>
      <w:r w:rsidRPr="008F6032">
        <w:rPr>
          <w:color w:val="008000"/>
        </w:rPr>
        <w:t xml:space="preserve"> qui sera activer par la sous unité alpha d’une protéine G et qui permettra de produire ou d’activer le second messager (tel que </w:t>
      </w:r>
      <w:proofErr w:type="spellStart"/>
      <w:r w:rsidRPr="008F6032">
        <w:rPr>
          <w:color w:val="008000"/>
        </w:rPr>
        <w:t>AMPc</w:t>
      </w:r>
      <w:proofErr w:type="spellEnd"/>
      <w:r w:rsidRPr="008F6032">
        <w:rPr>
          <w:color w:val="008000"/>
        </w:rPr>
        <w:t>, PLC)</w:t>
      </w:r>
    </w:p>
    <w:p w:rsidR="00961D56" w:rsidRDefault="00961D56" w:rsidP="00961D56">
      <w:pPr>
        <w:rPr>
          <w:color w:val="008000"/>
        </w:rPr>
      </w:pPr>
    </w:p>
    <w:p w:rsidR="00961D56" w:rsidRPr="00961D56" w:rsidRDefault="00961D56" w:rsidP="00961D56">
      <w:pPr>
        <w:rPr>
          <w:b/>
          <w:color w:val="auto"/>
        </w:rPr>
      </w:pPr>
      <w:r w:rsidRPr="00961D56">
        <w:rPr>
          <w:b/>
          <w:color w:val="auto"/>
        </w:rPr>
        <w:t>Tirets :</w:t>
      </w:r>
    </w:p>
    <w:p w:rsidR="00961D56" w:rsidRDefault="00961D56" w:rsidP="00961D56">
      <w:pPr>
        <w:rPr>
          <w:color w:val="auto"/>
        </w:rPr>
      </w:pPr>
      <w:r>
        <w:rPr>
          <w:color w:val="auto"/>
        </w:rPr>
        <w:t>Tester les connaissances par cœur</w:t>
      </w:r>
    </w:p>
    <w:p w:rsidR="00961D56" w:rsidRDefault="00961D56" w:rsidP="00961D56">
      <w:pPr>
        <w:rPr>
          <w:color w:val="auto"/>
        </w:rPr>
      </w:pPr>
    </w:p>
    <w:p w:rsidR="00961D56" w:rsidRDefault="00961D56" w:rsidP="00961D56">
      <w:pPr>
        <w:rPr>
          <w:color w:val="auto"/>
        </w:rPr>
      </w:pPr>
      <w:r>
        <w:rPr>
          <w:color w:val="auto"/>
        </w:rPr>
        <w:t>Réponse courte :</w:t>
      </w:r>
    </w:p>
    <w:p w:rsidR="00961D56" w:rsidRPr="00961D56" w:rsidRDefault="00961D56" w:rsidP="00961D56">
      <w:pPr>
        <w:pStyle w:val="ListParagraph"/>
        <w:numPr>
          <w:ilvl w:val="0"/>
          <w:numId w:val="1"/>
        </w:numPr>
        <w:rPr>
          <w:color w:val="auto"/>
        </w:rPr>
      </w:pPr>
      <w:r w:rsidRPr="00961D56">
        <w:rPr>
          <w:color w:val="auto"/>
        </w:rPr>
        <w:t xml:space="preserve">raisonnement plus important que la réponse </w:t>
      </w:r>
    </w:p>
    <w:p w:rsidR="00961D56" w:rsidRDefault="00961D56" w:rsidP="00961D56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>produire une réponse claire</w:t>
      </w:r>
    </w:p>
    <w:p w:rsidR="00961D56" w:rsidRDefault="00961D56" w:rsidP="00961D56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 xml:space="preserve">écrite de manière </w:t>
      </w:r>
      <w:proofErr w:type="spellStart"/>
      <w:r>
        <w:rPr>
          <w:color w:val="auto"/>
        </w:rPr>
        <w:t>odonner</w:t>
      </w:r>
      <w:proofErr w:type="spellEnd"/>
      <w:r>
        <w:rPr>
          <w:color w:val="auto"/>
        </w:rPr>
        <w:t xml:space="preserve"> et complète pour expliquer votre réponse</w:t>
      </w:r>
    </w:p>
    <w:p w:rsidR="00961D56" w:rsidRDefault="00961D56" w:rsidP="00961D56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 xml:space="preserve">pratiquer </w:t>
      </w:r>
      <w:proofErr w:type="gramStart"/>
      <w:r>
        <w:rPr>
          <w:color w:val="auto"/>
        </w:rPr>
        <w:t>a</w:t>
      </w:r>
      <w:proofErr w:type="gramEnd"/>
      <w:r>
        <w:rPr>
          <w:color w:val="auto"/>
        </w:rPr>
        <w:t xml:space="preserve"> écrire nos réponse</w:t>
      </w:r>
    </w:p>
    <w:p w:rsidR="00961D56" w:rsidRDefault="00961D56" w:rsidP="00961D56">
      <w:pPr>
        <w:rPr>
          <w:color w:val="auto"/>
        </w:rPr>
      </w:pPr>
    </w:p>
    <w:p w:rsidR="00961D56" w:rsidRDefault="00961D56" w:rsidP="00961D56">
      <w:pPr>
        <w:rPr>
          <w:color w:val="auto"/>
        </w:rPr>
      </w:pPr>
      <w:r>
        <w:rPr>
          <w:color w:val="auto"/>
        </w:rPr>
        <w:t xml:space="preserve">Expliquer comment </w:t>
      </w:r>
      <w:proofErr w:type="gramStart"/>
      <w:r>
        <w:rPr>
          <w:color w:val="auto"/>
        </w:rPr>
        <w:t>les cellule</w:t>
      </w:r>
      <w:proofErr w:type="gramEnd"/>
      <w:r>
        <w:rPr>
          <w:color w:val="auto"/>
        </w:rPr>
        <w:t xml:space="preserve"> s’assure de toujours avoir du calcium?</w:t>
      </w:r>
    </w:p>
    <w:p w:rsidR="00961D56" w:rsidRPr="00961D56" w:rsidRDefault="00961D56" w:rsidP="00961D56">
      <w:pPr>
        <w:pStyle w:val="ListParagraph"/>
        <w:numPr>
          <w:ilvl w:val="0"/>
          <w:numId w:val="1"/>
        </w:numPr>
        <w:rPr>
          <w:color w:val="auto"/>
        </w:rPr>
      </w:pPr>
      <w:r w:rsidRPr="00961D56">
        <w:rPr>
          <w:color w:val="auto"/>
        </w:rPr>
        <w:t xml:space="preserve">Calcium peut entrer par des canaux dans la membrane plasmique, ce qui maintient un gradient de concentration. Des protéines dans le cytoplasme (ex calmoduline, </w:t>
      </w:r>
      <w:proofErr w:type="spellStart"/>
      <w:r w:rsidRPr="00961D56">
        <w:rPr>
          <w:color w:val="auto"/>
        </w:rPr>
        <w:t>parvalbumine</w:t>
      </w:r>
      <w:proofErr w:type="spellEnd"/>
      <w:r w:rsidRPr="00961D56">
        <w:rPr>
          <w:color w:val="auto"/>
        </w:rPr>
        <w:t>) peuvent lier le calcium, ce qui ressemble à un effet tampon mais il peut être rapidement disponible. Deux compartiments principaux emmagasinent (et utilisent) le calcium : mitochondrie et RE.</w:t>
      </w:r>
    </w:p>
    <w:p w:rsidR="00961D56" w:rsidRDefault="00961D56" w:rsidP="00961D56">
      <w:pPr>
        <w:rPr>
          <w:color w:val="auto"/>
        </w:rPr>
      </w:pPr>
    </w:p>
    <w:p w:rsidR="00961D56" w:rsidRDefault="00961D56" w:rsidP="00961D56">
      <w:pPr>
        <w:rPr>
          <w:color w:val="auto"/>
        </w:rPr>
      </w:pPr>
      <w:r>
        <w:rPr>
          <w:color w:val="auto"/>
        </w:rPr>
        <w:t xml:space="preserve">Lors de la liaison d’un messager chimique à un récepteur couplé pro G, de quelle </w:t>
      </w:r>
      <w:proofErr w:type="spellStart"/>
      <w:r>
        <w:rPr>
          <w:color w:val="auto"/>
        </w:rPr>
        <w:t>facon</w:t>
      </w:r>
      <w:proofErr w:type="spellEnd"/>
      <w:r>
        <w:rPr>
          <w:color w:val="auto"/>
        </w:rPr>
        <w:t xml:space="preserve"> la cascade est elle </w:t>
      </w:r>
      <w:proofErr w:type="spellStart"/>
      <w:r>
        <w:rPr>
          <w:color w:val="auto"/>
        </w:rPr>
        <w:t>areter</w:t>
      </w:r>
      <w:proofErr w:type="spellEnd"/>
      <w:r>
        <w:rPr>
          <w:color w:val="auto"/>
        </w:rPr>
        <w:t xml:space="preserve"> </w:t>
      </w:r>
    </w:p>
    <w:p w:rsidR="00961D56" w:rsidRPr="00961D56" w:rsidRDefault="00961D56" w:rsidP="00961D56">
      <w:pPr>
        <w:pStyle w:val="ListParagraph"/>
        <w:numPr>
          <w:ilvl w:val="0"/>
          <w:numId w:val="1"/>
        </w:numPr>
        <w:rPr>
          <w:color w:val="auto"/>
        </w:rPr>
      </w:pPr>
      <w:r w:rsidRPr="00961D56">
        <w:rPr>
          <w:color w:val="auto"/>
        </w:rPr>
        <w:t xml:space="preserve">sous unité alpha GTP </w:t>
      </w:r>
      <w:proofErr w:type="spellStart"/>
      <w:r w:rsidRPr="00961D56">
        <w:rPr>
          <w:color w:val="auto"/>
        </w:rPr>
        <w:t>prtd</w:t>
      </w:r>
      <w:proofErr w:type="spellEnd"/>
      <w:r w:rsidRPr="00961D56">
        <w:rPr>
          <w:color w:val="auto"/>
        </w:rPr>
        <w:t xml:space="preserve"> son GTP et redevient alpha GDP donc inactive</w:t>
      </w:r>
    </w:p>
    <w:p w:rsidR="00961D56" w:rsidRDefault="00961D56" w:rsidP="00961D56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 xml:space="preserve">pro </w:t>
      </w:r>
      <w:proofErr w:type="spellStart"/>
      <w:r>
        <w:rPr>
          <w:color w:val="auto"/>
        </w:rPr>
        <w:t>amplifocatrive</w:t>
      </w:r>
      <w:proofErr w:type="spellEnd"/>
      <w:r>
        <w:rPr>
          <w:color w:val="auto"/>
        </w:rPr>
        <w:t xml:space="preserve"> est </w:t>
      </w:r>
      <w:proofErr w:type="spellStart"/>
      <w:r>
        <w:rPr>
          <w:color w:val="auto"/>
        </w:rPr>
        <w:t>ihnibé</w:t>
      </w:r>
      <w:proofErr w:type="spellEnd"/>
      <w:r>
        <w:rPr>
          <w:color w:val="auto"/>
        </w:rPr>
        <w:t xml:space="preserve"> (sous unit. Gi)</w:t>
      </w:r>
    </w:p>
    <w:p w:rsidR="00961D56" w:rsidRDefault="00961D56" w:rsidP="00961D56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>épuisement du second messager</w:t>
      </w:r>
    </w:p>
    <w:p w:rsidR="00961D56" w:rsidRDefault="00961D56" w:rsidP="00961D56">
      <w:pPr>
        <w:rPr>
          <w:color w:val="auto"/>
        </w:rPr>
      </w:pPr>
    </w:p>
    <w:p w:rsidR="00961D56" w:rsidRDefault="00961D56" w:rsidP="00961D56">
      <w:pPr>
        <w:rPr>
          <w:color w:val="auto"/>
        </w:rPr>
      </w:pPr>
      <w:r>
        <w:rPr>
          <w:color w:val="auto"/>
        </w:rPr>
        <w:t xml:space="preserve">Hormone </w:t>
      </w:r>
      <w:proofErr w:type="spellStart"/>
      <w:r>
        <w:rPr>
          <w:color w:val="auto"/>
        </w:rPr>
        <w:t>tyroidienne</w:t>
      </w:r>
      <w:proofErr w:type="spellEnd"/>
      <w:r>
        <w:rPr>
          <w:color w:val="auto"/>
        </w:rPr>
        <w:t>?</w:t>
      </w:r>
    </w:p>
    <w:p w:rsidR="00961D56" w:rsidRPr="00961D56" w:rsidRDefault="00961D56" w:rsidP="00961D56">
      <w:pPr>
        <w:pStyle w:val="ListParagraph"/>
        <w:numPr>
          <w:ilvl w:val="0"/>
          <w:numId w:val="1"/>
        </w:numPr>
        <w:rPr>
          <w:color w:val="auto"/>
        </w:rPr>
      </w:pPr>
      <w:r w:rsidRPr="00961D56">
        <w:rPr>
          <w:color w:val="auto"/>
        </w:rPr>
        <w:t>le cell</w:t>
      </w:r>
      <w:r w:rsidR="00836A7E">
        <w:rPr>
          <w:color w:val="auto"/>
        </w:rPr>
        <w:t>ule</w:t>
      </w:r>
      <w:r w:rsidRPr="00961D56">
        <w:rPr>
          <w:color w:val="auto"/>
        </w:rPr>
        <w:t xml:space="preserve"> </w:t>
      </w:r>
      <w:r w:rsidR="00836A7E">
        <w:rPr>
          <w:color w:val="auto"/>
        </w:rPr>
        <w:t>lui donne le signal libè</w:t>
      </w:r>
      <w:r w:rsidRPr="00961D56">
        <w:rPr>
          <w:color w:val="auto"/>
        </w:rPr>
        <w:t>re la T3/T4 par diffusion puisqu’elle est hydrophobe</w:t>
      </w:r>
    </w:p>
    <w:p w:rsidR="00961D56" w:rsidRDefault="00961D56" w:rsidP="00961D56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 xml:space="preserve">la T3/T4 voyagera par </w:t>
      </w:r>
      <w:proofErr w:type="spellStart"/>
      <w:r>
        <w:rPr>
          <w:color w:val="auto"/>
        </w:rPr>
        <w:t>diffusionn</w:t>
      </w:r>
      <w:proofErr w:type="spellEnd"/>
      <w:r>
        <w:rPr>
          <w:color w:val="auto"/>
        </w:rPr>
        <w:t xml:space="preserve"> paracrine ou voie endocrine/ sanguine (</w:t>
      </w:r>
      <w:proofErr w:type="spellStart"/>
      <w:r>
        <w:rPr>
          <w:color w:val="auto"/>
        </w:rPr>
        <w:t>possibilite</w:t>
      </w:r>
      <w:proofErr w:type="spellEnd"/>
      <w:r>
        <w:rPr>
          <w:color w:val="auto"/>
        </w:rPr>
        <w:t xml:space="preserve"> de pro de transport telle que l’albumine) </w:t>
      </w:r>
      <w:proofErr w:type="spellStart"/>
      <w:r>
        <w:rPr>
          <w:color w:val="auto"/>
        </w:rPr>
        <w:t>jusqua</w:t>
      </w:r>
      <w:proofErr w:type="spellEnd"/>
      <w:r>
        <w:rPr>
          <w:color w:val="auto"/>
        </w:rPr>
        <w:t xml:space="preserve"> une cellule cible</w:t>
      </w:r>
    </w:p>
    <w:p w:rsidR="00961D56" w:rsidRDefault="00961D56" w:rsidP="00961D56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 xml:space="preserve">traverse la membrane </w:t>
      </w:r>
      <w:proofErr w:type="spellStart"/>
      <w:r>
        <w:rPr>
          <w:color w:val="auto"/>
        </w:rPr>
        <w:t>plsmique</w:t>
      </w:r>
      <w:proofErr w:type="spellEnd"/>
      <w:r>
        <w:rPr>
          <w:color w:val="auto"/>
        </w:rPr>
        <w:t xml:space="preserve"> de la cellule cible pour atteindre le </w:t>
      </w:r>
      <w:proofErr w:type="spellStart"/>
      <w:r>
        <w:rPr>
          <w:color w:val="auto"/>
        </w:rPr>
        <w:t>recepteur</w:t>
      </w:r>
      <w:proofErr w:type="spellEnd"/>
      <w:r>
        <w:rPr>
          <w:color w:val="auto"/>
        </w:rPr>
        <w:t xml:space="preserve"> intra (dans </w:t>
      </w:r>
      <w:proofErr w:type="spellStart"/>
      <w:r>
        <w:rPr>
          <w:color w:val="auto"/>
        </w:rPr>
        <w:t>cytoplame</w:t>
      </w:r>
      <w:proofErr w:type="spellEnd"/>
      <w:r>
        <w:rPr>
          <w:color w:val="auto"/>
        </w:rPr>
        <w:t xml:space="preserve"> ou le noyau)</w:t>
      </w:r>
    </w:p>
    <w:p w:rsidR="00961D56" w:rsidRDefault="00836A7E" w:rsidP="00961D56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 xml:space="preserve">le complexe </w:t>
      </w:r>
      <w:proofErr w:type="spellStart"/>
      <w:r>
        <w:rPr>
          <w:color w:val="auto"/>
        </w:rPr>
        <w:t>recepteur</w:t>
      </w:r>
      <w:proofErr w:type="spellEnd"/>
      <w:r>
        <w:rPr>
          <w:color w:val="auto"/>
        </w:rPr>
        <w:t>-</w:t>
      </w:r>
      <w:r w:rsidR="00961D56">
        <w:rPr>
          <w:color w:val="auto"/>
        </w:rPr>
        <w:t>hormone</w:t>
      </w:r>
      <w:r>
        <w:rPr>
          <w:color w:val="auto"/>
        </w:rPr>
        <w:t xml:space="preserve"> devient un facteur de transcription</w:t>
      </w:r>
    </w:p>
    <w:p w:rsidR="00836A7E" w:rsidRDefault="00836A7E" w:rsidP="00961D56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lastRenderedPageBreak/>
        <w:t xml:space="preserve">il ira se lier </w:t>
      </w:r>
      <w:proofErr w:type="gramStart"/>
      <w:r>
        <w:rPr>
          <w:color w:val="auto"/>
        </w:rPr>
        <w:t>a</w:t>
      </w:r>
      <w:proofErr w:type="gramEnd"/>
      <w:r>
        <w:rPr>
          <w:color w:val="auto"/>
        </w:rPr>
        <w:t xml:space="preserve"> l’ADN et pourra activer la transcription de gènes pour des pro qui sont sous le contrôle des hormone thyroïdiennes</w:t>
      </w:r>
    </w:p>
    <w:p w:rsidR="00836A7E" w:rsidRDefault="00836A7E" w:rsidP="00961D56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>quelle serait la différence au final à cette réponse?</w:t>
      </w:r>
    </w:p>
    <w:p w:rsidR="00836A7E" w:rsidRDefault="00836A7E" w:rsidP="00961D56">
      <w:pPr>
        <w:pStyle w:val="ListParagraph"/>
        <w:numPr>
          <w:ilvl w:val="0"/>
          <w:numId w:val="1"/>
        </w:numPr>
        <w:rPr>
          <w:b/>
          <w:color w:val="auto"/>
        </w:rPr>
      </w:pPr>
      <w:r w:rsidRPr="00836A7E">
        <w:rPr>
          <w:b/>
          <w:color w:val="auto"/>
        </w:rPr>
        <w:t>Transcription et traduction</w:t>
      </w:r>
      <w:r>
        <w:rPr>
          <w:b/>
          <w:color w:val="auto"/>
        </w:rPr>
        <w:t xml:space="preserve"> examen final</w:t>
      </w:r>
    </w:p>
    <w:p w:rsidR="00836A7E" w:rsidRDefault="00836A7E" w:rsidP="00836A7E">
      <w:pPr>
        <w:rPr>
          <w:b/>
          <w:color w:val="auto"/>
        </w:rPr>
      </w:pPr>
    </w:p>
    <w:p w:rsidR="00836A7E" w:rsidRDefault="00836A7E" w:rsidP="00836A7E">
      <w:pPr>
        <w:rPr>
          <w:color w:val="auto"/>
        </w:rPr>
      </w:pPr>
      <w:r>
        <w:rPr>
          <w:color w:val="auto"/>
        </w:rPr>
        <w:t xml:space="preserve">Multiplicité de la réponse d’un messager chimique, en comparant deux types cellulaire. </w:t>
      </w:r>
    </w:p>
    <w:p w:rsidR="00836A7E" w:rsidRPr="00836A7E" w:rsidRDefault="00836A7E" w:rsidP="00836A7E">
      <w:pPr>
        <w:pStyle w:val="ListParagraph"/>
        <w:numPr>
          <w:ilvl w:val="0"/>
          <w:numId w:val="1"/>
        </w:numPr>
        <w:rPr>
          <w:color w:val="auto"/>
        </w:rPr>
      </w:pPr>
      <w:r w:rsidRPr="00836A7E">
        <w:rPr>
          <w:color w:val="auto"/>
        </w:rPr>
        <w:t>adrénaline, RCPG (b adrénergique)</w:t>
      </w:r>
    </w:p>
    <w:p w:rsidR="00836A7E" w:rsidRDefault="00836A7E" w:rsidP="00836A7E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>cellule foie : hausse glycémique dans le sang</w:t>
      </w:r>
    </w:p>
    <w:p w:rsidR="00836A7E" w:rsidRDefault="00836A7E" w:rsidP="00836A7E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>cellule muscle lisse vaisseau sanguin : dilatation du vaisseau</w:t>
      </w:r>
    </w:p>
    <w:p w:rsidR="00836A7E" w:rsidRDefault="00836A7E" w:rsidP="00836A7E">
      <w:pPr>
        <w:rPr>
          <w:color w:val="auto"/>
        </w:rPr>
      </w:pPr>
    </w:p>
    <w:p w:rsidR="00836A7E" w:rsidRDefault="00836A7E" w:rsidP="00836A7E">
      <w:pPr>
        <w:rPr>
          <w:color w:val="auto"/>
        </w:rPr>
      </w:pPr>
      <w:proofErr w:type="gramStart"/>
      <w:r>
        <w:rPr>
          <w:color w:val="auto"/>
        </w:rPr>
        <w:t>différence</w:t>
      </w:r>
      <w:proofErr w:type="gramEnd"/>
      <w:r>
        <w:rPr>
          <w:color w:val="auto"/>
        </w:rPr>
        <w:t xml:space="preserve"> entre </w:t>
      </w:r>
      <w:proofErr w:type="spellStart"/>
      <w:r>
        <w:rPr>
          <w:color w:val="auto"/>
        </w:rPr>
        <w:t>recepteur</w:t>
      </w:r>
      <w:proofErr w:type="spellEnd"/>
      <w:r>
        <w:rPr>
          <w:color w:val="auto"/>
        </w:rPr>
        <w:t xml:space="preserve"> intra et </w:t>
      </w:r>
      <w:proofErr w:type="spellStart"/>
      <w:r>
        <w:rPr>
          <w:color w:val="auto"/>
        </w:rPr>
        <w:t>transmenbranaire</w:t>
      </w:r>
      <w:proofErr w:type="spellEnd"/>
      <w:r>
        <w:rPr>
          <w:color w:val="auto"/>
        </w:rPr>
        <w:t xml:space="preserve"> </w:t>
      </w:r>
    </w:p>
    <w:p w:rsidR="00836A7E" w:rsidRDefault="00836A7E" w:rsidP="00836A7E">
      <w:pPr>
        <w:rPr>
          <w:color w:val="auto"/>
        </w:rPr>
      </w:pPr>
    </w:p>
    <w:p w:rsidR="00836A7E" w:rsidRDefault="00836A7E" w:rsidP="00836A7E">
      <w:pPr>
        <w:rPr>
          <w:color w:val="auto"/>
        </w:rPr>
      </w:pPr>
      <w:proofErr w:type="gramStart"/>
      <w:r>
        <w:rPr>
          <w:color w:val="auto"/>
        </w:rPr>
        <w:t>intracellulaire</w:t>
      </w:r>
      <w:proofErr w:type="gramEnd"/>
      <w:r>
        <w:rPr>
          <w:color w:val="auto"/>
        </w:rPr>
        <w:t xml:space="preserve"> : </w:t>
      </w:r>
    </w:p>
    <w:p w:rsidR="00836A7E" w:rsidRPr="00836A7E" w:rsidRDefault="00836A7E" w:rsidP="00836A7E">
      <w:pPr>
        <w:pStyle w:val="ListParagraph"/>
        <w:numPr>
          <w:ilvl w:val="0"/>
          <w:numId w:val="1"/>
        </w:numPr>
        <w:rPr>
          <w:color w:val="auto"/>
        </w:rPr>
      </w:pPr>
      <w:r w:rsidRPr="00836A7E">
        <w:rPr>
          <w:color w:val="auto"/>
        </w:rPr>
        <w:t>cytoplasme ou noyau</w:t>
      </w:r>
    </w:p>
    <w:p w:rsidR="00836A7E" w:rsidRDefault="00836A7E" w:rsidP="00836A7E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>forme un complexe avec le messager dans la cellule</w:t>
      </w:r>
    </w:p>
    <w:p w:rsidR="00836A7E" w:rsidRDefault="00836A7E" w:rsidP="00836A7E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 xml:space="preserve">agit comme facteur de transcription et se rend au noyau pour se lier </w:t>
      </w:r>
      <w:proofErr w:type="gramStart"/>
      <w:r>
        <w:rPr>
          <w:color w:val="auto"/>
        </w:rPr>
        <w:t>a</w:t>
      </w:r>
      <w:proofErr w:type="gramEnd"/>
      <w:r>
        <w:rPr>
          <w:color w:val="auto"/>
        </w:rPr>
        <w:t xml:space="preserve"> l’ADN</w:t>
      </w:r>
    </w:p>
    <w:p w:rsidR="00836A7E" w:rsidRDefault="00836A7E" w:rsidP="00836A7E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 xml:space="preserve">agit sur la transcription des </w:t>
      </w:r>
      <w:proofErr w:type="spellStart"/>
      <w:r>
        <w:rPr>
          <w:color w:val="auto"/>
        </w:rPr>
        <w:t>genes</w:t>
      </w:r>
      <w:proofErr w:type="spellEnd"/>
      <w:r>
        <w:rPr>
          <w:color w:val="auto"/>
        </w:rPr>
        <w:t xml:space="preserve"> et l’expression des protéines</w:t>
      </w:r>
    </w:p>
    <w:p w:rsidR="00836A7E" w:rsidRDefault="00836A7E" w:rsidP="00836A7E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 xml:space="preserve">messagers hydrophobes ou </w:t>
      </w:r>
      <w:proofErr w:type="spellStart"/>
      <w:r>
        <w:rPr>
          <w:color w:val="auto"/>
        </w:rPr>
        <w:t>pettites</w:t>
      </w:r>
      <w:proofErr w:type="spellEnd"/>
      <w:r>
        <w:rPr>
          <w:color w:val="auto"/>
        </w:rPr>
        <w:t xml:space="preserve"> molécules, gaz</w:t>
      </w:r>
    </w:p>
    <w:p w:rsidR="00836A7E" w:rsidRDefault="00836A7E" w:rsidP="00836A7E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 xml:space="preserve">exemples de messager : </w:t>
      </w:r>
      <w:proofErr w:type="spellStart"/>
      <w:r>
        <w:rPr>
          <w:color w:val="auto"/>
        </w:rPr>
        <w:t>stéroide</w:t>
      </w:r>
      <w:proofErr w:type="spellEnd"/>
      <w:r>
        <w:rPr>
          <w:color w:val="auto"/>
        </w:rPr>
        <w:t xml:space="preserve">, vitamine D, NO, </w:t>
      </w:r>
      <w:proofErr w:type="spellStart"/>
      <w:r>
        <w:rPr>
          <w:color w:val="auto"/>
        </w:rPr>
        <w:t>homones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thyroidiennes</w:t>
      </w:r>
      <w:proofErr w:type="spellEnd"/>
    </w:p>
    <w:p w:rsidR="00836A7E" w:rsidRDefault="00836A7E" w:rsidP="00836A7E">
      <w:pPr>
        <w:rPr>
          <w:color w:val="auto"/>
        </w:rPr>
      </w:pPr>
      <w:r>
        <w:rPr>
          <w:color w:val="auto"/>
        </w:rPr>
        <w:t>Transmembranaire :</w:t>
      </w:r>
    </w:p>
    <w:p w:rsidR="00836A7E" w:rsidRPr="00836A7E" w:rsidRDefault="00836A7E" w:rsidP="00836A7E">
      <w:pPr>
        <w:pStyle w:val="ListParagraph"/>
        <w:numPr>
          <w:ilvl w:val="0"/>
          <w:numId w:val="1"/>
        </w:numPr>
        <w:rPr>
          <w:color w:val="auto"/>
        </w:rPr>
      </w:pPr>
      <w:r w:rsidRPr="00836A7E">
        <w:rPr>
          <w:color w:val="auto"/>
        </w:rPr>
        <w:t xml:space="preserve">membrane plasmique </w:t>
      </w:r>
    </w:p>
    <w:p w:rsidR="00836A7E" w:rsidRDefault="00836A7E" w:rsidP="00836A7E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 xml:space="preserve">ni le messager ni le </w:t>
      </w:r>
      <w:proofErr w:type="spellStart"/>
      <w:r>
        <w:rPr>
          <w:color w:val="auto"/>
        </w:rPr>
        <w:t>recepteur</w:t>
      </w:r>
      <w:proofErr w:type="spellEnd"/>
      <w:r>
        <w:rPr>
          <w:color w:val="auto"/>
        </w:rPr>
        <w:t xml:space="preserve"> n’entre dans la cellule</w:t>
      </w:r>
    </w:p>
    <w:p w:rsidR="00836A7E" w:rsidRDefault="00836A7E" w:rsidP="00836A7E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 xml:space="preserve">signal transmis par le </w:t>
      </w:r>
      <w:proofErr w:type="spellStart"/>
      <w:r>
        <w:rPr>
          <w:color w:val="auto"/>
        </w:rPr>
        <w:t>recepteur</w:t>
      </w:r>
      <w:proofErr w:type="spellEnd"/>
      <w:r>
        <w:rPr>
          <w:color w:val="auto"/>
        </w:rPr>
        <w:t xml:space="preserve"> (dans le cas su signa ionique, laisse passer ions; dans le cas des </w:t>
      </w:r>
      <w:proofErr w:type="spellStart"/>
      <w:r>
        <w:rPr>
          <w:color w:val="auto"/>
        </w:rPr>
        <w:t>recepteur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enzmye</w:t>
      </w:r>
      <w:proofErr w:type="spellEnd"/>
      <w:r>
        <w:rPr>
          <w:color w:val="auto"/>
        </w:rPr>
        <w:t xml:space="preserve"> et RCPG, cascade enzymatique via des protéines adaptatrices (3 </w:t>
      </w:r>
      <w:proofErr w:type="spellStart"/>
      <w:r>
        <w:rPr>
          <w:color w:val="auto"/>
        </w:rPr>
        <w:t>gennres</w:t>
      </w:r>
      <w:proofErr w:type="spellEnd"/>
      <w:r>
        <w:rPr>
          <w:color w:val="auto"/>
        </w:rPr>
        <w:t xml:space="preserve"> doivent </w:t>
      </w:r>
      <w:proofErr w:type="spellStart"/>
      <w:r>
        <w:rPr>
          <w:color w:val="auto"/>
        </w:rPr>
        <w:t>etre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presentn</w:t>
      </w:r>
      <w:proofErr w:type="spellEnd"/>
      <w:r>
        <w:rPr>
          <w:color w:val="auto"/>
        </w:rPr>
        <w:t>)</w:t>
      </w:r>
    </w:p>
    <w:p w:rsidR="00836A7E" w:rsidRDefault="00836A7E" w:rsidP="00836A7E">
      <w:pPr>
        <w:pStyle w:val="ListParagraph"/>
        <w:numPr>
          <w:ilvl w:val="0"/>
          <w:numId w:val="1"/>
        </w:numPr>
        <w:rPr>
          <w:color w:val="auto"/>
        </w:rPr>
      </w:pPr>
      <w:proofErr w:type="spellStart"/>
      <w:r>
        <w:rPr>
          <w:color w:val="auto"/>
        </w:rPr>
        <w:t>reponse</w:t>
      </w:r>
      <w:proofErr w:type="spellEnd"/>
      <w:r>
        <w:rPr>
          <w:color w:val="auto"/>
        </w:rPr>
        <w:t xml:space="preserve"> cellulaire n’implique pas obligatoirement la transcription et traduction</w:t>
      </w:r>
    </w:p>
    <w:p w:rsidR="00836A7E" w:rsidRDefault="00836A7E" w:rsidP="00836A7E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 xml:space="preserve">messager </w:t>
      </w:r>
      <w:proofErr w:type="spellStart"/>
      <w:r>
        <w:rPr>
          <w:color w:val="auto"/>
        </w:rPr>
        <w:t>hydropiles</w:t>
      </w:r>
      <w:proofErr w:type="spellEnd"/>
    </w:p>
    <w:p w:rsidR="00836A7E" w:rsidRDefault="00836A7E" w:rsidP="00836A7E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 xml:space="preserve">ex. peptides, amines, lipides, purines (GABA, ACH, insuline adrénaline, caféine, </w:t>
      </w:r>
      <w:proofErr w:type="spellStart"/>
      <w:r>
        <w:rPr>
          <w:color w:val="auto"/>
        </w:rPr>
        <w:t>guanien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épinéphrine</w:t>
      </w:r>
      <w:proofErr w:type="spellEnd"/>
      <w:r>
        <w:rPr>
          <w:color w:val="auto"/>
        </w:rPr>
        <w:t xml:space="preserve">, prostaglandine, </w:t>
      </w:r>
      <w:proofErr w:type="spellStart"/>
      <w:r>
        <w:rPr>
          <w:color w:val="auto"/>
        </w:rPr>
        <w:t>leukotriene</w:t>
      </w:r>
      <w:proofErr w:type="spellEnd"/>
      <w:r>
        <w:rPr>
          <w:color w:val="auto"/>
        </w:rPr>
        <w:t>)</w:t>
      </w:r>
    </w:p>
    <w:p w:rsidR="00836A7E" w:rsidRDefault="00836A7E" w:rsidP="00836A7E">
      <w:pPr>
        <w:rPr>
          <w:color w:val="auto"/>
        </w:rPr>
      </w:pPr>
    </w:p>
    <w:p w:rsidR="00836A7E" w:rsidRDefault="00836A7E" w:rsidP="00836A7E">
      <w:pPr>
        <w:rPr>
          <w:color w:val="auto"/>
        </w:rPr>
      </w:pPr>
      <w:r>
        <w:rPr>
          <w:color w:val="auto"/>
        </w:rPr>
        <w:t xml:space="preserve">Réplication : expliquer pourquoi la réplication </w:t>
      </w:r>
      <w:proofErr w:type="spellStart"/>
      <w:proofErr w:type="gramStart"/>
      <w:r>
        <w:rPr>
          <w:color w:val="auto"/>
        </w:rPr>
        <w:t>dne</w:t>
      </w:r>
      <w:proofErr w:type="spellEnd"/>
      <w:r>
        <w:rPr>
          <w:color w:val="auto"/>
        </w:rPr>
        <w:t xml:space="preserve"> s’effectue</w:t>
      </w:r>
      <w:proofErr w:type="gramEnd"/>
      <w:r>
        <w:rPr>
          <w:color w:val="auto"/>
        </w:rPr>
        <w:t xml:space="preserve"> pas de la </w:t>
      </w:r>
      <w:proofErr w:type="spellStart"/>
      <w:r>
        <w:rPr>
          <w:color w:val="auto"/>
        </w:rPr>
        <w:t>mem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facon</w:t>
      </w:r>
      <w:proofErr w:type="spellEnd"/>
      <w:r>
        <w:rPr>
          <w:color w:val="auto"/>
        </w:rPr>
        <w:t xml:space="preserve"> sur les deux brins?</w:t>
      </w:r>
    </w:p>
    <w:p w:rsidR="00836A7E" w:rsidRPr="00744C01" w:rsidRDefault="00836A7E" w:rsidP="00744C01">
      <w:pPr>
        <w:pStyle w:val="ListParagraph"/>
        <w:numPr>
          <w:ilvl w:val="0"/>
          <w:numId w:val="1"/>
        </w:numPr>
        <w:rPr>
          <w:color w:val="auto"/>
        </w:rPr>
      </w:pPr>
      <w:proofErr w:type="spellStart"/>
      <w:r w:rsidRPr="00744C01">
        <w:rPr>
          <w:color w:val="auto"/>
        </w:rPr>
        <w:t>lordre</w:t>
      </w:r>
      <w:proofErr w:type="spellEnd"/>
      <w:r w:rsidRPr="00744C01">
        <w:rPr>
          <w:color w:val="auto"/>
        </w:rPr>
        <w:t xml:space="preserve"> de l’élongation de </w:t>
      </w:r>
      <w:proofErr w:type="spellStart"/>
      <w:r w:rsidRPr="00744C01">
        <w:rPr>
          <w:color w:val="auto"/>
        </w:rPr>
        <w:t>l’adn</w:t>
      </w:r>
      <w:proofErr w:type="spellEnd"/>
      <w:r w:rsidRPr="00744C01">
        <w:rPr>
          <w:color w:val="auto"/>
        </w:rPr>
        <w:t xml:space="preserve"> se fait </w:t>
      </w:r>
      <w:r w:rsidR="00744C01" w:rsidRPr="00744C01">
        <w:rPr>
          <w:color w:val="auto"/>
        </w:rPr>
        <w:t xml:space="preserve">toujours dans le </w:t>
      </w:r>
      <w:proofErr w:type="spellStart"/>
      <w:r w:rsidR="00744C01" w:rsidRPr="00744C01">
        <w:rPr>
          <w:color w:val="auto"/>
        </w:rPr>
        <w:t>snes</w:t>
      </w:r>
      <w:proofErr w:type="spellEnd"/>
      <w:r w:rsidR="00744C01" w:rsidRPr="00744C01">
        <w:rPr>
          <w:color w:val="auto"/>
        </w:rPr>
        <w:t xml:space="preserve"> 5’ vers 3’</w:t>
      </w:r>
    </w:p>
    <w:p w:rsidR="00744C01" w:rsidRDefault="00744C01" w:rsidP="00744C01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>réplication de l’origine (l’œil) vers la fourche</w:t>
      </w:r>
    </w:p>
    <w:p w:rsidR="00744C01" w:rsidRDefault="00744C01" w:rsidP="00744C01">
      <w:pPr>
        <w:pStyle w:val="ListParagraph"/>
        <w:numPr>
          <w:ilvl w:val="0"/>
          <w:numId w:val="1"/>
        </w:numPr>
        <w:rPr>
          <w:color w:val="auto"/>
        </w:rPr>
      </w:pPr>
      <w:proofErr w:type="spellStart"/>
      <w:r>
        <w:rPr>
          <w:color w:val="auto"/>
        </w:rPr>
        <w:t>birn</w:t>
      </w:r>
      <w:proofErr w:type="spellEnd"/>
      <w:r>
        <w:rPr>
          <w:color w:val="auto"/>
        </w:rPr>
        <w:t xml:space="preserve"> continu : sens de réplication est dans le </w:t>
      </w:r>
      <w:proofErr w:type="spellStart"/>
      <w:r>
        <w:rPr>
          <w:color w:val="auto"/>
        </w:rPr>
        <w:t>meme</w:t>
      </w:r>
      <w:proofErr w:type="spellEnd"/>
      <w:r>
        <w:rPr>
          <w:color w:val="auto"/>
        </w:rPr>
        <w:t xml:space="preserve"> sens que l’ouverture de la fourche</w:t>
      </w:r>
    </w:p>
    <w:p w:rsidR="00744C01" w:rsidRDefault="00744C01" w:rsidP="00744C01"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>brin discontinu : sens inverse donc se faut par segments (brin d’Okasaki)</w:t>
      </w:r>
    </w:p>
    <w:p w:rsidR="00744C01" w:rsidRPr="00744C01" w:rsidRDefault="00744C01" w:rsidP="00744C01">
      <w:pPr>
        <w:pStyle w:val="ListParagraph"/>
        <w:numPr>
          <w:ilvl w:val="0"/>
          <w:numId w:val="1"/>
        </w:numPr>
        <w:rPr>
          <w:b/>
          <w:color w:val="auto"/>
        </w:rPr>
      </w:pPr>
      <w:r w:rsidRPr="00744C01">
        <w:rPr>
          <w:b/>
          <w:color w:val="auto"/>
        </w:rPr>
        <w:t>EXAMEN FINAL : réplication</w:t>
      </w:r>
      <w:r>
        <w:rPr>
          <w:b/>
          <w:color w:val="auto"/>
        </w:rPr>
        <w:t xml:space="preserve"> au complet</w:t>
      </w:r>
      <w:bookmarkStart w:id="0" w:name="_GoBack"/>
      <w:bookmarkEnd w:id="0"/>
    </w:p>
    <w:sectPr w:rsidR="00744C01" w:rsidRPr="00744C01" w:rsidSect="0029159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A7808"/>
    <w:multiLevelType w:val="hybridMultilevel"/>
    <w:tmpl w:val="1390CB40"/>
    <w:lvl w:ilvl="0" w:tplc="839A1466">
      <w:start w:val="1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032"/>
    <w:rsid w:val="00291595"/>
    <w:rsid w:val="00744C01"/>
    <w:rsid w:val="00836A7E"/>
    <w:rsid w:val="008F6032"/>
    <w:rsid w:val="0096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7E09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FF0000"/>
        <w:kern w:val="24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6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FF0000"/>
        <w:kern w:val="24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6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556</Words>
  <Characters>3174</Characters>
  <Application>Microsoft Macintosh Word</Application>
  <DocSecurity>0</DocSecurity>
  <Lines>26</Lines>
  <Paragraphs>7</Paragraphs>
  <ScaleCrop>false</ScaleCrop>
  <Company/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Fortin</dc:creator>
  <cp:keywords/>
  <dc:description/>
  <cp:lastModifiedBy>Jessica Fortin</cp:lastModifiedBy>
  <cp:revision>1</cp:revision>
  <dcterms:created xsi:type="dcterms:W3CDTF">2014-03-27T17:01:00Z</dcterms:created>
  <dcterms:modified xsi:type="dcterms:W3CDTF">2014-03-27T17:39:00Z</dcterms:modified>
</cp:coreProperties>
</file>