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31F" w:rsidRDefault="0065131F" w:rsidP="0065131F">
      <w:pPr>
        <w:spacing w:before="75" w:after="75" w:line="210" w:lineRule="atLeast"/>
        <w:rPr>
          <w:rFonts w:ascii="Tahoma" w:eastAsia="Times New Roman" w:hAnsi="Tahoma" w:cs="Tahoma"/>
          <w:b/>
          <w:bCs/>
          <w:color w:val="000000"/>
          <w:sz w:val="18"/>
          <w:lang w:eastAsia="en-CA"/>
        </w:rPr>
      </w:pPr>
      <w:bookmarkStart w:id="0" w:name="_GoBack"/>
      <w:bookmarkEnd w:id="0"/>
    </w:p>
    <w:p w:rsidR="0065131F" w:rsidRDefault="0065131F" w:rsidP="0065131F">
      <w:pPr>
        <w:spacing w:before="75" w:after="75" w:line="210" w:lineRule="atLeast"/>
        <w:rPr>
          <w:rFonts w:ascii="Tahoma" w:eastAsia="Times New Roman" w:hAnsi="Tahoma" w:cs="Tahoma"/>
          <w:b/>
          <w:bCs/>
          <w:color w:val="000000"/>
          <w:sz w:val="18"/>
          <w:lang w:eastAsia="en-CA"/>
        </w:rPr>
      </w:pPr>
    </w:p>
    <w:p w:rsidR="0065131F" w:rsidRDefault="0065131F" w:rsidP="0065131F">
      <w:pPr>
        <w:spacing w:before="75" w:after="75" w:line="210" w:lineRule="atLeast"/>
        <w:rPr>
          <w:rFonts w:ascii="Tahoma" w:eastAsia="Times New Roman" w:hAnsi="Tahoma" w:cs="Tahoma"/>
          <w:b/>
          <w:bCs/>
          <w:color w:val="000000"/>
          <w:sz w:val="18"/>
          <w:lang w:eastAsia="en-CA"/>
        </w:rPr>
      </w:pPr>
      <w:r>
        <w:rPr>
          <w:rFonts w:ascii="Tahoma" w:eastAsia="Times New Roman" w:hAnsi="Tahoma" w:cs="Tahoma"/>
          <w:b/>
          <w:bCs/>
          <w:color w:val="000000"/>
          <w:sz w:val="18"/>
          <w:lang w:eastAsia="en-CA"/>
        </w:rPr>
        <w:t>What does section 265 of assault say?</w:t>
      </w:r>
    </w:p>
    <w:p w:rsidR="00A82883" w:rsidRPr="00A82883" w:rsidRDefault="00A82883" w:rsidP="0065131F">
      <w:pPr>
        <w:spacing w:before="75" w:after="75" w:line="210" w:lineRule="atLeast"/>
        <w:rPr>
          <w:rFonts w:ascii="Tahoma" w:eastAsia="Times New Roman" w:hAnsi="Tahoma" w:cs="Tahoma"/>
          <w:bCs/>
          <w:color w:val="000000"/>
          <w:sz w:val="18"/>
          <w:lang w:eastAsia="en-CA"/>
        </w:rPr>
      </w:pPr>
    </w:p>
    <w:p w:rsidR="0065131F" w:rsidRPr="00162742" w:rsidRDefault="0065131F" w:rsidP="0065131F">
      <w:pPr>
        <w:spacing w:before="75" w:after="75" w:line="210" w:lineRule="atLeast"/>
        <w:rPr>
          <w:rFonts w:ascii="Tahoma" w:eastAsia="Times New Roman" w:hAnsi="Tahoma" w:cs="Tahoma"/>
          <w:color w:val="000000"/>
          <w:sz w:val="18"/>
          <w:szCs w:val="18"/>
          <w:lang w:eastAsia="en-CA"/>
        </w:rPr>
      </w:pPr>
      <w:r w:rsidRPr="00162742">
        <w:rPr>
          <w:rFonts w:ascii="Tahoma" w:eastAsia="Times New Roman" w:hAnsi="Tahoma" w:cs="Tahoma"/>
          <w:color w:val="000000"/>
          <w:sz w:val="18"/>
          <w:szCs w:val="18"/>
          <w:lang w:eastAsia="en-CA"/>
        </w:rPr>
        <w:br/>
      </w:r>
      <w:r w:rsidRPr="00162742">
        <w:rPr>
          <w:rFonts w:ascii="Tahoma" w:eastAsia="Times New Roman" w:hAnsi="Tahoma" w:cs="Tahoma"/>
          <w:b/>
          <w:bCs/>
          <w:color w:val="000000"/>
          <w:sz w:val="18"/>
          <w:lang w:eastAsia="en-CA"/>
        </w:rPr>
        <w:t>Subsection 265(1)</w:t>
      </w:r>
      <w:r w:rsidRPr="00162742">
        <w:rPr>
          <w:rFonts w:ascii="Tahoma" w:eastAsia="Times New Roman" w:hAnsi="Tahoma" w:cs="Tahoma"/>
          <w:color w:val="000000"/>
          <w:sz w:val="18"/>
          <w:lang w:eastAsia="en-CA"/>
        </w:rPr>
        <w:t> </w:t>
      </w:r>
      <w:r w:rsidRPr="00162742">
        <w:rPr>
          <w:rFonts w:ascii="Tahoma" w:eastAsia="Times New Roman" w:hAnsi="Tahoma" w:cs="Tahoma"/>
          <w:color w:val="000000"/>
          <w:sz w:val="18"/>
          <w:szCs w:val="18"/>
          <w:lang w:eastAsia="en-CA"/>
        </w:rPr>
        <w:t>states that a pe</w:t>
      </w:r>
      <w:r>
        <w:rPr>
          <w:rFonts w:ascii="Tahoma" w:eastAsia="Times New Roman" w:hAnsi="Tahoma" w:cs="Tahoma"/>
          <w:color w:val="000000"/>
          <w:sz w:val="18"/>
          <w:szCs w:val="18"/>
          <w:lang w:eastAsia="en-CA"/>
        </w:rPr>
        <w:t xml:space="preserve">rson commits an assault whereby </w:t>
      </w:r>
    </w:p>
    <w:p w:rsidR="0065131F" w:rsidRPr="00162742" w:rsidRDefault="0065131F" w:rsidP="0065131F">
      <w:pPr>
        <w:numPr>
          <w:ilvl w:val="0"/>
          <w:numId w:val="2"/>
        </w:numPr>
        <w:spacing w:before="120" w:after="0" w:line="240" w:lineRule="auto"/>
        <w:ind w:left="450"/>
        <w:rPr>
          <w:rFonts w:ascii="Tahoma" w:eastAsia="Times New Roman" w:hAnsi="Tahoma" w:cs="Tahoma"/>
          <w:color w:val="000000"/>
          <w:sz w:val="18"/>
          <w:szCs w:val="18"/>
          <w:lang w:eastAsia="en-CA"/>
        </w:rPr>
      </w:pPr>
      <w:r w:rsidRPr="00162742">
        <w:rPr>
          <w:rFonts w:ascii="Tahoma" w:eastAsia="Times New Roman" w:hAnsi="Tahoma" w:cs="Tahoma"/>
          <w:color w:val="000000"/>
          <w:sz w:val="18"/>
          <w:szCs w:val="18"/>
          <w:lang w:eastAsia="en-CA"/>
        </w:rPr>
        <w:t>The person physically hurts another person on purpose and without the other person’s consent; or</w:t>
      </w:r>
    </w:p>
    <w:p w:rsidR="0065131F" w:rsidRPr="00162742" w:rsidRDefault="0065131F" w:rsidP="0065131F">
      <w:pPr>
        <w:numPr>
          <w:ilvl w:val="0"/>
          <w:numId w:val="2"/>
        </w:numPr>
        <w:spacing w:before="120" w:after="0" w:line="240" w:lineRule="auto"/>
        <w:ind w:left="450"/>
        <w:rPr>
          <w:rFonts w:ascii="Tahoma" w:eastAsia="Times New Roman" w:hAnsi="Tahoma" w:cs="Tahoma"/>
          <w:color w:val="000000"/>
          <w:sz w:val="18"/>
          <w:szCs w:val="18"/>
          <w:lang w:eastAsia="en-CA"/>
        </w:rPr>
      </w:pPr>
      <w:r w:rsidRPr="00162742">
        <w:rPr>
          <w:rFonts w:ascii="Tahoma" w:eastAsia="Times New Roman" w:hAnsi="Tahoma" w:cs="Tahoma"/>
          <w:color w:val="000000"/>
          <w:sz w:val="18"/>
          <w:szCs w:val="18"/>
          <w:lang w:eastAsia="en-CA"/>
        </w:rPr>
        <w:t> The person tries to physically hurt another person, or threatens to physically hurt another person, if the person actually has the ability to do so or if the victim simply believes the person has the ability to do so; or</w:t>
      </w:r>
    </w:p>
    <w:p w:rsidR="0065131F" w:rsidRPr="00162742" w:rsidRDefault="0065131F" w:rsidP="0065131F">
      <w:pPr>
        <w:numPr>
          <w:ilvl w:val="0"/>
          <w:numId w:val="2"/>
        </w:numPr>
        <w:spacing w:before="120" w:after="240" w:line="240" w:lineRule="auto"/>
        <w:ind w:left="450"/>
        <w:rPr>
          <w:rFonts w:ascii="Tahoma" w:eastAsia="Times New Roman" w:hAnsi="Tahoma" w:cs="Tahoma"/>
          <w:color w:val="000000"/>
          <w:sz w:val="18"/>
          <w:szCs w:val="18"/>
          <w:lang w:eastAsia="en-CA"/>
        </w:rPr>
      </w:pPr>
      <w:r w:rsidRPr="00162742">
        <w:rPr>
          <w:rFonts w:ascii="Tahoma" w:eastAsia="Times New Roman" w:hAnsi="Tahoma" w:cs="Tahoma"/>
          <w:color w:val="000000"/>
          <w:sz w:val="18"/>
          <w:szCs w:val="18"/>
          <w:lang w:eastAsia="en-CA"/>
        </w:rPr>
        <w:t>The person begs or physically blocks another person from passing if the person openly has a weapon (or imitation of a weapon) in their possession.</w:t>
      </w:r>
    </w:p>
    <w:p w:rsidR="0065131F" w:rsidRPr="00162742" w:rsidRDefault="0065131F" w:rsidP="0065131F">
      <w:pPr>
        <w:spacing w:before="75" w:after="75" w:line="210" w:lineRule="atLeast"/>
        <w:rPr>
          <w:rFonts w:ascii="Tahoma" w:eastAsia="Times New Roman" w:hAnsi="Tahoma" w:cs="Tahoma"/>
          <w:color w:val="000000"/>
          <w:sz w:val="18"/>
          <w:szCs w:val="18"/>
          <w:lang w:eastAsia="en-CA"/>
        </w:rPr>
      </w:pPr>
      <w:r w:rsidRPr="00162742">
        <w:rPr>
          <w:rFonts w:ascii="Tahoma" w:eastAsia="Times New Roman" w:hAnsi="Tahoma" w:cs="Tahoma"/>
          <w:b/>
          <w:bCs/>
          <w:color w:val="000000"/>
          <w:sz w:val="18"/>
          <w:lang w:eastAsia="en-CA"/>
        </w:rPr>
        <w:t>Subsection 265(2) </w:t>
      </w:r>
      <w:r w:rsidRPr="00162742">
        <w:rPr>
          <w:rFonts w:ascii="Tahoma" w:eastAsia="Times New Roman" w:hAnsi="Tahoma" w:cs="Tahoma"/>
          <w:color w:val="000000"/>
          <w:sz w:val="18"/>
          <w:szCs w:val="18"/>
          <w:lang w:eastAsia="en-CA"/>
        </w:rPr>
        <w:t>states that section 265 applies to all types of assault, including all types of sexual assault.</w:t>
      </w:r>
      <w:r w:rsidRPr="00162742">
        <w:rPr>
          <w:rFonts w:ascii="Tahoma" w:eastAsia="Times New Roman" w:hAnsi="Tahoma" w:cs="Tahoma"/>
          <w:color w:val="000000"/>
          <w:sz w:val="18"/>
          <w:szCs w:val="18"/>
          <w:lang w:eastAsia="en-CA"/>
        </w:rPr>
        <w:br/>
      </w:r>
      <w:r w:rsidRPr="00162742">
        <w:rPr>
          <w:rFonts w:ascii="Tahoma" w:eastAsia="Times New Roman" w:hAnsi="Tahoma" w:cs="Tahoma"/>
          <w:color w:val="000000"/>
          <w:sz w:val="18"/>
          <w:szCs w:val="18"/>
          <w:lang w:eastAsia="en-CA"/>
        </w:rPr>
        <w:br/>
      </w:r>
      <w:r>
        <w:rPr>
          <w:rFonts w:ascii="Tahoma" w:eastAsia="Times New Roman" w:hAnsi="Tahoma" w:cs="Tahoma"/>
          <w:b/>
          <w:bCs/>
          <w:color w:val="000000"/>
          <w:sz w:val="18"/>
          <w:lang w:eastAsia="en-CA"/>
        </w:rPr>
        <w:t xml:space="preserve">CONSENT: </w:t>
      </w:r>
      <w:r w:rsidRPr="00162742">
        <w:rPr>
          <w:rFonts w:ascii="Tahoma" w:eastAsia="Times New Roman" w:hAnsi="Tahoma" w:cs="Tahoma"/>
          <w:b/>
          <w:bCs/>
          <w:color w:val="000000"/>
          <w:sz w:val="18"/>
          <w:lang w:eastAsia="en-CA"/>
        </w:rPr>
        <w:t>Subsection 265(3)</w:t>
      </w:r>
      <w:r w:rsidRPr="00162742">
        <w:rPr>
          <w:rFonts w:ascii="Tahoma" w:eastAsia="Times New Roman" w:hAnsi="Tahoma" w:cs="Tahoma"/>
          <w:color w:val="000000"/>
          <w:sz w:val="18"/>
          <w:lang w:eastAsia="en-CA"/>
        </w:rPr>
        <w:t> </w:t>
      </w:r>
      <w:r w:rsidRPr="00162742">
        <w:rPr>
          <w:rFonts w:ascii="Tahoma" w:eastAsia="Times New Roman" w:hAnsi="Tahoma" w:cs="Tahoma"/>
          <w:color w:val="000000"/>
          <w:sz w:val="18"/>
          <w:szCs w:val="18"/>
          <w:lang w:eastAsia="en-CA"/>
        </w:rPr>
        <w:t>states that the victim is not considered to be consenting if the victim complies or does not resist due to:</w:t>
      </w:r>
    </w:p>
    <w:p w:rsidR="0065131F" w:rsidRPr="00162742" w:rsidRDefault="0065131F" w:rsidP="0065131F">
      <w:pPr>
        <w:numPr>
          <w:ilvl w:val="0"/>
          <w:numId w:val="3"/>
        </w:numPr>
        <w:spacing w:before="120" w:after="0" w:line="240" w:lineRule="auto"/>
        <w:ind w:left="450"/>
        <w:rPr>
          <w:rFonts w:ascii="Tahoma" w:eastAsia="Times New Roman" w:hAnsi="Tahoma" w:cs="Tahoma"/>
          <w:color w:val="000000"/>
          <w:sz w:val="18"/>
          <w:szCs w:val="18"/>
          <w:lang w:eastAsia="en-CA"/>
        </w:rPr>
      </w:pPr>
      <w:r w:rsidRPr="00162742">
        <w:rPr>
          <w:rFonts w:ascii="Tahoma" w:eastAsia="Times New Roman" w:hAnsi="Tahoma" w:cs="Tahoma"/>
          <w:color w:val="000000"/>
          <w:sz w:val="18"/>
          <w:szCs w:val="18"/>
          <w:lang w:eastAsia="en-CA"/>
        </w:rPr>
        <w:t>The person physically hurting the victim or a third person (e.g., the victim’s child); or</w:t>
      </w:r>
    </w:p>
    <w:p w:rsidR="0065131F" w:rsidRPr="00162742" w:rsidRDefault="0065131F" w:rsidP="0065131F">
      <w:pPr>
        <w:numPr>
          <w:ilvl w:val="0"/>
          <w:numId w:val="3"/>
        </w:numPr>
        <w:spacing w:before="120" w:after="0" w:line="240" w:lineRule="auto"/>
        <w:ind w:left="450"/>
        <w:rPr>
          <w:rFonts w:ascii="Tahoma" w:eastAsia="Times New Roman" w:hAnsi="Tahoma" w:cs="Tahoma"/>
          <w:color w:val="000000"/>
          <w:sz w:val="18"/>
          <w:szCs w:val="18"/>
          <w:lang w:eastAsia="en-CA"/>
        </w:rPr>
      </w:pPr>
      <w:r w:rsidRPr="00162742">
        <w:rPr>
          <w:rFonts w:ascii="Tahoma" w:eastAsia="Times New Roman" w:hAnsi="Tahoma" w:cs="Tahoma"/>
          <w:color w:val="000000"/>
          <w:sz w:val="18"/>
          <w:szCs w:val="18"/>
          <w:lang w:eastAsia="en-CA"/>
        </w:rPr>
        <w:t>The person threatens to physically hurt, or the victim worries that the person will physically hurt, the victim or a third person; or</w:t>
      </w:r>
    </w:p>
    <w:p w:rsidR="0065131F" w:rsidRPr="00162742" w:rsidRDefault="0065131F" w:rsidP="0065131F">
      <w:pPr>
        <w:numPr>
          <w:ilvl w:val="0"/>
          <w:numId w:val="3"/>
        </w:numPr>
        <w:spacing w:before="120" w:after="0" w:line="240" w:lineRule="auto"/>
        <w:ind w:left="450"/>
        <w:rPr>
          <w:rFonts w:ascii="Tahoma" w:eastAsia="Times New Roman" w:hAnsi="Tahoma" w:cs="Tahoma"/>
          <w:color w:val="000000"/>
          <w:sz w:val="18"/>
          <w:szCs w:val="18"/>
          <w:lang w:eastAsia="en-CA"/>
        </w:rPr>
      </w:pPr>
      <w:r w:rsidRPr="00162742">
        <w:rPr>
          <w:rFonts w:ascii="Tahoma" w:eastAsia="Times New Roman" w:hAnsi="Tahoma" w:cs="Tahoma"/>
          <w:color w:val="000000"/>
          <w:sz w:val="18"/>
          <w:szCs w:val="18"/>
          <w:lang w:eastAsia="en-CA"/>
        </w:rPr>
        <w:t>Fraud (e.g., not disclosing an HIV-positive status prior to having unprotected sex); or</w:t>
      </w:r>
    </w:p>
    <w:p w:rsidR="0065131F" w:rsidRPr="00162742" w:rsidRDefault="0065131F" w:rsidP="0065131F">
      <w:pPr>
        <w:numPr>
          <w:ilvl w:val="0"/>
          <w:numId w:val="3"/>
        </w:numPr>
        <w:spacing w:before="120" w:after="240" w:line="240" w:lineRule="auto"/>
        <w:ind w:left="450"/>
        <w:rPr>
          <w:rFonts w:ascii="Tahoma" w:eastAsia="Times New Roman" w:hAnsi="Tahoma" w:cs="Tahoma"/>
          <w:color w:val="000000"/>
          <w:sz w:val="18"/>
          <w:szCs w:val="18"/>
          <w:lang w:eastAsia="en-CA"/>
        </w:rPr>
      </w:pPr>
      <w:r w:rsidRPr="00162742">
        <w:rPr>
          <w:rFonts w:ascii="Tahoma" w:eastAsia="Times New Roman" w:hAnsi="Tahoma" w:cs="Tahoma"/>
          <w:color w:val="000000"/>
          <w:sz w:val="18"/>
          <w:szCs w:val="18"/>
          <w:lang w:eastAsia="en-CA"/>
        </w:rPr>
        <w:t>The abuse of a position of authority (e.g., a teacher or therapist).</w:t>
      </w:r>
    </w:p>
    <w:p w:rsidR="0065131F" w:rsidRDefault="0065131F" w:rsidP="0065131F">
      <w:pPr>
        <w:spacing w:before="75" w:after="75" w:line="210" w:lineRule="atLeast"/>
        <w:rPr>
          <w:rFonts w:ascii="Tahoma" w:eastAsia="Times New Roman" w:hAnsi="Tahoma" w:cs="Tahoma"/>
          <w:color w:val="000000"/>
          <w:sz w:val="18"/>
          <w:szCs w:val="18"/>
          <w:lang w:eastAsia="en-CA"/>
        </w:rPr>
      </w:pPr>
      <w:r w:rsidRPr="00162742">
        <w:rPr>
          <w:rFonts w:ascii="Tahoma" w:eastAsia="Times New Roman" w:hAnsi="Tahoma" w:cs="Tahoma"/>
          <w:b/>
          <w:bCs/>
          <w:color w:val="000000"/>
          <w:sz w:val="18"/>
          <w:lang w:eastAsia="en-CA"/>
        </w:rPr>
        <w:t>Subsection 265(4)</w:t>
      </w:r>
      <w:r w:rsidR="00A82883">
        <w:rPr>
          <w:rFonts w:ascii="Tahoma" w:eastAsia="Times New Roman" w:hAnsi="Tahoma" w:cs="Tahoma"/>
          <w:b/>
          <w:bCs/>
          <w:color w:val="000000"/>
          <w:sz w:val="18"/>
          <w:lang w:eastAsia="en-CA"/>
        </w:rPr>
        <w:t xml:space="preserve">: HONEST BELIEF </w:t>
      </w:r>
      <w:r w:rsidRPr="00162742">
        <w:rPr>
          <w:rFonts w:ascii="Tahoma" w:eastAsia="Times New Roman" w:hAnsi="Tahoma" w:cs="Tahoma"/>
          <w:color w:val="000000"/>
          <w:sz w:val="18"/>
          <w:lang w:eastAsia="en-CA"/>
        </w:rPr>
        <w:t> </w:t>
      </w:r>
      <w:r w:rsidR="00A82883" w:rsidRPr="00162742">
        <w:rPr>
          <w:rFonts w:ascii="Tahoma" w:eastAsia="Times New Roman" w:hAnsi="Tahoma" w:cs="Tahoma"/>
          <w:color w:val="000000"/>
          <w:sz w:val="18"/>
          <w:szCs w:val="18"/>
          <w:lang w:eastAsia="en-CA"/>
        </w:rPr>
        <w:t xml:space="preserve"> </w:t>
      </w:r>
      <w:r w:rsidRPr="00162742">
        <w:rPr>
          <w:rFonts w:ascii="Tahoma" w:eastAsia="Times New Roman" w:hAnsi="Tahoma" w:cs="Tahoma"/>
          <w:color w:val="000000"/>
          <w:sz w:val="18"/>
          <w:szCs w:val="18"/>
          <w:lang w:eastAsia="en-CA"/>
        </w:rPr>
        <w:t xml:space="preserve">he judge must be convinced that there is sufficient evidence </w:t>
      </w:r>
      <w:r w:rsidR="00A82883">
        <w:rPr>
          <w:rFonts w:ascii="Tahoma" w:eastAsia="Times New Roman" w:hAnsi="Tahoma" w:cs="Tahoma"/>
          <w:color w:val="000000"/>
          <w:sz w:val="18"/>
          <w:szCs w:val="18"/>
          <w:lang w:eastAsia="en-CA"/>
        </w:rPr>
        <w:t xml:space="preserve">that it is a grounds for defense and must alert the jury. </w:t>
      </w:r>
      <w:r>
        <w:rPr>
          <w:rFonts w:ascii="Tahoma" w:eastAsia="Times New Roman" w:hAnsi="Tahoma" w:cs="Tahoma"/>
          <w:color w:val="000000"/>
          <w:sz w:val="18"/>
          <w:szCs w:val="18"/>
          <w:lang w:eastAsia="en-CA"/>
        </w:rPr>
        <w:br/>
      </w:r>
    </w:p>
    <w:p w:rsidR="0065131F" w:rsidRPr="00373830" w:rsidRDefault="0065131F" w:rsidP="0065131F">
      <w:pPr>
        <w:spacing w:before="75" w:after="75" w:line="210" w:lineRule="atLeast"/>
        <w:rPr>
          <w:rFonts w:ascii="Tahoma" w:eastAsia="Times New Roman" w:hAnsi="Tahoma" w:cs="Tahoma"/>
          <w:color w:val="D0691E"/>
          <w:lang w:eastAsia="en-CA"/>
        </w:rPr>
      </w:pPr>
      <w:r w:rsidRPr="00162742">
        <w:rPr>
          <w:rFonts w:ascii="Tahoma" w:eastAsia="Times New Roman" w:hAnsi="Tahoma" w:cs="Tahoma"/>
          <w:color w:val="000000"/>
          <w:sz w:val="18"/>
          <w:szCs w:val="18"/>
          <w:lang w:eastAsia="en-CA"/>
        </w:rPr>
        <w:br/>
      </w:r>
      <w:r w:rsidRPr="00162742">
        <w:rPr>
          <w:rFonts w:ascii="Tahoma" w:eastAsia="Times New Roman" w:hAnsi="Tahoma" w:cs="Tahoma"/>
          <w:b/>
          <w:bCs/>
          <w:color w:val="000000"/>
          <w:sz w:val="18"/>
          <w:lang w:eastAsia="en-CA"/>
        </w:rPr>
        <w:t>Section 266</w:t>
      </w:r>
      <w:r w:rsidRPr="00162742">
        <w:rPr>
          <w:rFonts w:ascii="Tahoma" w:eastAsia="Times New Roman" w:hAnsi="Tahoma" w:cs="Tahoma"/>
          <w:color w:val="000000"/>
          <w:sz w:val="18"/>
          <w:lang w:eastAsia="en-CA"/>
        </w:rPr>
        <w:t> </w:t>
      </w:r>
      <w:r w:rsidRPr="00162742">
        <w:rPr>
          <w:rFonts w:ascii="Tahoma" w:eastAsia="Times New Roman" w:hAnsi="Tahoma" w:cs="Tahoma"/>
          <w:color w:val="000000"/>
          <w:sz w:val="18"/>
          <w:szCs w:val="18"/>
          <w:lang w:eastAsia="en-CA"/>
        </w:rPr>
        <w:t>states that assault is:</w:t>
      </w:r>
    </w:p>
    <w:p w:rsidR="0065131F" w:rsidRPr="00162742" w:rsidRDefault="0065131F" w:rsidP="0065131F">
      <w:pPr>
        <w:numPr>
          <w:ilvl w:val="0"/>
          <w:numId w:val="1"/>
        </w:numPr>
        <w:spacing w:before="120" w:after="0" w:line="240" w:lineRule="auto"/>
        <w:ind w:left="450"/>
        <w:rPr>
          <w:rFonts w:ascii="Tahoma" w:eastAsia="Times New Roman" w:hAnsi="Tahoma" w:cs="Tahoma"/>
          <w:color w:val="000000"/>
          <w:sz w:val="18"/>
          <w:szCs w:val="18"/>
          <w:lang w:eastAsia="en-CA"/>
        </w:rPr>
      </w:pPr>
      <w:r w:rsidRPr="00162742">
        <w:rPr>
          <w:rFonts w:ascii="Tahoma" w:eastAsia="Times New Roman" w:hAnsi="Tahoma" w:cs="Tahoma"/>
          <w:color w:val="000000"/>
          <w:sz w:val="18"/>
          <w:szCs w:val="18"/>
          <w:lang w:eastAsia="en-CA"/>
        </w:rPr>
        <w:t>An indictable offence carrying a maximum sentence of 5 years’ imprisonment; or</w:t>
      </w:r>
    </w:p>
    <w:p w:rsidR="0065131F" w:rsidRPr="00162742" w:rsidRDefault="0065131F" w:rsidP="0065131F">
      <w:pPr>
        <w:numPr>
          <w:ilvl w:val="0"/>
          <w:numId w:val="1"/>
        </w:numPr>
        <w:spacing w:before="120" w:after="0" w:line="240" w:lineRule="auto"/>
        <w:ind w:left="450"/>
        <w:rPr>
          <w:rFonts w:ascii="Tahoma" w:eastAsia="Times New Roman" w:hAnsi="Tahoma" w:cs="Tahoma"/>
          <w:color w:val="000000"/>
          <w:sz w:val="18"/>
          <w:szCs w:val="18"/>
          <w:lang w:eastAsia="en-CA"/>
        </w:rPr>
      </w:pPr>
      <w:r w:rsidRPr="00162742">
        <w:rPr>
          <w:rFonts w:ascii="Tahoma" w:eastAsia="Times New Roman" w:hAnsi="Tahoma" w:cs="Tahoma"/>
          <w:color w:val="000000"/>
          <w:sz w:val="18"/>
          <w:szCs w:val="18"/>
          <w:lang w:eastAsia="en-CA"/>
        </w:rPr>
        <w:t>A summary conviction offence.</w:t>
      </w:r>
    </w:p>
    <w:p w:rsidR="0065131F" w:rsidRDefault="0065131F" w:rsidP="0065131F"/>
    <w:p w:rsidR="0065131F" w:rsidRPr="00642FE8" w:rsidRDefault="0065131F" w:rsidP="0065131F">
      <w:pPr>
        <w:spacing w:before="75" w:after="75" w:line="240" w:lineRule="auto"/>
        <w:outlineLvl w:val="2"/>
        <w:rPr>
          <w:rFonts w:ascii="Tahoma" w:eastAsia="Times New Roman" w:hAnsi="Tahoma" w:cs="Tahoma"/>
          <w:color w:val="D0691E"/>
          <w:lang w:eastAsia="en-CA"/>
        </w:rPr>
      </w:pPr>
      <w:r w:rsidRPr="00642FE8">
        <w:rPr>
          <w:rFonts w:ascii="Tahoma" w:eastAsia="Times New Roman" w:hAnsi="Tahoma" w:cs="Tahoma"/>
          <w:color w:val="D0691E"/>
          <w:lang w:eastAsia="en-CA"/>
        </w:rPr>
        <w:t xml:space="preserve">Assault </w:t>
      </w:r>
      <w:proofErr w:type="gramStart"/>
      <w:r w:rsidRPr="00642FE8">
        <w:rPr>
          <w:rFonts w:ascii="Tahoma" w:eastAsia="Times New Roman" w:hAnsi="Tahoma" w:cs="Tahoma"/>
          <w:color w:val="D0691E"/>
          <w:lang w:eastAsia="en-CA"/>
        </w:rPr>
        <w:t>With</w:t>
      </w:r>
      <w:proofErr w:type="gramEnd"/>
      <w:r w:rsidRPr="00642FE8">
        <w:rPr>
          <w:rFonts w:ascii="Tahoma" w:eastAsia="Times New Roman" w:hAnsi="Tahoma" w:cs="Tahoma"/>
          <w:color w:val="D0691E"/>
          <w:lang w:eastAsia="en-CA"/>
        </w:rPr>
        <w:t xml:space="preserve"> a Weapon or Causing Bodily Harm – Section 267 of the Criminal Code</w:t>
      </w:r>
    </w:p>
    <w:p w:rsidR="0065131F" w:rsidRPr="00642FE8" w:rsidRDefault="0088670D" w:rsidP="0065131F">
      <w:pPr>
        <w:spacing w:before="75" w:after="75" w:line="210"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Bodily Harm is defined in section 2 of the criminal code. </w:t>
      </w:r>
      <w:r w:rsidR="0065131F" w:rsidRPr="00642FE8">
        <w:rPr>
          <w:rFonts w:ascii="Tahoma" w:eastAsia="Times New Roman" w:hAnsi="Tahoma" w:cs="Tahoma"/>
          <w:color w:val="000000"/>
          <w:sz w:val="18"/>
          <w:szCs w:val="18"/>
          <w:lang w:eastAsia="en-CA"/>
        </w:rPr>
        <w:br/>
        <w:t>Assault with a weapon or causing bodily harm is an offence prosecuted by indictment which carries a maximum sentence of 10 years’ imprisonment.</w:t>
      </w:r>
    </w:p>
    <w:p w:rsidR="0065131F" w:rsidRDefault="0065131F" w:rsidP="0065131F"/>
    <w:p w:rsidR="0065131F" w:rsidRPr="00642FE8" w:rsidRDefault="0065131F" w:rsidP="0065131F">
      <w:pPr>
        <w:spacing w:before="75" w:after="75" w:line="240" w:lineRule="auto"/>
        <w:outlineLvl w:val="2"/>
        <w:rPr>
          <w:rFonts w:ascii="Tahoma" w:eastAsia="Times New Roman" w:hAnsi="Tahoma" w:cs="Tahoma"/>
          <w:color w:val="D0691E"/>
          <w:lang w:eastAsia="en-CA"/>
        </w:rPr>
      </w:pPr>
      <w:r w:rsidRPr="00642FE8">
        <w:rPr>
          <w:rFonts w:ascii="Tahoma" w:eastAsia="Times New Roman" w:hAnsi="Tahoma" w:cs="Tahoma"/>
          <w:color w:val="D0691E"/>
          <w:lang w:eastAsia="en-CA"/>
        </w:rPr>
        <w:t>Aggravated Assault – Section 268 of the Criminal Code</w:t>
      </w:r>
    </w:p>
    <w:p w:rsidR="0065131F" w:rsidRPr="00642FE8" w:rsidRDefault="0065131F" w:rsidP="0065131F">
      <w:pPr>
        <w:spacing w:before="75" w:after="75" w:line="210" w:lineRule="atLeast"/>
        <w:rPr>
          <w:rFonts w:ascii="Tahoma" w:eastAsia="Times New Roman" w:hAnsi="Tahoma" w:cs="Tahoma"/>
          <w:color w:val="000000"/>
          <w:sz w:val="18"/>
          <w:szCs w:val="18"/>
          <w:lang w:eastAsia="en-CA"/>
        </w:rPr>
      </w:pPr>
      <w:r w:rsidRPr="00642FE8">
        <w:rPr>
          <w:rFonts w:ascii="Tahoma" w:eastAsia="Times New Roman" w:hAnsi="Tahoma" w:cs="Tahoma"/>
          <w:b/>
          <w:bCs/>
          <w:color w:val="000000"/>
          <w:sz w:val="18"/>
          <w:lang w:eastAsia="en-CA"/>
        </w:rPr>
        <w:t>Aggravated assault/Punishment/Excision/Consent</w:t>
      </w:r>
    </w:p>
    <w:p w:rsidR="0065131F" w:rsidRPr="00642FE8" w:rsidRDefault="0065131F" w:rsidP="0065131F">
      <w:pPr>
        <w:spacing w:before="75" w:after="75" w:line="210" w:lineRule="atLeast"/>
        <w:rPr>
          <w:rFonts w:ascii="Tahoma" w:eastAsia="Times New Roman" w:hAnsi="Tahoma" w:cs="Tahoma"/>
          <w:color w:val="000000"/>
          <w:sz w:val="18"/>
          <w:szCs w:val="18"/>
          <w:lang w:eastAsia="en-CA"/>
        </w:rPr>
      </w:pPr>
      <w:r w:rsidRPr="00642FE8">
        <w:rPr>
          <w:rFonts w:ascii="Tahoma" w:eastAsia="Times New Roman" w:hAnsi="Tahoma" w:cs="Tahoma"/>
          <w:color w:val="000000"/>
          <w:sz w:val="18"/>
          <w:szCs w:val="18"/>
          <w:lang w:eastAsia="en-CA"/>
        </w:rPr>
        <w:t xml:space="preserve"> 268. (1) </w:t>
      </w:r>
      <w:proofErr w:type="gramStart"/>
      <w:r w:rsidRPr="00642FE8">
        <w:rPr>
          <w:rFonts w:ascii="Tahoma" w:eastAsia="Times New Roman" w:hAnsi="Tahoma" w:cs="Tahoma"/>
          <w:color w:val="000000"/>
          <w:sz w:val="18"/>
          <w:szCs w:val="18"/>
          <w:lang w:eastAsia="en-CA"/>
        </w:rPr>
        <w:t>Every</w:t>
      </w:r>
      <w:proofErr w:type="gramEnd"/>
      <w:r w:rsidRPr="00642FE8">
        <w:rPr>
          <w:rFonts w:ascii="Tahoma" w:eastAsia="Times New Roman" w:hAnsi="Tahoma" w:cs="Tahoma"/>
          <w:color w:val="000000"/>
          <w:sz w:val="18"/>
          <w:szCs w:val="18"/>
          <w:lang w:eastAsia="en-CA"/>
        </w:rPr>
        <w:t xml:space="preserve"> one commits an aggravated assault who wounds, maims, disfigures or endangers the life of the complainant.</w:t>
      </w:r>
    </w:p>
    <w:p w:rsidR="0065131F" w:rsidRPr="00642FE8" w:rsidRDefault="0065131F" w:rsidP="0065131F">
      <w:pPr>
        <w:spacing w:after="75" w:line="210" w:lineRule="atLeast"/>
        <w:rPr>
          <w:rFonts w:ascii="Tahoma" w:eastAsia="Times New Roman" w:hAnsi="Tahoma" w:cs="Tahoma"/>
          <w:color w:val="000000"/>
          <w:sz w:val="18"/>
          <w:szCs w:val="18"/>
          <w:lang w:eastAsia="en-CA"/>
        </w:rPr>
      </w:pPr>
      <w:r w:rsidRPr="00642FE8">
        <w:rPr>
          <w:rFonts w:ascii="Tahoma" w:eastAsia="Times New Roman" w:hAnsi="Tahoma" w:cs="Tahoma"/>
          <w:color w:val="000000"/>
          <w:sz w:val="18"/>
          <w:szCs w:val="18"/>
          <w:lang w:eastAsia="en-CA"/>
        </w:rPr>
        <w:t xml:space="preserve">(2) </w:t>
      </w:r>
      <w:proofErr w:type="spellStart"/>
      <w:r w:rsidRPr="00642FE8">
        <w:rPr>
          <w:rFonts w:ascii="Tahoma" w:eastAsia="Times New Roman" w:hAnsi="Tahoma" w:cs="Tahoma"/>
          <w:color w:val="000000"/>
          <w:sz w:val="18"/>
          <w:szCs w:val="18"/>
          <w:lang w:eastAsia="en-CA"/>
        </w:rPr>
        <w:t>Every one</w:t>
      </w:r>
      <w:proofErr w:type="spellEnd"/>
      <w:r w:rsidRPr="00642FE8">
        <w:rPr>
          <w:rFonts w:ascii="Tahoma" w:eastAsia="Times New Roman" w:hAnsi="Tahoma" w:cs="Tahoma"/>
          <w:color w:val="000000"/>
          <w:sz w:val="18"/>
          <w:szCs w:val="18"/>
          <w:lang w:eastAsia="en-CA"/>
        </w:rPr>
        <w:t xml:space="preserve"> who commits an aggravated assault is guilty of an indictable offence and liable to imprisonment for a term </w:t>
      </w:r>
      <w:r w:rsidRPr="00642FE8">
        <w:rPr>
          <w:rFonts w:ascii="Tahoma" w:eastAsia="Times New Roman" w:hAnsi="Tahoma" w:cs="Tahoma"/>
          <w:b/>
          <w:color w:val="000000"/>
          <w:sz w:val="18"/>
          <w:szCs w:val="18"/>
          <w:lang w:eastAsia="en-CA"/>
        </w:rPr>
        <w:t>not exceeding fourteen years.</w:t>
      </w:r>
    </w:p>
    <w:p w:rsidR="0065131F" w:rsidRPr="00642FE8" w:rsidRDefault="0065131F" w:rsidP="0088670D">
      <w:pPr>
        <w:spacing w:before="75" w:after="75" w:line="210" w:lineRule="atLeast"/>
        <w:rPr>
          <w:rFonts w:ascii="Tahoma" w:eastAsia="Times New Roman" w:hAnsi="Tahoma" w:cs="Tahoma"/>
          <w:color w:val="000000"/>
          <w:sz w:val="18"/>
          <w:szCs w:val="18"/>
          <w:lang w:eastAsia="en-CA"/>
        </w:rPr>
      </w:pPr>
      <w:r w:rsidRPr="00642FE8">
        <w:rPr>
          <w:rFonts w:ascii="Tahoma" w:eastAsia="Times New Roman" w:hAnsi="Tahoma" w:cs="Tahoma"/>
          <w:color w:val="000000"/>
          <w:sz w:val="18"/>
          <w:szCs w:val="18"/>
          <w:lang w:eastAsia="en-CA"/>
        </w:rPr>
        <w:t> </w:t>
      </w:r>
    </w:p>
    <w:p w:rsidR="0065131F" w:rsidRDefault="0065131F"/>
    <w:p w:rsidR="0065131F" w:rsidRDefault="0065131F">
      <w:r>
        <w:t>MODULE 8: SEXUAL ASSAULT</w:t>
      </w:r>
    </w:p>
    <w:p w:rsidR="0065131F" w:rsidRDefault="0065131F" w:rsidP="0065131F">
      <w:pPr>
        <w:spacing w:before="75" w:after="75" w:line="240" w:lineRule="auto"/>
        <w:outlineLvl w:val="2"/>
        <w:rPr>
          <w:rFonts w:ascii="Tahoma" w:eastAsia="Times New Roman" w:hAnsi="Tahoma" w:cs="Tahoma"/>
          <w:color w:val="D0691E"/>
          <w:lang w:eastAsia="en-CA"/>
        </w:rPr>
      </w:pPr>
      <w:r w:rsidRPr="004C0C93">
        <w:rPr>
          <w:rFonts w:ascii="Tahoma" w:eastAsia="Times New Roman" w:hAnsi="Tahoma" w:cs="Tahoma"/>
          <w:color w:val="D0691E"/>
          <w:lang w:eastAsia="en-CA"/>
        </w:rPr>
        <w:lastRenderedPageBreak/>
        <w:t>Sexual Assault – Section 271 of the Criminal Code</w:t>
      </w:r>
    </w:p>
    <w:p w:rsidR="0065131F" w:rsidRDefault="0065131F" w:rsidP="0065131F">
      <w:pPr>
        <w:spacing w:before="75" w:after="75" w:line="210" w:lineRule="atLeast"/>
        <w:rPr>
          <w:rFonts w:ascii="Tahoma" w:eastAsia="Times New Roman" w:hAnsi="Tahoma" w:cs="Tahoma"/>
          <w:b/>
          <w:bCs/>
          <w:color w:val="000000"/>
          <w:sz w:val="18"/>
          <w:lang w:eastAsia="en-CA"/>
        </w:rPr>
      </w:pPr>
    </w:p>
    <w:p w:rsidR="0065131F" w:rsidRPr="004C0C93" w:rsidRDefault="0065131F" w:rsidP="0065131F">
      <w:pPr>
        <w:spacing w:before="75" w:after="75" w:line="210" w:lineRule="atLeast"/>
        <w:rPr>
          <w:rFonts w:ascii="Tahoma" w:eastAsia="Times New Roman" w:hAnsi="Tahoma" w:cs="Tahoma"/>
          <w:color w:val="000000"/>
          <w:sz w:val="18"/>
          <w:szCs w:val="18"/>
          <w:lang w:eastAsia="en-CA"/>
        </w:rPr>
      </w:pPr>
      <w:r w:rsidRPr="004C0C93">
        <w:rPr>
          <w:rFonts w:ascii="Tahoma" w:eastAsia="Times New Roman" w:hAnsi="Tahoma" w:cs="Tahoma"/>
          <w:b/>
          <w:bCs/>
          <w:color w:val="000000"/>
          <w:sz w:val="18"/>
          <w:lang w:eastAsia="en-CA"/>
        </w:rPr>
        <w:t>Sexual assault</w:t>
      </w:r>
    </w:p>
    <w:p w:rsidR="0065131F" w:rsidRPr="004C0C93" w:rsidRDefault="0065131F" w:rsidP="0065131F">
      <w:pPr>
        <w:spacing w:before="75" w:after="75" w:line="210" w:lineRule="atLeast"/>
        <w:rPr>
          <w:rFonts w:ascii="Tahoma" w:eastAsia="Times New Roman" w:hAnsi="Tahoma" w:cs="Tahoma"/>
          <w:color w:val="000000"/>
          <w:sz w:val="18"/>
          <w:szCs w:val="18"/>
          <w:lang w:eastAsia="en-CA"/>
        </w:rPr>
      </w:pPr>
      <w:r w:rsidRPr="004C0C93">
        <w:rPr>
          <w:rFonts w:ascii="Tahoma" w:eastAsia="Times New Roman" w:hAnsi="Tahoma" w:cs="Tahoma"/>
          <w:color w:val="000000"/>
          <w:sz w:val="18"/>
          <w:szCs w:val="18"/>
          <w:lang w:eastAsia="en-CA"/>
        </w:rPr>
        <w:t> </w:t>
      </w:r>
    </w:p>
    <w:p w:rsidR="0065131F" w:rsidRPr="004C0C93" w:rsidRDefault="0065131F" w:rsidP="0065131F">
      <w:pPr>
        <w:spacing w:before="75" w:after="75" w:line="210" w:lineRule="atLeast"/>
        <w:rPr>
          <w:rFonts w:ascii="Tahoma" w:eastAsia="Times New Roman" w:hAnsi="Tahoma" w:cs="Tahoma"/>
          <w:color w:val="000000"/>
          <w:sz w:val="18"/>
          <w:szCs w:val="18"/>
          <w:lang w:eastAsia="en-CA"/>
        </w:rPr>
      </w:pPr>
      <w:r w:rsidRPr="004C0C93">
        <w:rPr>
          <w:rFonts w:ascii="Tahoma" w:eastAsia="Times New Roman" w:hAnsi="Tahoma" w:cs="Tahoma"/>
          <w:color w:val="000000"/>
          <w:sz w:val="18"/>
          <w:szCs w:val="18"/>
          <w:lang w:eastAsia="en-CA"/>
        </w:rPr>
        <w:t xml:space="preserve">271. (1) </w:t>
      </w:r>
      <w:proofErr w:type="spellStart"/>
      <w:proofErr w:type="gramStart"/>
      <w:r w:rsidRPr="004C0C93">
        <w:rPr>
          <w:rFonts w:ascii="Tahoma" w:eastAsia="Times New Roman" w:hAnsi="Tahoma" w:cs="Tahoma"/>
          <w:color w:val="000000"/>
          <w:sz w:val="18"/>
          <w:szCs w:val="18"/>
          <w:lang w:eastAsia="en-CA"/>
        </w:rPr>
        <w:t>Every</w:t>
      </w:r>
      <w:proofErr w:type="gramEnd"/>
      <w:r w:rsidRPr="004C0C93">
        <w:rPr>
          <w:rFonts w:ascii="Tahoma" w:eastAsia="Times New Roman" w:hAnsi="Tahoma" w:cs="Tahoma"/>
          <w:color w:val="000000"/>
          <w:sz w:val="18"/>
          <w:szCs w:val="18"/>
          <w:lang w:eastAsia="en-CA"/>
        </w:rPr>
        <w:t xml:space="preserve"> one</w:t>
      </w:r>
      <w:proofErr w:type="spellEnd"/>
      <w:r w:rsidRPr="004C0C93">
        <w:rPr>
          <w:rFonts w:ascii="Tahoma" w:eastAsia="Times New Roman" w:hAnsi="Tahoma" w:cs="Tahoma"/>
          <w:color w:val="000000"/>
          <w:sz w:val="18"/>
          <w:szCs w:val="18"/>
          <w:lang w:eastAsia="en-CA"/>
        </w:rPr>
        <w:t xml:space="preserve"> who commits a sexual assault is guilty of</w:t>
      </w:r>
    </w:p>
    <w:p w:rsidR="0065131F" w:rsidRPr="004C0C93" w:rsidRDefault="0065131F" w:rsidP="0065131F">
      <w:pPr>
        <w:spacing w:after="75" w:line="210" w:lineRule="atLeast"/>
        <w:rPr>
          <w:rFonts w:ascii="Tahoma" w:eastAsia="Times New Roman" w:hAnsi="Tahoma" w:cs="Tahoma"/>
          <w:color w:val="000000"/>
          <w:sz w:val="18"/>
          <w:szCs w:val="18"/>
          <w:lang w:eastAsia="en-CA"/>
        </w:rPr>
      </w:pPr>
      <w:r w:rsidRPr="004C0C93">
        <w:rPr>
          <w:rFonts w:ascii="Tahoma" w:eastAsia="Times New Roman" w:hAnsi="Tahoma" w:cs="Tahoma"/>
          <w:color w:val="000000"/>
          <w:sz w:val="18"/>
          <w:szCs w:val="18"/>
          <w:lang w:eastAsia="en-CA"/>
        </w:rPr>
        <w:t xml:space="preserve">(a) </w:t>
      </w:r>
      <w:proofErr w:type="gramStart"/>
      <w:r w:rsidRPr="004C0C93">
        <w:rPr>
          <w:rFonts w:ascii="Tahoma" w:eastAsia="Times New Roman" w:hAnsi="Tahoma" w:cs="Tahoma"/>
          <w:color w:val="000000"/>
          <w:sz w:val="18"/>
          <w:szCs w:val="18"/>
          <w:lang w:eastAsia="en-CA"/>
        </w:rPr>
        <w:t>an</w:t>
      </w:r>
      <w:proofErr w:type="gramEnd"/>
      <w:r w:rsidRPr="004C0C93">
        <w:rPr>
          <w:rFonts w:ascii="Tahoma" w:eastAsia="Times New Roman" w:hAnsi="Tahoma" w:cs="Tahoma"/>
          <w:color w:val="000000"/>
          <w:sz w:val="18"/>
          <w:szCs w:val="18"/>
          <w:lang w:eastAsia="en-CA"/>
        </w:rPr>
        <w:t xml:space="preserve"> indictable offence and is liable to imprisonment for a term not exceeding ten years; or</w:t>
      </w:r>
    </w:p>
    <w:p w:rsidR="0065131F" w:rsidRPr="004C0C93" w:rsidRDefault="0065131F" w:rsidP="0065131F">
      <w:pPr>
        <w:spacing w:before="75" w:after="75" w:line="210" w:lineRule="atLeast"/>
        <w:rPr>
          <w:rFonts w:ascii="Tahoma" w:eastAsia="Times New Roman" w:hAnsi="Tahoma" w:cs="Tahoma"/>
          <w:color w:val="000000"/>
          <w:sz w:val="18"/>
          <w:szCs w:val="18"/>
          <w:lang w:eastAsia="en-CA"/>
        </w:rPr>
      </w:pPr>
      <w:r w:rsidRPr="004C0C93">
        <w:rPr>
          <w:rFonts w:ascii="Tahoma" w:eastAsia="Times New Roman" w:hAnsi="Tahoma" w:cs="Tahoma"/>
          <w:color w:val="000000"/>
          <w:sz w:val="18"/>
          <w:szCs w:val="18"/>
          <w:lang w:eastAsia="en-CA"/>
        </w:rPr>
        <w:t xml:space="preserve">(b) </w:t>
      </w:r>
      <w:proofErr w:type="gramStart"/>
      <w:r w:rsidRPr="004C0C93">
        <w:rPr>
          <w:rFonts w:ascii="Tahoma" w:eastAsia="Times New Roman" w:hAnsi="Tahoma" w:cs="Tahoma"/>
          <w:color w:val="000000"/>
          <w:sz w:val="18"/>
          <w:szCs w:val="18"/>
          <w:lang w:eastAsia="en-CA"/>
        </w:rPr>
        <w:t>an</w:t>
      </w:r>
      <w:proofErr w:type="gramEnd"/>
      <w:r w:rsidRPr="004C0C93">
        <w:rPr>
          <w:rFonts w:ascii="Tahoma" w:eastAsia="Times New Roman" w:hAnsi="Tahoma" w:cs="Tahoma"/>
          <w:color w:val="000000"/>
          <w:sz w:val="18"/>
          <w:szCs w:val="18"/>
          <w:lang w:eastAsia="en-CA"/>
        </w:rPr>
        <w:t xml:space="preserve"> offence punishable on summary conviction and liable to imprisonment for a term not exceeding eighteen months.</w:t>
      </w:r>
    </w:p>
    <w:p w:rsidR="0065131F" w:rsidRPr="004C0C93" w:rsidRDefault="0065131F" w:rsidP="0065131F">
      <w:pPr>
        <w:spacing w:before="75" w:after="75" w:line="210" w:lineRule="atLeast"/>
        <w:rPr>
          <w:rFonts w:ascii="Tahoma" w:eastAsia="Times New Roman" w:hAnsi="Tahoma" w:cs="Tahoma"/>
          <w:color w:val="000000"/>
          <w:sz w:val="18"/>
          <w:szCs w:val="18"/>
          <w:lang w:eastAsia="en-CA"/>
        </w:rPr>
      </w:pPr>
      <w:r w:rsidRPr="004C0C93">
        <w:rPr>
          <w:rFonts w:ascii="Tahoma" w:eastAsia="Times New Roman" w:hAnsi="Tahoma" w:cs="Tahoma"/>
          <w:color w:val="000000"/>
          <w:sz w:val="18"/>
          <w:szCs w:val="18"/>
          <w:lang w:eastAsia="en-CA"/>
        </w:rPr>
        <w:t> </w:t>
      </w:r>
    </w:p>
    <w:p w:rsidR="0065131F" w:rsidRPr="004C0C93" w:rsidRDefault="0065131F" w:rsidP="0065131F">
      <w:pPr>
        <w:spacing w:before="75" w:after="75" w:line="210" w:lineRule="atLeast"/>
        <w:rPr>
          <w:rFonts w:ascii="Tahoma" w:eastAsia="Times New Roman" w:hAnsi="Tahoma" w:cs="Tahoma"/>
          <w:color w:val="000000"/>
          <w:sz w:val="18"/>
          <w:szCs w:val="18"/>
          <w:lang w:eastAsia="en-CA"/>
        </w:rPr>
      </w:pPr>
      <w:r w:rsidRPr="004C0C93">
        <w:rPr>
          <w:rFonts w:ascii="Tahoma" w:eastAsia="Times New Roman" w:hAnsi="Tahoma" w:cs="Tahoma"/>
          <w:b/>
          <w:bCs/>
          <w:color w:val="000000"/>
          <w:sz w:val="18"/>
          <w:lang w:eastAsia="en-CA"/>
        </w:rPr>
        <w:t>Notes</w:t>
      </w:r>
    </w:p>
    <w:p w:rsidR="0065131F" w:rsidRPr="004C0C93" w:rsidRDefault="0065131F" w:rsidP="0065131F">
      <w:pPr>
        <w:spacing w:before="75" w:after="75" w:line="210" w:lineRule="atLeast"/>
        <w:rPr>
          <w:rFonts w:ascii="Tahoma" w:eastAsia="Times New Roman" w:hAnsi="Tahoma" w:cs="Tahoma"/>
          <w:color w:val="000000"/>
          <w:sz w:val="18"/>
          <w:szCs w:val="18"/>
          <w:lang w:eastAsia="en-CA"/>
        </w:rPr>
      </w:pPr>
      <w:r w:rsidRPr="004C0C93">
        <w:rPr>
          <w:rFonts w:ascii="Tahoma" w:eastAsia="Times New Roman" w:hAnsi="Tahoma" w:cs="Tahoma"/>
          <w:color w:val="000000"/>
          <w:sz w:val="18"/>
          <w:szCs w:val="18"/>
          <w:lang w:eastAsia="en-CA"/>
        </w:rPr>
        <w:br/>
        <w:t>This section of the Criminal Code does not explicitly define sexual assault; instead sexual assault was defined by the Supreme Court in The Queen v. Chase (1987).</w:t>
      </w:r>
    </w:p>
    <w:p w:rsidR="0065131F" w:rsidRPr="004C0C93" w:rsidRDefault="0065131F" w:rsidP="0065131F">
      <w:pPr>
        <w:spacing w:before="75" w:after="75" w:line="210" w:lineRule="atLeast"/>
        <w:rPr>
          <w:rFonts w:ascii="Tahoma" w:eastAsia="Times New Roman" w:hAnsi="Tahoma" w:cs="Tahoma"/>
          <w:color w:val="000000"/>
          <w:sz w:val="18"/>
          <w:szCs w:val="18"/>
          <w:lang w:eastAsia="en-CA"/>
        </w:rPr>
      </w:pPr>
      <w:r w:rsidRPr="004C0C93">
        <w:rPr>
          <w:rFonts w:ascii="Tahoma" w:eastAsia="Times New Roman" w:hAnsi="Tahoma" w:cs="Tahoma"/>
          <w:color w:val="000000"/>
          <w:sz w:val="18"/>
          <w:szCs w:val="18"/>
          <w:lang w:eastAsia="en-CA"/>
        </w:rPr>
        <w:br/>
        <w:t>The test for sexual assault is:</w:t>
      </w:r>
    </w:p>
    <w:p w:rsidR="0065131F" w:rsidRPr="004C0C93" w:rsidRDefault="0065131F" w:rsidP="0065131F">
      <w:pPr>
        <w:numPr>
          <w:ilvl w:val="0"/>
          <w:numId w:val="4"/>
        </w:numPr>
        <w:spacing w:before="120" w:after="0" w:line="240" w:lineRule="auto"/>
        <w:ind w:left="450"/>
        <w:rPr>
          <w:rFonts w:ascii="Tahoma" w:eastAsia="Times New Roman" w:hAnsi="Tahoma" w:cs="Tahoma"/>
          <w:color w:val="000000"/>
          <w:sz w:val="18"/>
          <w:szCs w:val="18"/>
          <w:lang w:eastAsia="en-CA"/>
        </w:rPr>
      </w:pPr>
      <w:r w:rsidRPr="004C0C93">
        <w:rPr>
          <w:rFonts w:ascii="Tahoma" w:eastAsia="Times New Roman" w:hAnsi="Tahoma" w:cs="Tahoma"/>
          <w:color w:val="000000"/>
          <w:sz w:val="18"/>
          <w:szCs w:val="18"/>
          <w:lang w:eastAsia="en-CA"/>
        </w:rPr>
        <w:t>the part of the body touched,</w:t>
      </w:r>
    </w:p>
    <w:p w:rsidR="0065131F" w:rsidRPr="004C0C93" w:rsidRDefault="0065131F" w:rsidP="0065131F">
      <w:pPr>
        <w:numPr>
          <w:ilvl w:val="0"/>
          <w:numId w:val="4"/>
        </w:numPr>
        <w:spacing w:before="120" w:after="0" w:line="240" w:lineRule="auto"/>
        <w:ind w:left="450"/>
        <w:rPr>
          <w:rFonts w:ascii="Tahoma" w:eastAsia="Times New Roman" w:hAnsi="Tahoma" w:cs="Tahoma"/>
          <w:color w:val="000000"/>
          <w:sz w:val="18"/>
          <w:szCs w:val="18"/>
          <w:lang w:eastAsia="en-CA"/>
        </w:rPr>
      </w:pPr>
      <w:r w:rsidRPr="004C0C93">
        <w:rPr>
          <w:rFonts w:ascii="Tahoma" w:eastAsia="Times New Roman" w:hAnsi="Tahoma" w:cs="Tahoma"/>
          <w:color w:val="000000"/>
          <w:sz w:val="18"/>
          <w:szCs w:val="18"/>
          <w:lang w:eastAsia="en-CA"/>
        </w:rPr>
        <w:t>the nature of the contact,</w:t>
      </w:r>
    </w:p>
    <w:p w:rsidR="0065131F" w:rsidRPr="004C0C93" w:rsidRDefault="0065131F" w:rsidP="0065131F">
      <w:pPr>
        <w:numPr>
          <w:ilvl w:val="0"/>
          <w:numId w:val="4"/>
        </w:numPr>
        <w:spacing w:before="120" w:after="0" w:line="240" w:lineRule="auto"/>
        <w:ind w:left="450"/>
        <w:rPr>
          <w:rFonts w:ascii="Tahoma" w:eastAsia="Times New Roman" w:hAnsi="Tahoma" w:cs="Tahoma"/>
          <w:color w:val="000000"/>
          <w:sz w:val="18"/>
          <w:szCs w:val="18"/>
          <w:lang w:eastAsia="en-CA"/>
        </w:rPr>
      </w:pPr>
      <w:r w:rsidRPr="004C0C93">
        <w:rPr>
          <w:rFonts w:ascii="Tahoma" w:eastAsia="Times New Roman" w:hAnsi="Tahoma" w:cs="Tahoma"/>
          <w:color w:val="000000"/>
          <w:sz w:val="18"/>
          <w:szCs w:val="18"/>
          <w:lang w:eastAsia="en-CA"/>
        </w:rPr>
        <w:t>the situation in which it occurred, and</w:t>
      </w:r>
    </w:p>
    <w:p w:rsidR="0065131F" w:rsidRPr="004C0C93" w:rsidRDefault="0065131F" w:rsidP="0065131F">
      <w:pPr>
        <w:numPr>
          <w:ilvl w:val="0"/>
          <w:numId w:val="4"/>
        </w:numPr>
        <w:spacing w:before="120" w:after="0" w:line="240" w:lineRule="auto"/>
        <w:ind w:left="450"/>
        <w:rPr>
          <w:rFonts w:ascii="Tahoma" w:eastAsia="Times New Roman" w:hAnsi="Tahoma" w:cs="Tahoma"/>
          <w:color w:val="000000"/>
          <w:sz w:val="18"/>
          <w:szCs w:val="18"/>
          <w:lang w:eastAsia="en-CA"/>
        </w:rPr>
      </w:pPr>
      <w:proofErr w:type="gramStart"/>
      <w:r w:rsidRPr="004C0C93">
        <w:rPr>
          <w:rFonts w:ascii="Tahoma" w:eastAsia="Times New Roman" w:hAnsi="Tahoma" w:cs="Tahoma"/>
          <w:color w:val="000000"/>
          <w:sz w:val="18"/>
          <w:szCs w:val="18"/>
          <w:lang w:eastAsia="en-CA"/>
        </w:rPr>
        <w:t>the</w:t>
      </w:r>
      <w:proofErr w:type="gramEnd"/>
      <w:r w:rsidRPr="004C0C93">
        <w:rPr>
          <w:rFonts w:ascii="Tahoma" w:eastAsia="Times New Roman" w:hAnsi="Tahoma" w:cs="Tahoma"/>
          <w:color w:val="000000"/>
          <w:sz w:val="18"/>
          <w:szCs w:val="18"/>
          <w:lang w:eastAsia="en-CA"/>
        </w:rPr>
        <w:t xml:space="preserve"> words and gestures that accompanied the act will all be relevant.</w:t>
      </w:r>
    </w:p>
    <w:p w:rsidR="0065131F" w:rsidRPr="004C0C93" w:rsidRDefault="0065131F" w:rsidP="0088670D">
      <w:pPr>
        <w:spacing w:before="75" w:after="75" w:line="210" w:lineRule="atLeast"/>
        <w:rPr>
          <w:rFonts w:ascii="Tahoma" w:eastAsia="Times New Roman" w:hAnsi="Tahoma" w:cs="Tahoma"/>
          <w:color w:val="000000"/>
          <w:sz w:val="18"/>
          <w:szCs w:val="18"/>
          <w:lang w:eastAsia="en-CA"/>
        </w:rPr>
      </w:pPr>
      <w:r w:rsidRPr="004C0C93">
        <w:rPr>
          <w:rFonts w:ascii="Tahoma" w:eastAsia="Times New Roman" w:hAnsi="Tahoma" w:cs="Tahoma"/>
          <w:color w:val="000000"/>
          <w:sz w:val="18"/>
          <w:szCs w:val="18"/>
          <w:lang w:eastAsia="en-CA"/>
        </w:rPr>
        <w:t> </w:t>
      </w:r>
    </w:p>
    <w:p w:rsidR="0065131F" w:rsidRPr="004C0C93" w:rsidRDefault="0065131F" w:rsidP="0065131F">
      <w:pPr>
        <w:spacing w:before="75" w:after="75" w:line="210" w:lineRule="atLeast"/>
        <w:rPr>
          <w:rFonts w:ascii="Tahoma" w:eastAsia="Times New Roman" w:hAnsi="Tahoma" w:cs="Tahoma"/>
          <w:color w:val="000000"/>
          <w:sz w:val="18"/>
          <w:szCs w:val="18"/>
          <w:lang w:eastAsia="en-CA"/>
        </w:rPr>
      </w:pPr>
      <w:r w:rsidRPr="004C0C93">
        <w:rPr>
          <w:rFonts w:ascii="Tahoma" w:eastAsia="Times New Roman" w:hAnsi="Tahoma" w:cs="Tahoma"/>
          <w:color w:val="000000"/>
          <w:sz w:val="18"/>
          <w:szCs w:val="18"/>
          <w:lang w:eastAsia="en-CA"/>
        </w:rPr>
        <w:t>Sexual assault is an assault within any one of the definitions in s. 265(1)* which is committed in the circumstances of a sexual nature, such that the integrity of the victim is violated.</w:t>
      </w:r>
    </w:p>
    <w:p w:rsidR="0065131F" w:rsidRDefault="0065131F" w:rsidP="0065131F"/>
    <w:p w:rsidR="0065131F" w:rsidRPr="00E34229" w:rsidRDefault="0065131F" w:rsidP="0065131F">
      <w:pPr>
        <w:spacing w:before="75" w:after="75" w:line="240" w:lineRule="auto"/>
        <w:outlineLvl w:val="2"/>
        <w:rPr>
          <w:rFonts w:ascii="Tahoma" w:eastAsia="Times New Roman" w:hAnsi="Tahoma" w:cs="Tahoma"/>
          <w:color w:val="D0691E"/>
          <w:lang w:eastAsia="en-CA"/>
        </w:rPr>
      </w:pPr>
      <w:r w:rsidRPr="00E34229">
        <w:rPr>
          <w:rFonts w:ascii="Tahoma" w:eastAsia="Times New Roman" w:hAnsi="Tahoma" w:cs="Tahoma"/>
          <w:color w:val="D0691E"/>
          <w:lang w:eastAsia="en-CA"/>
        </w:rPr>
        <w:t xml:space="preserve">Sexual Assault </w:t>
      </w:r>
      <w:proofErr w:type="gramStart"/>
      <w:r w:rsidRPr="00E34229">
        <w:rPr>
          <w:rFonts w:ascii="Tahoma" w:eastAsia="Times New Roman" w:hAnsi="Tahoma" w:cs="Tahoma"/>
          <w:color w:val="D0691E"/>
          <w:lang w:eastAsia="en-CA"/>
        </w:rPr>
        <w:t>With</w:t>
      </w:r>
      <w:proofErr w:type="gramEnd"/>
      <w:r w:rsidRPr="00E34229">
        <w:rPr>
          <w:rFonts w:ascii="Tahoma" w:eastAsia="Times New Roman" w:hAnsi="Tahoma" w:cs="Tahoma"/>
          <w:color w:val="D0691E"/>
          <w:lang w:eastAsia="en-CA"/>
        </w:rPr>
        <w:t xml:space="preserve"> a Wea</w:t>
      </w:r>
      <w:r w:rsidR="0088670D">
        <w:rPr>
          <w:rFonts w:ascii="Tahoma" w:eastAsia="Times New Roman" w:hAnsi="Tahoma" w:cs="Tahoma"/>
          <w:color w:val="D0691E"/>
          <w:lang w:eastAsia="en-CA"/>
        </w:rPr>
        <w:t>pon, Threats to a Third Party,</w:t>
      </w:r>
      <w:r w:rsidRPr="00E34229">
        <w:rPr>
          <w:rFonts w:ascii="Tahoma" w:eastAsia="Times New Roman" w:hAnsi="Tahoma" w:cs="Tahoma"/>
          <w:color w:val="D0691E"/>
          <w:lang w:eastAsia="en-CA"/>
        </w:rPr>
        <w:t xml:space="preserve"> Causing Bodily Harm</w:t>
      </w:r>
      <w:r w:rsidR="0088670D">
        <w:rPr>
          <w:rFonts w:ascii="Tahoma" w:eastAsia="Times New Roman" w:hAnsi="Tahoma" w:cs="Tahoma"/>
          <w:color w:val="D0691E"/>
          <w:lang w:eastAsia="en-CA"/>
        </w:rPr>
        <w:t xml:space="preserve"> or helping someone do this</w:t>
      </w:r>
      <w:r w:rsidRPr="00E34229">
        <w:rPr>
          <w:rFonts w:ascii="Tahoma" w:eastAsia="Times New Roman" w:hAnsi="Tahoma" w:cs="Tahoma"/>
          <w:color w:val="D0691E"/>
          <w:lang w:eastAsia="en-CA"/>
        </w:rPr>
        <w:t xml:space="preserve"> – Section 272 of the Criminal Code</w:t>
      </w:r>
    </w:p>
    <w:p w:rsidR="0065131F" w:rsidRPr="00E34229" w:rsidRDefault="0065131F" w:rsidP="0065131F">
      <w:pPr>
        <w:spacing w:before="75" w:after="75" w:line="210" w:lineRule="atLeast"/>
        <w:rPr>
          <w:rFonts w:ascii="Tahoma" w:eastAsia="Times New Roman" w:hAnsi="Tahoma" w:cs="Tahoma"/>
          <w:color w:val="000000"/>
          <w:sz w:val="18"/>
          <w:szCs w:val="18"/>
          <w:lang w:eastAsia="en-CA"/>
        </w:rPr>
      </w:pPr>
      <w:r w:rsidRPr="00E34229">
        <w:rPr>
          <w:rFonts w:ascii="Tahoma" w:eastAsia="Times New Roman" w:hAnsi="Tahoma" w:cs="Tahoma"/>
          <w:color w:val="000000"/>
          <w:sz w:val="18"/>
          <w:szCs w:val="18"/>
          <w:lang w:eastAsia="en-CA"/>
        </w:rPr>
        <w:br/>
        <w:t>This section makes it an offence, in committing a sexual assault, to:</w:t>
      </w:r>
    </w:p>
    <w:p w:rsidR="0065131F" w:rsidRPr="00E34229" w:rsidRDefault="0065131F" w:rsidP="0065131F">
      <w:pPr>
        <w:numPr>
          <w:ilvl w:val="0"/>
          <w:numId w:val="5"/>
        </w:numPr>
        <w:spacing w:before="120" w:after="0" w:line="240" w:lineRule="auto"/>
        <w:ind w:left="450"/>
        <w:rPr>
          <w:rFonts w:ascii="Tahoma" w:eastAsia="Times New Roman" w:hAnsi="Tahoma" w:cs="Tahoma"/>
          <w:color w:val="000000"/>
          <w:sz w:val="18"/>
          <w:szCs w:val="18"/>
          <w:lang w:eastAsia="en-CA"/>
        </w:rPr>
      </w:pPr>
      <w:r w:rsidRPr="00E34229">
        <w:rPr>
          <w:rFonts w:ascii="Tahoma" w:eastAsia="Times New Roman" w:hAnsi="Tahoma" w:cs="Tahoma"/>
          <w:color w:val="000000"/>
          <w:sz w:val="18"/>
          <w:szCs w:val="18"/>
          <w:lang w:eastAsia="en-CA"/>
        </w:rPr>
        <w:t>Carry, use, or threaten to use a weapon,</w:t>
      </w:r>
    </w:p>
    <w:p w:rsidR="0065131F" w:rsidRPr="00E34229" w:rsidRDefault="0065131F" w:rsidP="0065131F">
      <w:pPr>
        <w:numPr>
          <w:ilvl w:val="0"/>
          <w:numId w:val="5"/>
        </w:numPr>
        <w:spacing w:before="120" w:after="0" w:line="240" w:lineRule="auto"/>
        <w:ind w:left="450"/>
        <w:rPr>
          <w:rFonts w:ascii="Tahoma" w:eastAsia="Times New Roman" w:hAnsi="Tahoma" w:cs="Tahoma"/>
          <w:color w:val="000000"/>
          <w:sz w:val="18"/>
          <w:szCs w:val="18"/>
          <w:lang w:eastAsia="en-CA"/>
        </w:rPr>
      </w:pPr>
      <w:r w:rsidRPr="00E34229">
        <w:rPr>
          <w:rFonts w:ascii="Tahoma" w:eastAsia="Times New Roman" w:hAnsi="Tahoma" w:cs="Tahoma"/>
          <w:color w:val="000000"/>
          <w:sz w:val="18"/>
          <w:szCs w:val="18"/>
          <w:lang w:eastAsia="en-CA"/>
        </w:rPr>
        <w:t>Threaten to cause bodily harm to someone other than the victim,</w:t>
      </w:r>
    </w:p>
    <w:p w:rsidR="0065131F" w:rsidRPr="00E34229" w:rsidRDefault="0065131F" w:rsidP="0065131F">
      <w:pPr>
        <w:numPr>
          <w:ilvl w:val="0"/>
          <w:numId w:val="5"/>
        </w:numPr>
        <w:spacing w:before="120" w:after="0" w:line="240" w:lineRule="auto"/>
        <w:ind w:left="450"/>
        <w:rPr>
          <w:rFonts w:ascii="Tahoma" w:eastAsia="Times New Roman" w:hAnsi="Tahoma" w:cs="Tahoma"/>
          <w:color w:val="000000"/>
          <w:sz w:val="18"/>
          <w:szCs w:val="18"/>
          <w:lang w:eastAsia="en-CA"/>
        </w:rPr>
      </w:pPr>
      <w:r w:rsidRPr="00E34229">
        <w:rPr>
          <w:rFonts w:ascii="Tahoma" w:eastAsia="Times New Roman" w:hAnsi="Tahoma" w:cs="Tahoma"/>
          <w:color w:val="000000"/>
          <w:sz w:val="18"/>
          <w:szCs w:val="18"/>
          <w:lang w:eastAsia="en-CA"/>
        </w:rPr>
        <w:t>Cause bodily harm to the victim, or</w:t>
      </w:r>
    </w:p>
    <w:p w:rsidR="0065131F" w:rsidRPr="00E34229" w:rsidRDefault="0065131F" w:rsidP="0065131F">
      <w:pPr>
        <w:numPr>
          <w:ilvl w:val="0"/>
          <w:numId w:val="5"/>
        </w:numPr>
        <w:spacing w:before="120" w:after="0" w:line="240" w:lineRule="auto"/>
        <w:ind w:left="450"/>
        <w:rPr>
          <w:rFonts w:ascii="Tahoma" w:eastAsia="Times New Roman" w:hAnsi="Tahoma" w:cs="Tahoma"/>
          <w:color w:val="000000"/>
          <w:sz w:val="18"/>
          <w:szCs w:val="18"/>
          <w:lang w:eastAsia="en-CA"/>
        </w:rPr>
      </w:pPr>
      <w:r w:rsidRPr="00E34229">
        <w:rPr>
          <w:rFonts w:ascii="Tahoma" w:eastAsia="Times New Roman" w:hAnsi="Tahoma" w:cs="Tahoma"/>
          <w:color w:val="000000"/>
          <w:sz w:val="18"/>
          <w:szCs w:val="18"/>
          <w:lang w:eastAsia="en-CA"/>
        </w:rPr>
        <w:t>A person commits this offence by helping any other person.</w:t>
      </w:r>
    </w:p>
    <w:p w:rsidR="0088670D" w:rsidRDefault="0088670D" w:rsidP="0065131F">
      <w:pPr>
        <w:spacing w:before="75" w:after="75" w:line="210" w:lineRule="atLeast"/>
        <w:rPr>
          <w:rFonts w:ascii="Tahoma" w:eastAsia="Times New Roman" w:hAnsi="Tahoma" w:cs="Tahoma"/>
          <w:color w:val="000000"/>
          <w:sz w:val="18"/>
          <w:szCs w:val="18"/>
          <w:lang w:eastAsia="en-CA"/>
        </w:rPr>
      </w:pPr>
    </w:p>
    <w:p w:rsidR="0065131F" w:rsidRPr="00E34229" w:rsidRDefault="0065131F" w:rsidP="0065131F">
      <w:pPr>
        <w:spacing w:before="75" w:after="75" w:line="210" w:lineRule="atLeast"/>
        <w:rPr>
          <w:rFonts w:ascii="Tahoma" w:eastAsia="Times New Roman" w:hAnsi="Tahoma" w:cs="Tahoma"/>
          <w:color w:val="000000"/>
          <w:sz w:val="18"/>
          <w:szCs w:val="18"/>
          <w:lang w:eastAsia="en-CA"/>
        </w:rPr>
      </w:pPr>
      <w:r w:rsidRPr="00E34229">
        <w:rPr>
          <w:rFonts w:ascii="Tahoma" w:eastAsia="Times New Roman" w:hAnsi="Tahoma" w:cs="Tahoma"/>
          <w:color w:val="000000"/>
          <w:sz w:val="18"/>
          <w:szCs w:val="18"/>
          <w:lang w:eastAsia="en-CA"/>
        </w:rPr>
        <w:t>The punishments for these offences are greater than a straight sexual assault:</w:t>
      </w:r>
    </w:p>
    <w:p w:rsidR="0065131F" w:rsidRPr="00E34229" w:rsidRDefault="0065131F" w:rsidP="0065131F">
      <w:pPr>
        <w:numPr>
          <w:ilvl w:val="0"/>
          <w:numId w:val="6"/>
        </w:numPr>
        <w:spacing w:before="120" w:after="0" w:line="240" w:lineRule="auto"/>
        <w:ind w:left="450"/>
        <w:rPr>
          <w:rFonts w:ascii="Tahoma" w:eastAsia="Times New Roman" w:hAnsi="Tahoma" w:cs="Tahoma"/>
          <w:color w:val="000000"/>
          <w:sz w:val="18"/>
          <w:szCs w:val="18"/>
          <w:lang w:eastAsia="en-CA"/>
        </w:rPr>
      </w:pPr>
      <w:r w:rsidRPr="00E34229">
        <w:rPr>
          <w:rFonts w:ascii="Tahoma" w:eastAsia="Times New Roman" w:hAnsi="Tahoma" w:cs="Tahoma"/>
          <w:color w:val="000000"/>
          <w:sz w:val="18"/>
          <w:szCs w:val="18"/>
          <w:lang w:eastAsia="en-CA"/>
        </w:rPr>
        <w:t>In a case where a firearm is used and the offence is committed in association with a criminal organization, the maximum is 14 years’ imprisonment, and the minimum terms are:</w:t>
      </w:r>
    </w:p>
    <w:p w:rsidR="0065131F" w:rsidRPr="00E34229" w:rsidRDefault="0065131F" w:rsidP="0065131F">
      <w:pPr>
        <w:numPr>
          <w:ilvl w:val="0"/>
          <w:numId w:val="6"/>
        </w:numPr>
        <w:spacing w:before="120" w:after="0" w:line="240" w:lineRule="auto"/>
        <w:ind w:left="450"/>
        <w:rPr>
          <w:rFonts w:ascii="Tahoma" w:eastAsia="Times New Roman" w:hAnsi="Tahoma" w:cs="Tahoma"/>
          <w:color w:val="000000"/>
          <w:sz w:val="18"/>
          <w:szCs w:val="18"/>
          <w:lang w:eastAsia="en-CA"/>
        </w:rPr>
      </w:pPr>
      <w:proofErr w:type="gramStart"/>
      <w:r w:rsidRPr="00E34229">
        <w:rPr>
          <w:rFonts w:ascii="Tahoma" w:eastAsia="Times New Roman" w:hAnsi="Tahoma" w:cs="Tahoma"/>
          <w:color w:val="000000"/>
          <w:sz w:val="18"/>
          <w:szCs w:val="18"/>
          <w:lang w:eastAsia="en-CA"/>
        </w:rPr>
        <w:t>for</w:t>
      </w:r>
      <w:proofErr w:type="gramEnd"/>
      <w:r w:rsidRPr="00E34229">
        <w:rPr>
          <w:rFonts w:ascii="Tahoma" w:eastAsia="Times New Roman" w:hAnsi="Tahoma" w:cs="Tahoma"/>
          <w:color w:val="000000"/>
          <w:sz w:val="18"/>
          <w:szCs w:val="18"/>
          <w:lang w:eastAsia="en-CA"/>
        </w:rPr>
        <w:t xml:space="preserve"> a first offence, the minimum punishment is 5 years' imprisonment.</w:t>
      </w:r>
    </w:p>
    <w:p w:rsidR="0065131F" w:rsidRPr="00E34229" w:rsidRDefault="0065131F" w:rsidP="0065131F">
      <w:pPr>
        <w:numPr>
          <w:ilvl w:val="0"/>
          <w:numId w:val="6"/>
        </w:numPr>
        <w:spacing w:before="120" w:after="0" w:line="240" w:lineRule="auto"/>
        <w:ind w:left="450"/>
        <w:rPr>
          <w:rFonts w:ascii="Tahoma" w:eastAsia="Times New Roman" w:hAnsi="Tahoma" w:cs="Tahoma"/>
          <w:color w:val="000000"/>
          <w:sz w:val="18"/>
          <w:szCs w:val="18"/>
          <w:lang w:eastAsia="en-CA"/>
        </w:rPr>
      </w:pPr>
      <w:proofErr w:type="gramStart"/>
      <w:r w:rsidRPr="00E34229">
        <w:rPr>
          <w:rFonts w:ascii="Tahoma" w:eastAsia="Times New Roman" w:hAnsi="Tahoma" w:cs="Tahoma"/>
          <w:color w:val="000000"/>
          <w:sz w:val="18"/>
          <w:szCs w:val="18"/>
          <w:lang w:eastAsia="en-CA"/>
        </w:rPr>
        <w:t>for</w:t>
      </w:r>
      <w:proofErr w:type="gramEnd"/>
      <w:r w:rsidRPr="00E34229">
        <w:rPr>
          <w:rFonts w:ascii="Tahoma" w:eastAsia="Times New Roman" w:hAnsi="Tahoma" w:cs="Tahoma"/>
          <w:color w:val="000000"/>
          <w:sz w:val="18"/>
          <w:szCs w:val="18"/>
          <w:lang w:eastAsia="en-CA"/>
        </w:rPr>
        <w:t xml:space="preserve"> a second or subsequent offence, the minimum punishment is 7 years’ imprisonment.</w:t>
      </w:r>
      <w:r>
        <w:rPr>
          <w:rFonts w:ascii="Tahoma" w:eastAsia="Times New Roman" w:hAnsi="Tahoma" w:cs="Tahoma"/>
          <w:color w:val="000000"/>
          <w:sz w:val="18"/>
          <w:szCs w:val="18"/>
          <w:lang w:eastAsia="en-CA"/>
        </w:rPr>
        <w:t xml:space="preserve"> (within the past ten years) </w:t>
      </w:r>
    </w:p>
    <w:p w:rsidR="0065131F" w:rsidRPr="00E34229" w:rsidRDefault="0065131F" w:rsidP="0065131F">
      <w:pPr>
        <w:numPr>
          <w:ilvl w:val="0"/>
          <w:numId w:val="6"/>
        </w:numPr>
        <w:spacing w:before="120" w:after="0" w:line="240" w:lineRule="auto"/>
        <w:ind w:left="450"/>
        <w:rPr>
          <w:rFonts w:ascii="Tahoma" w:eastAsia="Times New Roman" w:hAnsi="Tahoma" w:cs="Tahoma"/>
          <w:color w:val="000000"/>
          <w:sz w:val="18"/>
          <w:szCs w:val="18"/>
          <w:lang w:eastAsia="en-CA"/>
        </w:rPr>
      </w:pPr>
      <w:r w:rsidRPr="00E34229">
        <w:rPr>
          <w:rFonts w:ascii="Tahoma" w:eastAsia="Times New Roman" w:hAnsi="Tahoma" w:cs="Tahoma"/>
          <w:color w:val="000000"/>
          <w:sz w:val="18"/>
          <w:szCs w:val="18"/>
          <w:lang w:eastAsia="en-CA"/>
        </w:rPr>
        <w:t>In any other case where a firearm is used, the maximum is 14 years’ imprisonment and the minimum is 4 years’ imprisonment.</w:t>
      </w:r>
    </w:p>
    <w:p w:rsidR="0065131F" w:rsidRPr="00E34229" w:rsidRDefault="0065131F" w:rsidP="0088670D">
      <w:pPr>
        <w:spacing w:before="75" w:after="75" w:line="210" w:lineRule="atLeast"/>
        <w:rPr>
          <w:rFonts w:ascii="Tahoma" w:eastAsia="Times New Roman" w:hAnsi="Tahoma" w:cs="Tahoma"/>
          <w:color w:val="000000"/>
          <w:sz w:val="18"/>
          <w:szCs w:val="18"/>
          <w:lang w:eastAsia="en-CA"/>
        </w:rPr>
      </w:pPr>
      <w:r w:rsidRPr="00E34229">
        <w:rPr>
          <w:rFonts w:ascii="Tahoma" w:eastAsia="Times New Roman" w:hAnsi="Tahoma" w:cs="Tahoma"/>
          <w:color w:val="000000"/>
          <w:sz w:val="18"/>
          <w:szCs w:val="18"/>
          <w:lang w:eastAsia="en-CA"/>
        </w:rPr>
        <w:t> </w:t>
      </w:r>
    </w:p>
    <w:p w:rsidR="0065131F" w:rsidRDefault="0065131F" w:rsidP="0065131F"/>
    <w:p w:rsidR="0065131F" w:rsidRDefault="0065131F" w:rsidP="0065131F"/>
    <w:p w:rsidR="0065131F" w:rsidRPr="00AD578E" w:rsidRDefault="0065131F" w:rsidP="0065131F">
      <w:pPr>
        <w:spacing w:before="75" w:after="75" w:line="240" w:lineRule="auto"/>
        <w:outlineLvl w:val="2"/>
        <w:rPr>
          <w:rFonts w:ascii="Tahoma" w:eastAsia="Times New Roman" w:hAnsi="Tahoma" w:cs="Tahoma"/>
          <w:color w:val="D0691E"/>
          <w:lang w:eastAsia="en-CA"/>
        </w:rPr>
      </w:pPr>
      <w:r w:rsidRPr="00AD578E">
        <w:rPr>
          <w:rFonts w:ascii="Tahoma" w:eastAsia="Times New Roman" w:hAnsi="Tahoma" w:cs="Tahoma"/>
          <w:color w:val="D0691E"/>
          <w:lang w:eastAsia="en-CA"/>
        </w:rPr>
        <w:t>Aggravated Sexual Assault – Section 273 of the Criminal Code</w:t>
      </w:r>
    </w:p>
    <w:p w:rsidR="0065131F" w:rsidRPr="00AD578E" w:rsidRDefault="0065131F" w:rsidP="0065131F">
      <w:pPr>
        <w:spacing w:before="75" w:after="75" w:line="210" w:lineRule="atLeast"/>
        <w:rPr>
          <w:rFonts w:ascii="Tahoma" w:eastAsia="Times New Roman" w:hAnsi="Tahoma" w:cs="Tahoma"/>
          <w:color w:val="000000"/>
          <w:sz w:val="18"/>
          <w:szCs w:val="18"/>
          <w:lang w:eastAsia="en-CA"/>
        </w:rPr>
      </w:pPr>
      <w:r w:rsidRPr="00AD578E">
        <w:rPr>
          <w:rFonts w:ascii="Tahoma" w:eastAsia="Times New Roman" w:hAnsi="Tahoma" w:cs="Tahoma"/>
          <w:b/>
          <w:bCs/>
          <w:color w:val="000000"/>
          <w:sz w:val="18"/>
          <w:lang w:eastAsia="en-CA"/>
        </w:rPr>
        <w:t>Aggravated sexual assault/Subsequent offences/Sequence of convictions only</w:t>
      </w:r>
    </w:p>
    <w:p w:rsidR="0065131F" w:rsidRDefault="0065131F" w:rsidP="0088670D">
      <w:pPr>
        <w:spacing w:before="75" w:after="75" w:line="210" w:lineRule="atLeast"/>
        <w:rPr>
          <w:rFonts w:ascii="Tahoma" w:eastAsia="Times New Roman" w:hAnsi="Tahoma" w:cs="Tahoma"/>
          <w:color w:val="000000"/>
          <w:sz w:val="18"/>
          <w:szCs w:val="18"/>
          <w:lang w:eastAsia="en-CA"/>
        </w:rPr>
      </w:pPr>
      <w:r w:rsidRPr="00AD578E">
        <w:rPr>
          <w:rFonts w:ascii="Tahoma" w:eastAsia="Times New Roman" w:hAnsi="Tahoma" w:cs="Tahoma"/>
          <w:color w:val="000000"/>
          <w:sz w:val="18"/>
          <w:szCs w:val="18"/>
          <w:lang w:eastAsia="en-CA"/>
        </w:rPr>
        <w:t> </w:t>
      </w:r>
      <w:r w:rsidRPr="00AD578E">
        <w:rPr>
          <w:rFonts w:ascii="Tahoma" w:eastAsia="Times New Roman" w:hAnsi="Tahoma" w:cs="Tahoma"/>
          <w:color w:val="000000"/>
          <w:sz w:val="18"/>
          <w:szCs w:val="18"/>
          <w:lang w:eastAsia="en-CA"/>
        </w:rPr>
        <w:br/>
      </w:r>
      <w:r w:rsidR="0088670D">
        <w:rPr>
          <w:rFonts w:ascii="Tahoma" w:eastAsia="Times New Roman" w:hAnsi="Tahoma" w:cs="Tahoma"/>
          <w:color w:val="000000"/>
          <w:sz w:val="18"/>
          <w:szCs w:val="18"/>
          <w:lang w:eastAsia="en-CA"/>
        </w:rPr>
        <w:t xml:space="preserve">Minimum imprisonments the same, except maximum raised to life in prison. </w:t>
      </w:r>
    </w:p>
    <w:p w:rsidR="0065131F" w:rsidRDefault="0065131F" w:rsidP="0065131F">
      <w:pPr>
        <w:spacing w:before="75" w:after="0" w:line="210" w:lineRule="atLeast"/>
        <w:rPr>
          <w:rFonts w:ascii="Tahoma" w:eastAsia="Times New Roman" w:hAnsi="Tahoma" w:cs="Tahoma"/>
          <w:color w:val="000000"/>
          <w:sz w:val="18"/>
          <w:szCs w:val="18"/>
          <w:lang w:eastAsia="en-CA"/>
        </w:rPr>
      </w:pPr>
    </w:p>
    <w:p w:rsidR="0065131F" w:rsidRPr="00C877A2" w:rsidRDefault="0065131F" w:rsidP="0065131F">
      <w:pPr>
        <w:spacing w:before="75" w:after="75" w:line="240" w:lineRule="auto"/>
        <w:outlineLvl w:val="2"/>
        <w:rPr>
          <w:rFonts w:ascii="Tahoma" w:eastAsia="Times New Roman" w:hAnsi="Tahoma" w:cs="Tahoma"/>
          <w:color w:val="D0691E"/>
          <w:lang w:eastAsia="en-CA"/>
        </w:rPr>
      </w:pPr>
      <w:r w:rsidRPr="00C877A2">
        <w:rPr>
          <w:rFonts w:ascii="Tahoma" w:eastAsia="Times New Roman" w:hAnsi="Tahoma" w:cs="Tahoma"/>
          <w:color w:val="D0691E"/>
          <w:lang w:eastAsia="en-CA"/>
        </w:rPr>
        <w:t>Meaning of “Consent” – Section 273.1 of the Criminal Code</w:t>
      </w:r>
    </w:p>
    <w:p w:rsidR="0065131F" w:rsidRPr="00C877A2" w:rsidRDefault="0065131F" w:rsidP="0065131F">
      <w:pPr>
        <w:spacing w:before="75" w:after="75" w:line="210" w:lineRule="atLeast"/>
        <w:rPr>
          <w:rFonts w:ascii="Tahoma" w:eastAsia="Times New Roman" w:hAnsi="Tahoma" w:cs="Tahoma"/>
          <w:color w:val="000000"/>
          <w:sz w:val="18"/>
          <w:szCs w:val="18"/>
          <w:lang w:eastAsia="en-CA"/>
        </w:rPr>
      </w:pPr>
      <w:r w:rsidRPr="00C877A2">
        <w:rPr>
          <w:rFonts w:ascii="Tahoma" w:eastAsia="Times New Roman" w:hAnsi="Tahoma" w:cs="Tahoma"/>
          <w:b/>
          <w:bCs/>
          <w:color w:val="000000"/>
          <w:sz w:val="18"/>
          <w:lang w:eastAsia="en-CA"/>
        </w:rPr>
        <w:t>Meaning of “consent”/Where no consent obtained/Subsection (2) not limiting</w:t>
      </w:r>
    </w:p>
    <w:p w:rsidR="0065131F" w:rsidRPr="00C877A2" w:rsidRDefault="0065131F" w:rsidP="0065131F">
      <w:pPr>
        <w:spacing w:before="75" w:after="75" w:line="210" w:lineRule="atLeast"/>
        <w:rPr>
          <w:rFonts w:ascii="Tahoma" w:eastAsia="Times New Roman" w:hAnsi="Tahoma" w:cs="Tahoma"/>
          <w:color w:val="000000"/>
          <w:sz w:val="18"/>
          <w:szCs w:val="18"/>
          <w:lang w:eastAsia="en-CA"/>
        </w:rPr>
      </w:pPr>
      <w:r w:rsidRPr="00C877A2">
        <w:rPr>
          <w:rFonts w:ascii="Tahoma" w:eastAsia="Times New Roman" w:hAnsi="Tahoma" w:cs="Tahoma"/>
          <w:color w:val="000000"/>
          <w:sz w:val="18"/>
          <w:szCs w:val="18"/>
          <w:lang w:eastAsia="en-CA"/>
        </w:rPr>
        <w:t> </w:t>
      </w:r>
      <w:r w:rsidR="006349ED">
        <w:rPr>
          <w:rFonts w:ascii="Tahoma" w:eastAsia="Times New Roman" w:hAnsi="Tahoma" w:cs="Tahoma"/>
          <w:color w:val="000000"/>
          <w:sz w:val="18"/>
          <w:szCs w:val="18"/>
          <w:lang w:eastAsia="en-CA"/>
        </w:rPr>
        <w:t xml:space="preserve">This section deals with whenever consent is mentioned in the previous codes on assault and sexual assault. </w:t>
      </w:r>
      <w:r w:rsidRPr="00C877A2">
        <w:rPr>
          <w:rFonts w:ascii="Tahoma" w:eastAsia="Times New Roman" w:hAnsi="Tahoma" w:cs="Tahoma"/>
          <w:color w:val="000000"/>
          <w:sz w:val="18"/>
          <w:szCs w:val="18"/>
          <w:lang w:eastAsia="en-CA"/>
        </w:rPr>
        <w:br/>
      </w:r>
      <w:r w:rsidRPr="00C877A2">
        <w:rPr>
          <w:rFonts w:ascii="Tahoma" w:eastAsia="Times New Roman" w:hAnsi="Tahoma" w:cs="Tahoma"/>
          <w:color w:val="000000"/>
          <w:sz w:val="18"/>
          <w:szCs w:val="18"/>
          <w:lang w:eastAsia="en-CA"/>
        </w:rPr>
        <w:br/>
        <w:t>For the purposes of clarification:</w:t>
      </w:r>
    </w:p>
    <w:p w:rsidR="0065131F" w:rsidRPr="00C877A2" w:rsidRDefault="0065131F" w:rsidP="0065131F">
      <w:pPr>
        <w:numPr>
          <w:ilvl w:val="0"/>
          <w:numId w:val="14"/>
        </w:numPr>
        <w:spacing w:before="120" w:after="0" w:line="240" w:lineRule="auto"/>
        <w:ind w:left="450"/>
        <w:rPr>
          <w:rFonts w:ascii="Tahoma" w:eastAsia="Times New Roman" w:hAnsi="Tahoma" w:cs="Tahoma"/>
          <w:color w:val="000000"/>
          <w:sz w:val="18"/>
          <w:szCs w:val="18"/>
          <w:lang w:eastAsia="en-CA"/>
        </w:rPr>
      </w:pPr>
      <w:r w:rsidRPr="00C877A2">
        <w:rPr>
          <w:rFonts w:ascii="Tahoma" w:eastAsia="Times New Roman" w:hAnsi="Tahoma" w:cs="Tahoma"/>
          <w:color w:val="000000"/>
          <w:sz w:val="18"/>
          <w:szCs w:val="18"/>
          <w:lang w:eastAsia="en-CA"/>
        </w:rPr>
        <w:t>the agreement can only be given by the complainant</w:t>
      </w:r>
    </w:p>
    <w:p w:rsidR="0065131F" w:rsidRPr="00C877A2" w:rsidRDefault="0065131F" w:rsidP="0065131F">
      <w:pPr>
        <w:numPr>
          <w:ilvl w:val="0"/>
          <w:numId w:val="14"/>
        </w:numPr>
        <w:spacing w:before="120" w:after="0" w:line="240" w:lineRule="auto"/>
        <w:ind w:left="450"/>
        <w:rPr>
          <w:rFonts w:ascii="Tahoma" w:eastAsia="Times New Roman" w:hAnsi="Tahoma" w:cs="Tahoma"/>
          <w:color w:val="000000"/>
          <w:sz w:val="18"/>
          <w:szCs w:val="18"/>
          <w:lang w:eastAsia="en-CA"/>
        </w:rPr>
      </w:pPr>
      <w:r w:rsidRPr="00C877A2">
        <w:rPr>
          <w:rFonts w:ascii="Tahoma" w:eastAsia="Times New Roman" w:hAnsi="Tahoma" w:cs="Tahoma"/>
          <w:color w:val="000000"/>
          <w:sz w:val="18"/>
          <w:szCs w:val="18"/>
          <w:lang w:eastAsia="en-CA"/>
        </w:rPr>
        <w:t>the agreement is not obtained when the complainant cannot give their consent (i.e. being unconscious or asleep)</w:t>
      </w:r>
    </w:p>
    <w:p w:rsidR="0065131F" w:rsidRPr="00C877A2" w:rsidRDefault="0065131F" w:rsidP="0065131F">
      <w:pPr>
        <w:numPr>
          <w:ilvl w:val="0"/>
          <w:numId w:val="14"/>
        </w:numPr>
        <w:spacing w:before="120" w:after="0" w:line="240" w:lineRule="auto"/>
        <w:ind w:left="450"/>
        <w:rPr>
          <w:rFonts w:ascii="Tahoma" w:eastAsia="Times New Roman" w:hAnsi="Tahoma" w:cs="Tahoma"/>
          <w:color w:val="000000"/>
          <w:sz w:val="18"/>
          <w:szCs w:val="18"/>
          <w:lang w:eastAsia="en-CA"/>
        </w:rPr>
      </w:pPr>
      <w:r w:rsidRPr="00C877A2">
        <w:rPr>
          <w:rFonts w:ascii="Tahoma" w:eastAsia="Times New Roman" w:hAnsi="Tahoma" w:cs="Tahoma"/>
          <w:color w:val="000000"/>
          <w:sz w:val="18"/>
          <w:szCs w:val="18"/>
          <w:lang w:eastAsia="en-CA"/>
        </w:rPr>
        <w:t>the agreement is not obtained where the person committing the sexual assault has obtained the consent by abusing their role as a person of trust, authority, or power (i.e. employer/employee relationship)</w:t>
      </w:r>
    </w:p>
    <w:p w:rsidR="0065131F" w:rsidRPr="00C877A2" w:rsidRDefault="0065131F" w:rsidP="0065131F">
      <w:pPr>
        <w:numPr>
          <w:ilvl w:val="0"/>
          <w:numId w:val="14"/>
        </w:numPr>
        <w:spacing w:before="120" w:after="0" w:line="240" w:lineRule="auto"/>
        <w:ind w:left="450"/>
        <w:rPr>
          <w:rFonts w:ascii="Tahoma" w:eastAsia="Times New Roman" w:hAnsi="Tahoma" w:cs="Tahoma"/>
          <w:color w:val="000000"/>
          <w:sz w:val="18"/>
          <w:szCs w:val="18"/>
          <w:lang w:eastAsia="en-CA"/>
        </w:rPr>
      </w:pPr>
      <w:r w:rsidRPr="00C877A2">
        <w:rPr>
          <w:rFonts w:ascii="Tahoma" w:eastAsia="Times New Roman" w:hAnsi="Tahoma" w:cs="Tahoma"/>
          <w:color w:val="000000"/>
          <w:sz w:val="18"/>
          <w:szCs w:val="18"/>
          <w:lang w:eastAsia="en-CA"/>
        </w:rPr>
        <w:t>the agreement is not obtained where a complainant communicates that they do not wish to take part in the sexual activity, and</w:t>
      </w:r>
    </w:p>
    <w:p w:rsidR="0065131F" w:rsidRPr="00C877A2" w:rsidRDefault="0065131F" w:rsidP="0065131F">
      <w:pPr>
        <w:numPr>
          <w:ilvl w:val="0"/>
          <w:numId w:val="14"/>
        </w:numPr>
        <w:spacing w:before="120" w:after="0" w:line="240" w:lineRule="auto"/>
        <w:ind w:left="450"/>
        <w:rPr>
          <w:rFonts w:ascii="Tahoma" w:eastAsia="Times New Roman" w:hAnsi="Tahoma" w:cs="Tahoma"/>
          <w:color w:val="000000"/>
          <w:sz w:val="18"/>
          <w:szCs w:val="18"/>
          <w:lang w:eastAsia="en-CA"/>
        </w:rPr>
      </w:pPr>
      <w:proofErr w:type="gramStart"/>
      <w:r w:rsidRPr="00C877A2">
        <w:rPr>
          <w:rFonts w:ascii="Tahoma" w:eastAsia="Times New Roman" w:hAnsi="Tahoma" w:cs="Tahoma"/>
          <w:color w:val="000000"/>
          <w:sz w:val="18"/>
          <w:szCs w:val="18"/>
          <w:lang w:eastAsia="en-CA"/>
        </w:rPr>
        <w:t>even</w:t>
      </w:r>
      <w:proofErr w:type="gramEnd"/>
      <w:r w:rsidRPr="00C877A2">
        <w:rPr>
          <w:rFonts w:ascii="Tahoma" w:eastAsia="Times New Roman" w:hAnsi="Tahoma" w:cs="Tahoma"/>
          <w:color w:val="000000"/>
          <w:sz w:val="18"/>
          <w:szCs w:val="18"/>
          <w:lang w:eastAsia="en-CA"/>
        </w:rPr>
        <w:t xml:space="preserve"> if the complainant initially agreed to take part in the sexual activity, once they communicate that they no longer want to engage, their consent has been withdrawn.</w:t>
      </w:r>
    </w:p>
    <w:p w:rsidR="0065131F" w:rsidRDefault="0065131F" w:rsidP="006349ED">
      <w:pPr>
        <w:spacing w:before="75" w:after="75" w:line="210" w:lineRule="atLeast"/>
        <w:rPr>
          <w:rFonts w:ascii="Tahoma" w:eastAsia="Times New Roman" w:hAnsi="Tahoma" w:cs="Tahoma"/>
          <w:color w:val="000000"/>
          <w:sz w:val="18"/>
          <w:szCs w:val="18"/>
          <w:lang w:eastAsia="en-CA"/>
        </w:rPr>
      </w:pPr>
      <w:r w:rsidRPr="00C877A2">
        <w:rPr>
          <w:rFonts w:ascii="Tahoma" w:eastAsia="Times New Roman" w:hAnsi="Tahoma" w:cs="Tahoma"/>
          <w:color w:val="000000"/>
          <w:sz w:val="18"/>
          <w:szCs w:val="18"/>
          <w:lang w:eastAsia="en-CA"/>
        </w:rPr>
        <w:t> </w:t>
      </w:r>
    </w:p>
    <w:p w:rsidR="0065131F" w:rsidRDefault="0065131F" w:rsidP="0065131F">
      <w:pPr>
        <w:spacing w:before="75" w:after="0" w:line="210" w:lineRule="atLeast"/>
        <w:rPr>
          <w:rFonts w:ascii="Tahoma" w:eastAsia="Times New Roman" w:hAnsi="Tahoma" w:cs="Tahoma"/>
          <w:color w:val="000000"/>
          <w:sz w:val="18"/>
          <w:szCs w:val="18"/>
          <w:lang w:eastAsia="en-CA"/>
        </w:rPr>
      </w:pPr>
    </w:p>
    <w:p w:rsidR="0065131F" w:rsidRPr="00DE2B24" w:rsidRDefault="0065131F" w:rsidP="0065131F">
      <w:pPr>
        <w:spacing w:before="75" w:after="75" w:line="240" w:lineRule="auto"/>
        <w:outlineLvl w:val="2"/>
        <w:rPr>
          <w:rFonts w:ascii="Tahoma" w:eastAsia="Times New Roman" w:hAnsi="Tahoma" w:cs="Tahoma"/>
          <w:color w:val="D0691E"/>
          <w:lang w:eastAsia="en-CA"/>
        </w:rPr>
      </w:pPr>
      <w:r w:rsidRPr="00DE2B24">
        <w:rPr>
          <w:rFonts w:ascii="Tahoma" w:eastAsia="Times New Roman" w:hAnsi="Tahoma" w:cs="Tahoma"/>
          <w:color w:val="D0691E"/>
          <w:lang w:eastAsia="en-CA"/>
        </w:rPr>
        <w:t>Where Belief in Consent Not a Defence – Section 273.2 of the Criminal Code</w:t>
      </w:r>
    </w:p>
    <w:p w:rsidR="0065131F" w:rsidRPr="00DE2B24" w:rsidRDefault="0065131F" w:rsidP="0065131F">
      <w:pPr>
        <w:spacing w:before="75" w:after="75" w:line="210" w:lineRule="atLeast"/>
        <w:rPr>
          <w:rFonts w:ascii="Tahoma" w:eastAsia="Times New Roman" w:hAnsi="Tahoma" w:cs="Tahoma"/>
          <w:color w:val="000000"/>
          <w:sz w:val="18"/>
          <w:szCs w:val="18"/>
          <w:lang w:eastAsia="en-CA"/>
        </w:rPr>
      </w:pPr>
      <w:r w:rsidRPr="00DE2B24">
        <w:rPr>
          <w:rFonts w:ascii="Tahoma" w:eastAsia="Times New Roman" w:hAnsi="Tahoma" w:cs="Tahoma"/>
          <w:b/>
          <w:bCs/>
          <w:color w:val="000000"/>
          <w:sz w:val="18"/>
          <w:lang w:eastAsia="en-CA"/>
        </w:rPr>
        <w:t>Where belief in consent not a defence</w:t>
      </w:r>
    </w:p>
    <w:p w:rsidR="0065131F" w:rsidRDefault="006349ED" w:rsidP="006349ED">
      <w:pPr>
        <w:spacing w:before="75" w:after="75" w:line="210"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The accused cannot say they believed the victim was consenting because they were drunk, wilfully blind, reckless, or they did not take the necessary steps to see if the person wanted to or not. </w:t>
      </w:r>
    </w:p>
    <w:p w:rsidR="006349ED" w:rsidRDefault="006349ED" w:rsidP="006349ED">
      <w:pPr>
        <w:spacing w:before="75" w:after="75" w:line="210" w:lineRule="atLeast"/>
        <w:rPr>
          <w:rFonts w:ascii="Tahoma" w:eastAsia="Times New Roman" w:hAnsi="Tahoma" w:cs="Tahoma"/>
          <w:color w:val="000000"/>
          <w:sz w:val="18"/>
          <w:szCs w:val="18"/>
          <w:lang w:eastAsia="en-CA"/>
        </w:rPr>
      </w:pPr>
    </w:p>
    <w:p w:rsidR="006349ED" w:rsidRPr="00A922FD" w:rsidRDefault="006349ED" w:rsidP="00A922FD">
      <w:pPr>
        <w:spacing w:before="75" w:after="75" w:line="240" w:lineRule="auto"/>
        <w:outlineLvl w:val="2"/>
        <w:rPr>
          <w:rFonts w:ascii="Tahoma" w:eastAsia="Times New Roman" w:hAnsi="Tahoma" w:cs="Tahoma"/>
          <w:color w:val="D0691E"/>
          <w:lang w:eastAsia="en-CA"/>
        </w:rPr>
      </w:pPr>
      <w:r w:rsidRPr="00D23216">
        <w:rPr>
          <w:rFonts w:ascii="Tahoma" w:eastAsia="Times New Roman" w:hAnsi="Tahoma" w:cs="Tahoma"/>
          <w:color w:val="D0691E"/>
          <w:lang w:eastAsia="en-CA"/>
        </w:rPr>
        <w:t>Sexual Exploitation – Section 153 of the Criminal Code</w:t>
      </w:r>
    </w:p>
    <w:p w:rsidR="006349ED" w:rsidRPr="00D23216" w:rsidRDefault="006349ED" w:rsidP="006349ED">
      <w:pPr>
        <w:spacing w:before="75" w:after="75" w:line="210" w:lineRule="atLeast"/>
        <w:rPr>
          <w:rFonts w:ascii="Tahoma" w:eastAsia="Times New Roman" w:hAnsi="Tahoma" w:cs="Tahoma"/>
          <w:color w:val="000000"/>
          <w:sz w:val="18"/>
          <w:szCs w:val="18"/>
          <w:lang w:eastAsia="en-CA"/>
        </w:rPr>
      </w:pPr>
      <w:r w:rsidRPr="00D23216">
        <w:rPr>
          <w:rFonts w:ascii="Tahoma" w:eastAsia="Times New Roman" w:hAnsi="Tahoma" w:cs="Tahoma"/>
          <w:color w:val="000000"/>
          <w:sz w:val="18"/>
          <w:szCs w:val="18"/>
          <w:lang w:eastAsia="en-CA"/>
        </w:rPr>
        <w:br/>
        <w:t>This section makes the sexual exploitation of a young person a hybrid offence.</w:t>
      </w:r>
    </w:p>
    <w:p w:rsidR="006349ED" w:rsidRPr="00D23216" w:rsidRDefault="006349ED" w:rsidP="006349ED">
      <w:pPr>
        <w:spacing w:before="75" w:after="75" w:line="210" w:lineRule="atLeast"/>
        <w:rPr>
          <w:rFonts w:ascii="Tahoma" w:eastAsia="Times New Roman" w:hAnsi="Tahoma" w:cs="Tahoma"/>
          <w:color w:val="000000"/>
          <w:sz w:val="18"/>
          <w:szCs w:val="18"/>
          <w:lang w:eastAsia="en-CA"/>
        </w:rPr>
      </w:pPr>
      <w:r w:rsidRPr="00D23216">
        <w:rPr>
          <w:rFonts w:ascii="Tahoma" w:eastAsia="Times New Roman" w:hAnsi="Tahoma" w:cs="Tahoma"/>
          <w:color w:val="000000"/>
          <w:sz w:val="18"/>
          <w:szCs w:val="18"/>
          <w:lang w:eastAsia="en-CA"/>
        </w:rPr>
        <w:t>The offence is predicated upon:</w:t>
      </w:r>
    </w:p>
    <w:p w:rsidR="006349ED" w:rsidRPr="00D23216" w:rsidRDefault="006349ED" w:rsidP="006349ED">
      <w:pPr>
        <w:numPr>
          <w:ilvl w:val="0"/>
          <w:numId w:val="18"/>
        </w:numPr>
        <w:spacing w:before="120" w:after="0" w:line="240" w:lineRule="auto"/>
        <w:ind w:left="450"/>
        <w:rPr>
          <w:rFonts w:ascii="Tahoma" w:eastAsia="Times New Roman" w:hAnsi="Tahoma" w:cs="Tahoma"/>
          <w:color w:val="000000"/>
          <w:sz w:val="18"/>
          <w:szCs w:val="18"/>
          <w:lang w:eastAsia="en-CA"/>
        </w:rPr>
      </w:pPr>
      <w:r w:rsidRPr="00D23216">
        <w:rPr>
          <w:rFonts w:ascii="Tahoma" w:eastAsia="Times New Roman" w:hAnsi="Tahoma" w:cs="Tahoma"/>
          <w:color w:val="000000"/>
          <w:sz w:val="18"/>
          <w:szCs w:val="18"/>
          <w:lang w:eastAsia="en-CA"/>
        </w:rPr>
        <w:t>either the accused being in a position of trust toward the young complainant, or</w:t>
      </w:r>
    </w:p>
    <w:p w:rsidR="00914D85" w:rsidRDefault="006349ED" w:rsidP="00914D85">
      <w:pPr>
        <w:numPr>
          <w:ilvl w:val="0"/>
          <w:numId w:val="18"/>
        </w:numPr>
        <w:spacing w:before="120" w:after="0" w:line="240" w:lineRule="auto"/>
        <w:ind w:left="450"/>
        <w:rPr>
          <w:rFonts w:ascii="Tahoma" w:eastAsia="Times New Roman" w:hAnsi="Tahoma" w:cs="Tahoma"/>
          <w:color w:val="000000"/>
          <w:sz w:val="18"/>
          <w:szCs w:val="18"/>
          <w:lang w:eastAsia="en-CA"/>
        </w:rPr>
      </w:pPr>
      <w:proofErr w:type="gramStart"/>
      <w:r w:rsidRPr="00D23216">
        <w:rPr>
          <w:rFonts w:ascii="Tahoma" w:eastAsia="Times New Roman" w:hAnsi="Tahoma" w:cs="Tahoma"/>
          <w:color w:val="000000"/>
          <w:sz w:val="18"/>
          <w:szCs w:val="18"/>
          <w:lang w:eastAsia="en-CA"/>
        </w:rPr>
        <w:t>the</w:t>
      </w:r>
      <w:proofErr w:type="gramEnd"/>
      <w:r w:rsidRPr="00D23216">
        <w:rPr>
          <w:rFonts w:ascii="Tahoma" w:eastAsia="Times New Roman" w:hAnsi="Tahoma" w:cs="Tahoma"/>
          <w:color w:val="000000"/>
          <w:sz w:val="18"/>
          <w:szCs w:val="18"/>
          <w:lang w:eastAsia="en-CA"/>
        </w:rPr>
        <w:t xml:space="preserve"> young complainant being in a position of dependency with the accused.</w:t>
      </w:r>
    </w:p>
    <w:p w:rsidR="006349ED" w:rsidRPr="00914D85" w:rsidRDefault="006349ED" w:rsidP="00914D85">
      <w:pPr>
        <w:spacing w:before="120" w:after="0" w:line="240" w:lineRule="auto"/>
        <w:rPr>
          <w:rFonts w:ascii="Tahoma" w:eastAsia="Times New Roman" w:hAnsi="Tahoma" w:cs="Tahoma"/>
          <w:color w:val="000000"/>
          <w:sz w:val="18"/>
          <w:szCs w:val="18"/>
          <w:lang w:eastAsia="en-CA"/>
        </w:rPr>
      </w:pPr>
      <w:proofErr w:type="gramStart"/>
      <w:r w:rsidRPr="00914D85">
        <w:rPr>
          <w:rFonts w:ascii="Tahoma" w:eastAsia="Times New Roman" w:hAnsi="Tahoma" w:cs="Tahoma"/>
          <w:color w:val="000000"/>
          <w:sz w:val="18"/>
          <w:szCs w:val="18"/>
          <w:lang w:eastAsia="en-CA"/>
        </w:rPr>
        <w:t>a</w:t>
      </w:r>
      <w:proofErr w:type="gramEnd"/>
      <w:r w:rsidRPr="00914D85">
        <w:rPr>
          <w:rFonts w:ascii="Tahoma" w:eastAsia="Times New Roman" w:hAnsi="Tahoma" w:cs="Tahoma"/>
          <w:color w:val="000000"/>
          <w:sz w:val="18"/>
          <w:szCs w:val="18"/>
          <w:lang w:eastAsia="en-CA"/>
        </w:rPr>
        <w:t xml:space="preserve"> person who is at least 16 years old but under 18 years old.</w:t>
      </w:r>
    </w:p>
    <w:p w:rsidR="006349ED" w:rsidRPr="00D23216" w:rsidRDefault="006349ED" w:rsidP="006349ED">
      <w:pPr>
        <w:spacing w:before="75" w:after="75" w:line="210" w:lineRule="atLeast"/>
        <w:rPr>
          <w:rFonts w:ascii="Tahoma" w:eastAsia="Times New Roman" w:hAnsi="Tahoma" w:cs="Tahoma"/>
          <w:color w:val="000000"/>
          <w:sz w:val="18"/>
          <w:szCs w:val="18"/>
          <w:lang w:eastAsia="en-CA"/>
        </w:rPr>
      </w:pPr>
      <w:r w:rsidRPr="00D23216">
        <w:rPr>
          <w:rFonts w:ascii="Tahoma" w:eastAsia="Times New Roman" w:hAnsi="Tahoma" w:cs="Tahoma"/>
          <w:color w:val="000000"/>
          <w:sz w:val="18"/>
          <w:szCs w:val="18"/>
          <w:lang w:eastAsia="en-CA"/>
        </w:rPr>
        <w:t>The offence is punishable by:</w:t>
      </w:r>
    </w:p>
    <w:p w:rsidR="006349ED" w:rsidRPr="00D23216" w:rsidRDefault="006349ED" w:rsidP="006349ED">
      <w:pPr>
        <w:numPr>
          <w:ilvl w:val="0"/>
          <w:numId w:val="20"/>
        </w:numPr>
        <w:spacing w:before="120" w:after="0" w:line="240" w:lineRule="auto"/>
        <w:ind w:left="450"/>
        <w:rPr>
          <w:rFonts w:ascii="Tahoma" w:eastAsia="Times New Roman" w:hAnsi="Tahoma" w:cs="Tahoma"/>
          <w:color w:val="000000"/>
          <w:sz w:val="18"/>
          <w:szCs w:val="18"/>
          <w:lang w:eastAsia="en-CA"/>
        </w:rPr>
      </w:pPr>
      <w:r w:rsidRPr="00D23216">
        <w:rPr>
          <w:rFonts w:ascii="Tahoma" w:eastAsia="Times New Roman" w:hAnsi="Tahoma" w:cs="Tahoma"/>
          <w:color w:val="000000"/>
          <w:sz w:val="18"/>
          <w:szCs w:val="18"/>
          <w:lang w:eastAsia="en-CA"/>
        </w:rPr>
        <w:t>Summary conviction, liable to a minimum sentence of imprisonment of 14 days and a maximum sentence of imprisonment of 18 months.</w:t>
      </w:r>
    </w:p>
    <w:p w:rsidR="006349ED" w:rsidRPr="00D23216" w:rsidRDefault="006349ED" w:rsidP="006349ED">
      <w:pPr>
        <w:numPr>
          <w:ilvl w:val="0"/>
          <w:numId w:val="20"/>
        </w:numPr>
        <w:spacing w:before="120" w:after="0" w:line="240" w:lineRule="auto"/>
        <w:ind w:left="450"/>
        <w:rPr>
          <w:rFonts w:ascii="Tahoma" w:eastAsia="Times New Roman" w:hAnsi="Tahoma" w:cs="Tahoma"/>
          <w:color w:val="000000"/>
          <w:sz w:val="18"/>
          <w:szCs w:val="18"/>
          <w:lang w:eastAsia="en-CA"/>
        </w:rPr>
      </w:pPr>
      <w:r w:rsidRPr="00D23216">
        <w:rPr>
          <w:rFonts w:ascii="Tahoma" w:eastAsia="Times New Roman" w:hAnsi="Tahoma" w:cs="Tahoma"/>
          <w:color w:val="000000"/>
          <w:sz w:val="18"/>
          <w:szCs w:val="18"/>
          <w:lang w:eastAsia="en-CA"/>
        </w:rPr>
        <w:t>Indictment, liable to a minimum sentence of imprisonment of 45 days and a maximum sentence of imprisonment of 10 years.</w:t>
      </w:r>
    </w:p>
    <w:p w:rsidR="006349ED" w:rsidRPr="00D23216" w:rsidRDefault="006349ED" w:rsidP="006349ED">
      <w:pPr>
        <w:spacing w:before="75" w:after="75" w:line="210" w:lineRule="atLeast"/>
        <w:rPr>
          <w:rFonts w:ascii="Tahoma" w:eastAsia="Times New Roman" w:hAnsi="Tahoma" w:cs="Tahoma"/>
          <w:color w:val="000000"/>
          <w:sz w:val="18"/>
          <w:szCs w:val="18"/>
          <w:lang w:eastAsia="en-CA"/>
        </w:rPr>
      </w:pPr>
      <w:r w:rsidRPr="00D23216">
        <w:rPr>
          <w:rFonts w:ascii="Tahoma" w:eastAsia="Times New Roman" w:hAnsi="Tahoma" w:cs="Tahoma"/>
          <w:color w:val="000000"/>
          <w:sz w:val="18"/>
          <w:szCs w:val="18"/>
          <w:lang w:eastAsia="en-CA"/>
        </w:rPr>
        <w:t> </w:t>
      </w:r>
    </w:p>
    <w:p w:rsidR="006349ED" w:rsidRPr="002F6B60" w:rsidRDefault="006349ED" w:rsidP="006349ED">
      <w:pPr>
        <w:spacing w:before="75" w:after="75" w:line="240" w:lineRule="auto"/>
        <w:outlineLvl w:val="2"/>
        <w:rPr>
          <w:rFonts w:ascii="Tahoma" w:eastAsia="Times New Roman" w:hAnsi="Tahoma" w:cs="Tahoma"/>
          <w:color w:val="D0691E"/>
          <w:lang w:eastAsia="en-CA"/>
        </w:rPr>
      </w:pPr>
      <w:r w:rsidRPr="002F6B60">
        <w:rPr>
          <w:rFonts w:ascii="Tahoma" w:eastAsia="Times New Roman" w:hAnsi="Tahoma" w:cs="Tahoma"/>
          <w:color w:val="D0691E"/>
          <w:lang w:eastAsia="en-CA"/>
        </w:rPr>
        <w:t>Luring a Child – Section 172.1 of the Criminal Code</w:t>
      </w:r>
    </w:p>
    <w:p w:rsidR="006349ED" w:rsidRPr="002F6B60" w:rsidRDefault="006349ED" w:rsidP="006349ED">
      <w:pPr>
        <w:spacing w:before="75" w:after="75" w:line="210" w:lineRule="atLeast"/>
        <w:rPr>
          <w:rFonts w:ascii="Tahoma" w:eastAsia="Times New Roman" w:hAnsi="Tahoma" w:cs="Tahoma"/>
          <w:color w:val="000000"/>
          <w:sz w:val="18"/>
          <w:szCs w:val="18"/>
          <w:lang w:eastAsia="en-CA"/>
        </w:rPr>
      </w:pPr>
      <w:r w:rsidRPr="002F6B60">
        <w:rPr>
          <w:rFonts w:ascii="Tahoma" w:eastAsia="Times New Roman" w:hAnsi="Tahoma" w:cs="Tahoma"/>
          <w:color w:val="000000"/>
          <w:sz w:val="18"/>
          <w:szCs w:val="18"/>
          <w:lang w:eastAsia="en-CA"/>
        </w:rPr>
        <w:br/>
        <w:t>This section creates the offence of using a computer to lure children for the purpose of committing certain sexual offences.</w:t>
      </w:r>
      <w:r w:rsidRPr="002F6B60">
        <w:rPr>
          <w:rFonts w:ascii="Tahoma" w:eastAsia="Times New Roman" w:hAnsi="Tahoma" w:cs="Tahoma"/>
          <w:color w:val="000000"/>
          <w:sz w:val="18"/>
          <w:szCs w:val="18"/>
          <w:lang w:eastAsia="en-CA"/>
        </w:rPr>
        <w:br/>
      </w:r>
      <w:r w:rsidRPr="002F6B60">
        <w:rPr>
          <w:rFonts w:ascii="Tahoma" w:eastAsia="Times New Roman" w:hAnsi="Tahoma" w:cs="Tahoma"/>
          <w:color w:val="000000"/>
          <w:sz w:val="18"/>
          <w:szCs w:val="18"/>
          <w:lang w:eastAsia="en-CA"/>
        </w:rPr>
        <w:lastRenderedPageBreak/>
        <w:t>Paragraphs (1</w:t>
      </w:r>
      <w:proofErr w:type="gramStart"/>
      <w:r w:rsidRPr="002F6B60">
        <w:rPr>
          <w:rFonts w:ascii="Tahoma" w:eastAsia="Times New Roman" w:hAnsi="Tahoma" w:cs="Tahoma"/>
          <w:color w:val="000000"/>
          <w:sz w:val="18"/>
          <w:szCs w:val="18"/>
          <w:lang w:eastAsia="en-CA"/>
        </w:rPr>
        <w:t>)(</w:t>
      </w:r>
      <w:proofErr w:type="gramEnd"/>
      <w:r w:rsidRPr="002F6B60">
        <w:rPr>
          <w:rFonts w:ascii="Tahoma" w:eastAsia="Times New Roman" w:hAnsi="Tahoma" w:cs="Tahoma"/>
          <w:color w:val="000000"/>
          <w:sz w:val="18"/>
          <w:szCs w:val="18"/>
          <w:lang w:eastAsia="en-CA"/>
        </w:rPr>
        <w:t>a),(b) and (c) set out the various sexual offences for which using a computer to lure a child is prohibited. These offences vary depending on the age of the child.</w:t>
      </w:r>
    </w:p>
    <w:p w:rsidR="006349ED" w:rsidRPr="002F6B60" w:rsidRDefault="006349ED" w:rsidP="006349ED">
      <w:pPr>
        <w:spacing w:before="75" w:after="75" w:line="210" w:lineRule="atLeast"/>
        <w:rPr>
          <w:rFonts w:ascii="Tahoma" w:eastAsia="Times New Roman" w:hAnsi="Tahoma" w:cs="Tahoma"/>
          <w:color w:val="000000"/>
          <w:sz w:val="18"/>
          <w:szCs w:val="18"/>
          <w:lang w:eastAsia="en-CA"/>
        </w:rPr>
      </w:pPr>
      <w:r w:rsidRPr="002F6B60">
        <w:rPr>
          <w:rFonts w:ascii="Tahoma" w:eastAsia="Times New Roman" w:hAnsi="Tahoma" w:cs="Tahoma"/>
          <w:color w:val="000000"/>
          <w:sz w:val="18"/>
          <w:szCs w:val="18"/>
          <w:lang w:eastAsia="en-CA"/>
        </w:rPr>
        <w:t>The offence is committed if the person was under the age specified or if the accused believes the person to be under a certain age.</w:t>
      </w:r>
    </w:p>
    <w:p w:rsidR="006349ED" w:rsidRPr="002F6B60" w:rsidRDefault="006349ED" w:rsidP="006349ED">
      <w:pPr>
        <w:spacing w:before="75" w:after="75" w:line="210" w:lineRule="atLeast"/>
        <w:rPr>
          <w:rFonts w:ascii="Tahoma" w:eastAsia="Times New Roman" w:hAnsi="Tahoma" w:cs="Tahoma"/>
          <w:color w:val="000000"/>
          <w:sz w:val="18"/>
          <w:szCs w:val="18"/>
          <w:lang w:eastAsia="en-CA"/>
        </w:rPr>
      </w:pPr>
      <w:r w:rsidRPr="002F6B60">
        <w:rPr>
          <w:rFonts w:ascii="Tahoma" w:eastAsia="Times New Roman" w:hAnsi="Tahoma" w:cs="Tahoma"/>
          <w:color w:val="000000"/>
          <w:sz w:val="18"/>
          <w:szCs w:val="18"/>
          <w:lang w:eastAsia="en-CA"/>
        </w:rPr>
        <w:t>Under (3), where there is evidence to demonstrate that the complainant represented themselves as under the age of 16, 14, or 12 years as the case may be, this will be evidence that the accused believed the complainant to be under the respective age unless the accused demonstrates otherwise.</w:t>
      </w:r>
    </w:p>
    <w:p w:rsidR="006349ED" w:rsidRPr="002F6B60" w:rsidRDefault="006349ED" w:rsidP="006349ED">
      <w:pPr>
        <w:spacing w:before="75" w:after="75" w:line="210" w:lineRule="atLeast"/>
        <w:rPr>
          <w:rFonts w:ascii="Tahoma" w:eastAsia="Times New Roman" w:hAnsi="Tahoma" w:cs="Tahoma"/>
          <w:color w:val="000000"/>
          <w:sz w:val="18"/>
          <w:szCs w:val="18"/>
          <w:lang w:eastAsia="en-CA"/>
        </w:rPr>
      </w:pPr>
      <w:r w:rsidRPr="002F6B60">
        <w:rPr>
          <w:rFonts w:ascii="Tahoma" w:eastAsia="Times New Roman" w:hAnsi="Tahoma" w:cs="Tahoma"/>
          <w:color w:val="000000"/>
          <w:sz w:val="18"/>
          <w:szCs w:val="18"/>
          <w:lang w:eastAsia="en-CA"/>
        </w:rPr>
        <w:t>Under (4), it is not a defence that the accused believed that the person was over the relevant age unless the accused took all reasonable steps to ascertain the age of the person they were communicating with.</w:t>
      </w:r>
    </w:p>
    <w:p w:rsidR="006349ED" w:rsidRPr="003C7EDF" w:rsidRDefault="006349ED" w:rsidP="006349ED">
      <w:pPr>
        <w:spacing w:before="75" w:after="75" w:line="210" w:lineRule="atLeast"/>
        <w:rPr>
          <w:rFonts w:ascii="Tahoma" w:eastAsia="Times New Roman" w:hAnsi="Tahoma" w:cs="Tahoma"/>
          <w:color w:val="000000"/>
          <w:sz w:val="18"/>
          <w:szCs w:val="18"/>
          <w:lang w:eastAsia="en-CA"/>
        </w:rPr>
      </w:pPr>
      <w:r w:rsidRPr="002F6B60">
        <w:rPr>
          <w:rFonts w:ascii="Tahoma" w:eastAsia="Times New Roman" w:hAnsi="Tahoma" w:cs="Tahoma"/>
          <w:color w:val="000000"/>
          <w:sz w:val="18"/>
          <w:szCs w:val="18"/>
          <w:lang w:eastAsia="en-CA"/>
        </w:rPr>
        <w:t xml:space="preserve">An actual meeting is not necessary. What </w:t>
      </w:r>
      <w:r w:rsidRPr="003C7EDF">
        <w:rPr>
          <w:rFonts w:ascii="Tahoma" w:eastAsia="Times New Roman" w:hAnsi="Tahoma" w:cs="Tahoma"/>
          <w:color w:val="000000"/>
          <w:sz w:val="18"/>
          <w:szCs w:val="18"/>
          <w:lang w:eastAsia="en-CA"/>
        </w:rPr>
        <w:t>matters is the communication for a sexual purpose, whether or not an actual meeting is planned or is even objectively possible on the part of the complainant and/or the accused.</w:t>
      </w:r>
    </w:p>
    <w:p w:rsidR="006349ED" w:rsidRPr="003C7EDF" w:rsidRDefault="006349ED" w:rsidP="006349ED">
      <w:pPr>
        <w:spacing w:before="75" w:after="75" w:line="210" w:lineRule="atLeast"/>
        <w:rPr>
          <w:rFonts w:ascii="Tahoma" w:eastAsia="Times New Roman" w:hAnsi="Tahoma" w:cs="Tahoma"/>
          <w:color w:val="000000"/>
          <w:sz w:val="18"/>
          <w:szCs w:val="18"/>
          <w:lang w:eastAsia="en-CA"/>
        </w:rPr>
      </w:pPr>
      <w:r w:rsidRPr="003C7EDF">
        <w:rPr>
          <w:rFonts w:ascii="Tahoma" w:eastAsia="Times New Roman" w:hAnsi="Tahoma" w:cs="Tahoma"/>
          <w:color w:val="000000"/>
          <w:sz w:val="18"/>
          <w:szCs w:val="18"/>
          <w:lang w:eastAsia="en-CA"/>
        </w:rPr>
        <w:t>This is a hybrid offence. The punishment is:</w:t>
      </w:r>
    </w:p>
    <w:p w:rsidR="006349ED" w:rsidRPr="003C7EDF" w:rsidRDefault="006349ED" w:rsidP="006349ED">
      <w:pPr>
        <w:numPr>
          <w:ilvl w:val="0"/>
          <w:numId w:val="21"/>
        </w:numPr>
        <w:spacing w:before="120" w:after="0" w:line="240" w:lineRule="auto"/>
        <w:ind w:left="450"/>
        <w:rPr>
          <w:rFonts w:ascii="Tahoma" w:eastAsia="Times New Roman" w:hAnsi="Tahoma" w:cs="Tahoma"/>
          <w:color w:val="000000"/>
          <w:sz w:val="18"/>
          <w:szCs w:val="18"/>
          <w:lang w:eastAsia="en-CA"/>
        </w:rPr>
      </w:pPr>
      <w:r w:rsidRPr="003C7EDF">
        <w:rPr>
          <w:rFonts w:ascii="Tahoma" w:eastAsia="Times New Roman" w:hAnsi="Tahoma" w:cs="Tahoma"/>
          <w:color w:val="000000"/>
          <w:sz w:val="18"/>
          <w:szCs w:val="18"/>
          <w:lang w:eastAsia="en-CA"/>
        </w:rPr>
        <w:t>By indictment, a maximum of 10 years imprisonment.</w:t>
      </w:r>
    </w:p>
    <w:p w:rsidR="006349ED" w:rsidRPr="003C7EDF" w:rsidRDefault="006349ED" w:rsidP="006349ED">
      <w:pPr>
        <w:numPr>
          <w:ilvl w:val="0"/>
          <w:numId w:val="21"/>
        </w:numPr>
        <w:spacing w:before="120" w:after="0" w:line="240" w:lineRule="auto"/>
        <w:ind w:left="450"/>
        <w:rPr>
          <w:rFonts w:ascii="Tahoma" w:eastAsia="Times New Roman" w:hAnsi="Tahoma" w:cs="Tahoma"/>
          <w:color w:val="000000"/>
          <w:sz w:val="18"/>
          <w:szCs w:val="18"/>
          <w:lang w:eastAsia="en-CA"/>
        </w:rPr>
      </w:pPr>
      <w:r w:rsidRPr="003C7EDF">
        <w:rPr>
          <w:rFonts w:ascii="Tahoma" w:eastAsia="Times New Roman" w:hAnsi="Tahoma" w:cs="Tahoma"/>
          <w:color w:val="000000"/>
          <w:sz w:val="18"/>
          <w:szCs w:val="18"/>
          <w:lang w:eastAsia="en-CA"/>
        </w:rPr>
        <w:t>By summary conviction, a maximum of 18 months imprisonment.</w:t>
      </w:r>
    </w:p>
    <w:p w:rsidR="006349ED" w:rsidRPr="003C7EDF" w:rsidRDefault="006349ED" w:rsidP="006349ED">
      <w:pPr>
        <w:pStyle w:val="Heading3"/>
        <w:spacing w:before="75" w:beforeAutospacing="0" w:after="75" w:afterAutospacing="0"/>
        <w:rPr>
          <w:rFonts w:ascii="Tahoma" w:hAnsi="Tahoma" w:cs="Tahoma"/>
          <w:b w:val="0"/>
          <w:color w:val="000000"/>
          <w:sz w:val="18"/>
          <w:szCs w:val="18"/>
        </w:rPr>
      </w:pPr>
      <w:r w:rsidRPr="003C7EDF">
        <w:rPr>
          <w:rFonts w:ascii="Tahoma" w:hAnsi="Tahoma" w:cs="Tahoma"/>
          <w:b w:val="0"/>
          <w:color w:val="000000"/>
          <w:sz w:val="18"/>
          <w:szCs w:val="18"/>
        </w:rPr>
        <w:t xml:space="preserve">Evidence that the person said they were of a particular age </w:t>
      </w:r>
    </w:p>
    <w:p w:rsidR="006349ED" w:rsidRPr="00DE2B24" w:rsidRDefault="006349ED" w:rsidP="006349ED">
      <w:pPr>
        <w:spacing w:before="75" w:after="75" w:line="210" w:lineRule="atLeast"/>
        <w:rPr>
          <w:rFonts w:ascii="Tahoma" w:eastAsia="Times New Roman" w:hAnsi="Tahoma" w:cs="Tahoma"/>
          <w:color w:val="000000"/>
          <w:sz w:val="18"/>
          <w:szCs w:val="18"/>
          <w:lang w:eastAsia="en-CA"/>
        </w:rPr>
      </w:pPr>
    </w:p>
    <w:p w:rsidR="00EE067B" w:rsidRDefault="00EE067B" w:rsidP="00EE067B">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2010 UN World Drug Report</w:t>
      </w:r>
    </w:p>
    <w:p w:rsidR="00EE067B" w:rsidRDefault="00EE067B" w:rsidP="00EE067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E067B" w:rsidRDefault="00EE067B" w:rsidP="00EE067B">
      <w:r>
        <w:t>4 drugs in this report: heroin, cocaine, hash and marijuana.</w:t>
      </w:r>
    </w:p>
    <w:p w:rsidR="00EE067B" w:rsidRDefault="00EE067B" w:rsidP="00EE067B">
      <w:r>
        <w:t xml:space="preserve">Heroin is derived from opium production and has expanded remarkably and then decline. Afghanistan produces most of the world’s heroin. Russian federation and </w:t>
      </w:r>
      <w:proofErr w:type="gramStart"/>
      <w:r>
        <w:t>western</w:t>
      </w:r>
      <w:proofErr w:type="gramEnd"/>
      <w:r>
        <w:t xml:space="preserve"> Europe are the largest. Most seizures are between Afghanistan and </w:t>
      </w:r>
      <w:proofErr w:type="gramStart"/>
      <w:r>
        <w:t>western</w:t>
      </w:r>
      <w:proofErr w:type="gramEnd"/>
      <w:r>
        <w:t xml:space="preserve"> Europe. In 2008, the wholesale prices were </w:t>
      </w:r>
      <w:proofErr w:type="spellStart"/>
      <w:r>
        <w:t>thre</w:t>
      </w:r>
      <w:proofErr w:type="spellEnd"/>
      <w:r>
        <w:t xml:space="preserve"> following, 3000 per kilo in </w:t>
      </w:r>
      <w:proofErr w:type="spellStart"/>
      <w:r>
        <w:t>Agstn</w:t>
      </w:r>
      <w:proofErr w:type="spellEnd"/>
      <w:r>
        <w:t xml:space="preserve">, </w:t>
      </w:r>
      <w:proofErr w:type="spellStart"/>
      <w:r>
        <w:t>etc</w:t>
      </w:r>
      <w:proofErr w:type="spellEnd"/>
      <w:r>
        <w:t xml:space="preserve">, at the street of </w:t>
      </w:r>
      <w:proofErr w:type="spellStart"/>
      <w:proofErr w:type="gramStart"/>
      <w:r>
        <w:t>montreal</w:t>
      </w:r>
      <w:proofErr w:type="spellEnd"/>
      <w:proofErr w:type="gramEnd"/>
      <w:r>
        <w:t xml:space="preserve"> is 100 dollars a g</w:t>
      </w:r>
    </w:p>
    <w:p w:rsidR="00EE067B" w:rsidRDefault="00EE067B" w:rsidP="00EE067B">
      <w:r>
        <w:t xml:space="preserve">Cocaine decreased by 5% last year. Decrease in </w:t>
      </w:r>
      <w:proofErr w:type="spellStart"/>
      <w:r>
        <w:t>colunbia</w:t>
      </w:r>
      <w:proofErr w:type="spellEnd"/>
      <w:r>
        <w:t xml:space="preserve"> not affected by increases in </w:t>
      </w:r>
      <w:proofErr w:type="spellStart"/>
      <w:proofErr w:type="gramStart"/>
      <w:r>
        <w:t>peru</w:t>
      </w:r>
      <w:proofErr w:type="spellEnd"/>
      <w:proofErr w:type="gramEnd"/>
      <w:r>
        <w:t xml:space="preserve"> and Bolivia. </w:t>
      </w:r>
      <w:proofErr w:type="gramStart"/>
      <w:r>
        <w:t>Between 2000-2009 the area of</w:t>
      </w:r>
      <w:proofErr w:type="gramEnd"/>
      <w:r>
        <w:t xml:space="preserve"> cultivate it has decreased, and the other two it has increased. United </w:t>
      </w:r>
      <w:proofErr w:type="gramStart"/>
      <w:r>
        <w:t>states</w:t>
      </w:r>
      <w:proofErr w:type="gramEnd"/>
      <w:r>
        <w:t xml:space="preserve"> demand is declining. </w:t>
      </w:r>
      <w:proofErr w:type="spellStart"/>
      <w:r>
        <w:t>Mexian</w:t>
      </w:r>
      <w:proofErr w:type="spellEnd"/>
      <w:r>
        <w:t xml:space="preserve"> drug cartels </w:t>
      </w:r>
      <w:proofErr w:type="spellStart"/>
      <w:r>
        <w:t>arethe</w:t>
      </w:r>
      <w:proofErr w:type="spellEnd"/>
      <w:r>
        <w:t xml:space="preserve"> leading distributer in Canada, and has replaced Columbia. North America is the largest cocaine. 1 kilo of coke in Columbia, 1000 for on kilo, and here in Canada it is 100. 1.8 percent of adults take cocaine. Spain is the highest percentage of population. Example of how profitable is the hells angels were making over 500000 a week by selling cocaine only in </w:t>
      </w:r>
      <w:proofErr w:type="spellStart"/>
      <w:r>
        <w:t>mtl</w:t>
      </w:r>
      <w:proofErr w:type="spellEnd"/>
      <w:r>
        <w:t xml:space="preserve">. </w:t>
      </w:r>
    </w:p>
    <w:p w:rsidR="00EE067B" w:rsidRDefault="00EE067B" w:rsidP="00EE067B">
      <w:r>
        <w:t xml:space="preserve">Cannabis is produced locally. The </w:t>
      </w:r>
      <w:proofErr w:type="spellStart"/>
      <w:r>
        <w:t>coountry’s</w:t>
      </w:r>
      <w:proofErr w:type="spellEnd"/>
      <w:r>
        <w:t xml:space="preserve"> that produce the most are Afghanistan and morocco. The major change in </w:t>
      </w:r>
      <w:proofErr w:type="spellStart"/>
      <w:r>
        <w:t>cannabid</w:t>
      </w:r>
      <w:proofErr w:type="spellEnd"/>
      <w:r>
        <w:t xml:space="preserve"> production has been in the last ten years is indoor cultivation in Canada, America, etc. Cannabis seizures are increasing from year to year. Price of cannabis can vary </w:t>
      </w:r>
      <w:proofErr w:type="gramStart"/>
      <w:r>
        <w:t>greatly,</w:t>
      </w:r>
      <w:proofErr w:type="gramEnd"/>
      <w:r>
        <w:t xml:space="preserve"> it’s the most widely used illicit drug. 130 – 190 million people use </w:t>
      </w:r>
      <w:proofErr w:type="spellStart"/>
      <w:r>
        <w:t>caniabis</w:t>
      </w:r>
      <w:proofErr w:type="spellEnd"/>
      <w:r>
        <w:t xml:space="preserve">, 3-4% of the </w:t>
      </w:r>
      <w:proofErr w:type="spellStart"/>
      <w:proofErr w:type="gramStart"/>
      <w:r>
        <w:t>worlds</w:t>
      </w:r>
      <w:proofErr w:type="spellEnd"/>
      <w:proofErr w:type="gramEnd"/>
      <w:r>
        <w:t xml:space="preserve"> population. Has been some decline in </w:t>
      </w:r>
      <w:proofErr w:type="gramStart"/>
      <w:r>
        <w:t>north</w:t>
      </w:r>
      <w:proofErr w:type="gramEnd"/>
      <w:r>
        <w:t xml:space="preserve"> America. The un believes drug trafficking it is so wide spread it poses a threat for political stability, some countries illegal armed groups draw funds from cities taxing or even managing drug production trafficking. In other countries, drug traffickers have become violent enough to take on the state, either through violent confrontation or substantial high level corruption like </w:t>
      </w:r>
      <w:proofErr w:type="spellStart"/>
      <w:r>
        <w:t>guatamala</w:t>
      </w:r>
      <w:proofErr w:type="spellEnd"/>
      <w:r>
        <w:t xml:space="preserve">, Puerto </w:t>
      </w:r>
      <w:proofErr w:type="spellStart"/>
      <w:proofErr w:type="gramStart"/>
      <w:r>
        <w:t>rico</w:t>
      </w:r>
      <w:proofErr w:type="spellEnd"/>
      <w:proofErr w:type="gramEnd"/>
      <w:r>
        <w:t xml:space="preserve">. </w:t>
      </w:r>
    </w:p>
    <w:p w:rsidR="00EE067B" w:rsidRDefault="00EE067B" w:rsidP="00EE067B">
      <w:r>
        <w:lastRenderedPageBreak/>
        <w:t xml:space="preserve">Some talk of the </w:t>
      </w:r>
      <w:proofErr w:type="spellStart"/>
      <w:r>
        <w:t>decrimilization</w:t>
      </w:r>
      <w:proofErr w:type="spellEnd"/>
      <w:r>
        <w:t xml:space="preserve"> of marijuana, </w:t>
      </w:r>
      <w:proofErr w:type="spellStart"/>
      <w:proofErr w:type="gramStart"/>
      <w:r>
        <w:t>maine</w:t>
      </w:r>
      <w:proofErr w:type="spellEnd"/>
      <w:proofErr w:type="gramEnd"/>
      <w:r>
        <w:t xml:space="preserve"> has done it in 1976, </w:t>
      </w:r>
      <w:proofErr w:type="spellStart"/>
      <w:r>
        <w:t>ohio</w:t>
      </w:r>
      <w:proofErr w:type="spellEnd"/>
      <w:r>
        <w:t xml:space="preserve">, </w:t>
      </w:r>
      <w:proofErr w:type="spellStart"/>
      <w:r>
        <w:t>masshetusces</w:t>
      </w:r>
      <w:proofErr w:type="spellEnd"/>
      <w:r>
        <w:t xml:space="preserve"> in 2008, 2002 </w:t>
      </w:r>
      <w:proofErr w:type="spellStart"/>
      <w:r>
        <w:t>nevada</w:t>
      </w:r>
      <w:proofErr w:type="spellEnd"/>
      <w:r>
        <w:t xml:space="preserve">, 2008 </w:t>
      </w:r>
      <w:proofErr w:type="spellStart"/>
      <w:r>
        <w:t>hawaii</w:t>
      </w:r>
      <w:proofErr w:type="spellEnd"/>
      <w:r>
        <w:t xml:space="preserve"> for people over 21, 1975 </w:t>
      </w:r>
      <w:proofErr w:type="spellStart"/>
      <w:r>
        <w:t>alaska</w:t>
      </w:r>
      <w:proofErr w:type="spellEnd"/>
      <w:r>
        <w:t xml:space="preserve"> for up to an ounce. </w:t>
      </w:r>
    </w:p>
    <w:p w:rsidR="00EE067B" w:rsidRDefault="00EE067B" w:rsidP="00EE067B"/>
    <w:p w:rsidR="00EE067B" w:rsidRDefault="00EE067B" w:rsidP="00EE067B">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Sections of the Controlled Drugs and Substances Act and Criminal Code</w:t>
      </w:r>
    </w:p>
    <w:p w:rsidR="00EE067B" w:rsidRDefault="00EE067B" w:rsidP="00EE067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Under the CDSA, heroin and cocaine are a considered schedule I drugs while marijuana and hashish are considered schedule II drugs.</w:t>
      </w:r>
    </w:p>
    <w:p w:rsidR="00EE067B" w:rsidRDefault="00EE067B" w:rsidP="00EE067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E067B" w:rsidRDefault="00EE067B" w:rsidP="00EE067B">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Definition of “Traffic” – Section 2 of the Controlled Drugs and Substances Act</w:t>
      </w:r>
    </w:p>
    <w:p w:rsidR="00EE067B" w:rsidRDefault="00EE067B" w:rsidP="00EE067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E067B" w:rsidRDefault="00EE067B" w:rsidP="00EE067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To “traffic” means doing any of the following:</w:t>
      </w:r>
    </w:p>
    <w:p w:rsidR="00EE067B" w:rsidRDefault="00EE067B" w:rsidP="00EE067B">
      <w:pPr>
        <w:numPr>
          <w:ilvl w:val="0"/>
          <w:numId w:val="22"/>
        </w:numPr>
        <w:spacing w:before="120" w:after="0" w:line="240" w:lineRule="auto"/>
        <w:ind w:left="300"/>
        <w:rPr>
          <w:rFonts w:ascii="Tahoma" w:hAnsi="Tahoma" w:cs="Tahoma"/>
          <w:color w:val="000000"/>
          <w:sz w:val="18"/>
          <w:szCs w:val="18"/>
        </w:rPr>
      </w:pPr>
      <w:r>
        <w:rPr>
          <w:rFonts w:ascii="Tahoma" w:hAnsi="Tahoma" w:cs="Tahoma"/>
          <w:color w:val="000000"/>
          <w:sz w:val="18"/>
          <w:szCs w:val="18"/>
        </w:rPr>
        <w:t>Selling</w:t>
      </w:r>
    </w:p>
    <w:p w:rsidR="00EE067B" w:rsidRDefault="00EE067B" w:rsidP="00EE067B">
      <w:pPr>
        <w:numPr>
          <w:ilvl w:val="0"/>
          <w:numId w:val="22"/>
        </w:numPr>
        <w:spacing w:before="120" w:after="0" w:line="240" w:lineRule="auto"/>
        <w:ind w:left="300"/>
        <w:rPr>
          <w:rFonts w:ascii="Tahoma" w:hAnsi="Tahoma" w:cs="Tahoma"/>
          <w:color w:val="000000"/>
          <w:sz w:val="18"/>
          <w:szCs w:val="18"/>
        </w:rPr>
      </w:pPr>
      <w:r>
        <w:rPr>
          <w:rFonts w:ascii="Tahoma" w:hAnsi="Tahoma" w:cs="Tahoma"/>
          <w:color w:val="000000"/>
          <w:sz w:val="18"/>
          <w:szCs w:val="18"/>
        </w:rPr>
        <w:t>Administering</w:t>
      </w:r>
    </w:p>
    <w:p w:rsidR="00EE067B" w:rsidRDefault="00EE067B" w:rsidP="00EE067B">
      <w:pPr>
        <w:numPr>
          <w:ilvl w:val="0"/>
          <w:numId w:val="22"/>
        </w:numPr>
        <w:spacing w:before="120" w:after="0" w:line="240" w:lineRule="auto"/>
        <w:ind w:left="300"/>
        <w:rPr>
          <w:rFonts w:ascii="Tahoma" w:hAnsi="Tahoma" w:cs="Tahoma"/>
          <w:color w:val="000000"/>
          <w:sz w:val="18"/>
          <w:szCs w:val="18"/>
        </w:rPr>
      </w:pPr>
      <w:r>
        <w:rPr>
          <w:rFonts w:ascii="Tahoma" w:hAnsi="Tahoma" w:cs="Tahoma"/>
          <w:color w:val="000000"/>
          <w:sz w:val="18"/>
          <w:szCs w:val="18"/>
        </w:rPr>
        <w:t>Giving</w:t>
      </w:r>
    </w:p>
    <w:p w:rsidR="00EE067B" w:rsidRDefault="00EE067B" w:rsidP="00EE067B">
      <w:pPr>
        <w:numPr>
          <w:ilvl w:val="0"/>
          <w:numId w:val="22"/>
        </w:numPr>
        <w:spacing w:before="120" w:after="0" w:line="240" w:lineRule="auto"/>
        <w:ind w:left="300"/>
        <w:rPr>
          <w:rFonts w:ascii="Tahoma" w:hAnsi="Tahoma" w:cs="Tahoma"/>
          <w:color w:val="000000"/>
          <w:sz w:val="18"/>
          <w:szCs w:val="18"/>
        </w:rPr>
      </w:pPr>
      <w:r>
        <w:rPr>
          <w:rFonts w:ascii="Tahoma" w:hAnsi="Tahoma" w:cs="Tahoma"/>
          <w:color w:val="000000"/>
          <w:sz w:val="18"/>
          <w:szCs w:val="18"/>
        </w:rPr>
        <w:t>Transporting</w:t>
      </w:r>
    </w:p>
    <w:p w:rsidR="00EE067B" w:rsidRDefault="00EE067B" w:rsidP="00EE067B">
      <w:pPr>
        <w:numPr>
          <w:ilvl w:val="0"/>
          <w:numId w:val="22"/>
        </w:numPr>
        <w:spacing w:before="120" w:after="0" w:line="240" w:lineRule="auto"/>
        <w:ind w:left="300"/>
        <w:rPr>
          <w:rFonts w:ascii="Tahoma" w:hAnsi="Tahoma" w:cs="Tahoma"/>
          <w:color w:val="000000"/>
          <w:sz w:val="18"/>
          <w:szCs w:val="18"/>
        </w:rPr>
      </w:pPr>
      <w:r>
        <w:rPr>
          <w:rFonts w:ascii="Tahoma" w:hAnsi="Tahoma" w:cs="Tahoma"/>
          <w:color w:val="000000"/>
          <w:sz w:val="18"/>
          <w:szCs w:val="18"/>
        </w:rPr>
        <w:t>Sending</w:t>
      </w:r>
    </w:p>
    <w:p w:rsidR="00EE067B" w:rsidRDefault="00EE067B" w:rsidP="00EE067B">
      <w:pPr>
        <w:numPr>
          <w:ilvl w:val="0"/>
          <w:numId w:val="22"/>
        </w:numPr>
        <w:spacing w:before="120" w:after="0" w:line="240" w:lineRule="auto"/>
        <w:ind w:left="300"/>
        <w:rPr>
          <w:rFonts w:ascii="Tahoma" w:hAnsi="Tahoma" w:cs="Tahoma"/>
          <w:color w:val="000000"/>
          <w:sz w:val="18"/>
          <w:szCs w:val="18"/>
        </w:rPr>
      </w:pPr>
      <w:r>
        <w:rPr>
          <w:rFonts w:ascii="Tahoma" w:hAnsi="Tahoma" w:cs="Tahoma"/>
          <w:color w:val="000000"/>
          <w:sz w:val="18"/>
          <w:szCs w:val="18"/>
        </w:rPr>
        <w:t>Delivering</w:t>
      </w:r>
    </w:p>
    <w:p w:rsidR="00EE067B" w:rsidRDefault="00EE067B" w:rsidP="00EE067B">
      <w:pPr>
        <w:numPr>
          <w:ilvl w:val="0"/>
          <w:numId w:val="22"/>
        </w:numPr>
        <w:spacing w:before="120" w:after="0" w:line="240" w:lineRule="auto"/>
        <w:ind w:left="300"/>
        <w:rPr>
          <w:rFonts w:ascii="Tahoma" w:hAnsi="Tahoma" w:cs="Tahoma"/>
          <w:color w:val="000000"/>
          <w:sz w:val="18"/>
          <w:szCs w:val="18"/>
        </w:rPr>
      </w:pPr>
      <w:r>
        <w:rPr>
          <w:rFonts w:ascii="Tahoma" w:hAnsi="Tahoma" w:cs="Tahoma"/>
          <w:color w:val="000000"/>
          <w:sz w:val="18"/>
          <w:szCs w:val="18"/>
        </w:rPr>
        <w:t>Selling an authorization to obtain the substance</w:t>
      </w:r>
    </w:p>
    <w:p w:rsidR="00EE067B" w:rsidRDefault="00EE067B" w:rsidP="00EE067B">
      <w:pPr>
        <w:numPr>
          <w:ilvl w:val="0"/>
          <w:numId w:val="22"/>
        </w:numPr>
        <w:spacing w:before="120" w:after="0" w:line="240" w:lineRule="auto"/>
        <w:ind w:left="300"/>
        <w:rPr>
          <w:rFonts w:ascii="Tahoma" w:hAnsi="Tahoma" w:cs="Tahoma"/>
          <w:color w:val="000000"/>
          <w:sz w:val="18"/>
          <w:szCs w:val="18"/>
        </w:rPr>
      </w:pPr>
      <w:r>
        <w:rPr>
          <w:rFonts w:ascii="Tahoma" w:hAnsi="Tahoma" w:cs="Tahoma"/>
          <w:color w:val="000000"/>
          <w:sz w:val="18"/>
          <w:szCs w:val="18"/>
        </w:rPr>
        <w:t>Offering to do any of the above</w:t>
      </w:r>
    </w:p>
    <w:p w:rsidR="0065131F" w:rsidRDefault="0065131F"/>
    <w:p w:rsidR="00EE067B" w:rsidRDefault="00EE067B" w:rsidP="00EE067B">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Definition of “Possession” in Section 4(3) of the Criminal Code</w:t>
      </w:r>
    </w:p>
    <w:p w:rsidR="00EE067B" w:rsidRDefault="00EE067B" w:rsidP="00EE067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E067B" w:rsidRDefault="00EE067B" w:rsidP="00EE067B">
      <w:pPr>
        <w:numPr>
          <w:ilvl w:val="0"/>
          <w:numId w:val="23"/>
        </w:numPr>
        <w:spacing w:before="120" w:after="0" w:line="240" w:lineRule="auto"/>
        <w:ind w:left="300"/>
        <w:rPr>
          <w:rFonts w:ascii="Tahoma" w:hAnsi="Tahoma" w:cs="Tahoma"/>
          <w:color w:val="000000"/>
          <w:sz w:val="18"/>
          <w:szCs w:val="18"/>
        </w:rPr>
      </w:pPr>
      <w:r>
        <w:rPr>
          <w:rFonts w:ascii="Tahoma" w:hAnsi="Tahoma" w:cs="Tahoma"/>
          <w:color w:val="000000"/>
          <w:sz w:val="18"/>
          <w:szCs w:val="18"/>
        </w:rPr>
        <w:t>Personal possession: when you have an illegal drug in your personal possession.</w:t>
      </w:r>
    </w:p>
    <w:p w:rsidR="00EE067B" w:rsidRDefault="00EE067B" w:rsidP="00EE067B">
      <w:pPr>
        <w:numPr>
          <w:ilvl w:val="0"/>
          <w:numId w:val="23"/>
        </w:numPr>
        <w:spacing w:before="120" w:after="0" w:line="240" w:lineRule="auto"/>
        <w:ind w:left="300"/>
        <w:rPr>
          <w:rFonts w:ascii="Tahoma" w:hAnsi="Tahoma" w:cs="Tahoma"/>
          <w:color w:val="000000"/>
          <w:sz w:val="18"/>
          <w:szCs w:val="18"/>
        </w:rPr>
      </w:pPr>
      <w:r>
        <w:rPr>
          <w:rFonts w:ascii="Tahoma" w:hAnsi="Tahoma" w:cs="Tahoma"/>
          <w:color w:val="000000"/>
          <w:sz w:val="18"/>
          <w:szCs w:val="18"/>
        </w:rPr>
        <w:t>Constructive possession: knowingly, you have an illegal drug in the custody or possession of another person, and you have control of it.</w:t>
      </w:r>
    </w:p>
    <w:p w:rsidR="00EE067B" w:rsidRDefault="00EE067B" w:rsidP="00EE067B">
      <w:pPr>
        <w:numPr>
          <w:ilvl w:val="0"/>
          <w:numId w:val="23"/>
        </w:numPr>
        <w:spacing w:before="120" w:after="0" w:line="240" w:lineRule="auto"/>
        <w:ind w:left="300"/>
        <w:rPr>
          <w:rFonts w:ascii="Tahoma" w:hAnsi="Tahoma" w:cs="Tahoma"/>
          <w:color w:val="000000"/>
          <w:sz w:val="18"/>
          <w:szCs w:val="18"/>
        </w:rPr>
      </w:pPr>
      <w:r>
        <w:rPr>
          <w:rFonts w:ascii="Tahoma" w:hAnsi="Tahoma" w:cs="Tahoma"/>
          <w:color w:val="000000"/>
          <w:sz w:val="18"/>
          <w:szCs w:val="18"/>
        </w:rPr>
        <w:t>If you have an illegal drug in any place for your own use, it is still considered in your possession.</w:t>
      </w:r>
    </w:p>
    <w:p w:rsidR="00EE067B" w:rsidRDefault="00EE067B" w:rsidP="00EE067B">
      <w:pPr>
        <w:numPr>
          <w:ilvl w:val="0"/>
          <w:numId w:val="23"/>
        </w:numPr>
        <w:spacing w:before="120" w:after="0" w:line="240" w:lineRule="auto"/>
        <w:ind w:left="300"/>
        <w:rPr>
          <w:rFonts w:ascii="Tahoma" w:hAnsi="Tahoma" w:cs="Tahoma"/>
          <w:color w:val="000000"/>
          <w:sz w:val="18"/>
          <w:szCs w:val="18"/>
        </w:rPr>
      </w:pPr>
      <w:r>
        <w:rPr>
          <w:rFonts w:ascii="Tahoma" w:hAnsi="Tahoma" w:cs="Tahoma"/>
          <w:color w:val="000000"/>
          <w:sz w:val="18"/>
          <w:szCs w:val="18"/>
        </w:rPr>
        <w:t>Joint possession: where one of two or more persons, with the knowledge of the rest, has anything in his custody or possession, it is assumed that all of them were in possession.</w:t>
      </w:r>
    </w:p>
    <w:p w:rsidR="00EE067B" w:rsidRDefault="00EE067B"/>
    <w:p w:rsidR="00977F27" w:rsidRPr="00E21D2D" w:rsidRDefault="00977F27" w:rsidP="00977F27">
      <w:pPr>
        <w:spacing w:before="75" w:after="75" w:line="240" w:lineRule="auto"/>
        <w:outlineLvl w:val="2"/>
        <w:rPr>
          <w:rFonts w:ascii="Tahoma" w:eastAsia="Times New Roman" w:hAnsi="Tahoma" w:cs="Tahoma"/>
          <w:color w:val="D0691E"/>
          <w:lang w:eastAsia="en-CA"/>
        </w:rPr>
      </w:pPr>
      <w:r w:rsidRPr="00E21D2D">
        <w:rPr>
          <w:rFonts w:ascii="Tahoma" w:eastAsia="Times New Roman" w:hAnsi="Tahoma" w:cs="Tahoma"/>
          <w:color w:val="D0691E"/>
          <w:lang w:eastAsia="en-CA"/>
        </w:rPr>
        <w:t>Criminal Organization – Section 467.1 of the Criminal Code</w:t>
      </w:r>
    </w:p>
    <w:p w:rsidR="00977F27" w:rsidRPr="00E21D2D" w:rsidRDefault="00977F27" w:rsidP="00977F27">
      <w:pPr>
        <w:numPr>
          <w:ilvl w:val="0"/>
          <w:numId w:val="24"/>
        </w:numPr>
        <w:spacing w:before="120" w:after="0" w:line="240" w:lineRule="auto"/>
        <w:ind w:left="450"/>
        <w:rPr>
          <w:rFonts w:ascii="Tahoma" w:eastAsia="Times New Roman" w:hAnsi="Tahoma" w:cs="Tahoma"/>
          <w:color w:val="000000"/>
          <w:sz w:val="18"/>
          <w:szCs w:val="18"/>
          <w:lang w:eastAsia="en-CA"/>
        </w:rPr>
      </w:pPr>
      <w:r w:rsidRPr="00E21D2D">
        <w:rPr>
          <w:rFonts w:ascii="Tahoma" w:eastAsia="Times New Roman" w:hAnsi="Tahoma" w:cs="Tahoma"/>
          <w:color w:val="000000"/>
          <w:sz w:val="18"/>
          <w:szCs w:val="18"/>
          <w:lang w:eastAsia="en-CA"/>
        </w:rPr>
        <w:t>The definition requires that a group, however organized, meet two requirements:</w:t>
      </w:r>
    </w:p>
    <w:p w:rsidR="00977F27" w:rsidRPr="00E21D2D" w:rsidRDefault="00977F27" w:rsidP="00977F27">
      <w:pPr>
        <w:numPr>
          <w:ilvl w:val="1"/>
          <w:numId w:val="24"/>
        </w:numPr>
        <w:spacing w:before="120" w:after="0" w:line="240" w:lineRule="auto"/>
        <w:ind w:left="750"/>
        <w:rPr>
          <w:rFonts w:ascii="Tahoma" w:eastAsia="Times New Roman" w:hAnsi="Tahoma" w:cs="Tahoma"/>
          <w:color w:val="000000"/>
          <w:sz w:val="18"/>
          <w:szCs w:val="18"/>
          <w:lang w:eastAsia="en-CA"/>
        </w:rPr>
      </w:pPr>
      <w:r w:rsidRPr="00E21D2D">
        <w:rPr>
          <w:rFonts w:ascii="Tahoma" w:eastAsia="Times New Roman" w:hAnsi="Tahoma" w:cs="Tahoma"/>
          <w:color w:val="000000"/>
          <w:sz w:val="18"/>
          <w:szCs w:val="18"/>
          <w:lang w:eastAsia="en-CA"/>
        </w:rPr>
        <w:t>Be composed of three or more persons, in or outside Canada; and</w:t>
      </w:r>
    </w:p>
    <w:p w:rsidR="00977F27" w:rsidRPr="00E21D2D" w:rsidRDefault="00977F27" w:rsidP="00977F27">
      <w:pPr>
        <w:numPr>
          <w:ilvl w:val="1"/>
          <w:numId w:val="24"/>
        </w:numPr>
        <w:spacing w:before="120" w:after="0" w:line="240" w:lineRule="auto"/>
        <w:ind w:left="750"/>
        <w:rPr>
          <w:rFonts w:ascii="Tahoma" w:eastAsia="Times New Roman" w:hAnsi="Tahoma" w:cs="Tahoma"/>
          <w:color w:val="000000"/>
          <w:sz w:val="18"/>
          <w:szCs w:val="18"/>
          <w:lang w:eastAsia="en-CA"/>
        </w:rPr>
      </w:pPr>
      <w:r w:rsidRPr="00E21D2D">
        <w:rPr>
          <w:rFonts w:ascii="Tahoma" w:eastAsia="Times New Roman" w:hAnsi="Tahoma" w:cs="Tahoma"/>
          <w:color w:val="000000"/>
          <w:sz w:val="18"/>
          <w:szCs w:val="18"/>
          <w:lang w:eastAsia="en-CA"/>
        </w:rPr>
        <w:t>Have, as one of its main purposes or main activities, the facilitation or commission of one or more serious offences (see definition — all indictable offences with more than 5 years), that, if committed, would likely result in a financial benefit for the group.</w:t>
      </w:r>
    </w:p>
    <w:p w:rsidR="00977F27" w:rsidRPr="00E21D2D" w:rsidRDefault="00977F27" w:rsidP="00977F27">
      <w:pPr>
        <w:numPr>
          <w:ilvl w:val="0"/>
          <w:numId w:val="24"/>
        </w:numPr>
        <w:spacing w:before="120" w:after="0" w:line="240" w:lineRule="auto"/>
        <w:ind w:left="450"/>
        <w:rPr>
          <w:rFonts w:ascii="Tahoma" w:eastAsia="Times New Roman" w:hAnsi="Tahoma" w:cs="Tahoma"/>
          <w:color w:val="000000"/>
          <w:sz w:val="18"/>
          <w:szCs w:val="18"/>
          <w:lang w:eastAsia="en-CA"/>
        </w:rPr>
      </w:pPr>
      <w:r w:rsidRPr="00E21D2D">
        <w:rPr>
          <w:rFonts w:ascii="Tahoma" w:eastAsia="Times New Roman" w:hAnsi="Tahoma" w:cs="Tahoma"/>
          <w:color w:val="000000"/>
          <w:sz w:val="18"/>
          <w:szCs w:val="18"/>
          <w:lang w:eastAsia="en-CA"/>
        </w:rPr>
        <w:t>The finding by the court of a criminal organization is to be on a case-by-case basis and is only applicable to the individuals in that case (expert testimony is usually used).</w:t>
      </w:r>
    </w:p>
    <w:p w:rsidR="00977F27" w:rsidRPr="00E21D2D" w:rsidRDefault="00977F27" w:rsidP="00977F27">
      <w:pPr>
        <w:numPr>
          <w:ilvl w:val="0"/>
          <w:numId w:val="24"/>
        </w:numPr>
        <w:spacing w:before="120" w:after="0" w:line="240" w:lineRule="auto"/>
        <w:ind w:left="450"/>
        <w:rPr>
          <w:rFonts w:ascii="Tahoma" w:eastAsia="Times New Roman" w:hAnsi="Tahoma" w:cs="Tahoma"/>
          <w:color w:val="000000"/>
          <w:sz w:val="18"/>
          <w:szCs w:val="18"/>
          <w:lang w:eastAsia="en-CA"/>
        </w:rPr>
      </w:pPr>
      <w:r w:rsidRPr="00E21D2D">
        <w:rPr>
          <w:rFonts w:ascii="Tahoma" w:eastAsia="Times New Roman" w:hAnsi="Tahoma" w:cs="Tahoma"/>
          <w:color w:val="000000"/>
          <w:sz w:val="18"/>
          <w:szCs w:val="18"/>
          <w:lang w:eastAsia="en-CA"/>
        </w:rPr>
        <w:t>Therefore, it does not mean that groups that have been found by the courts to be criminal organizations such as the Hells Angels or the</w:t>
      </w:r>
      <w:r w:rsidRPr="00E21D2D">
        <w:rPr>
          <w:rFonts w:ascii="Tahoma" w:eastAsia="Times New Roman" w:hAnsi="Tahoma" w:cs="Tahoma"/>
          <w:color w:val="000000"/>
          <w:sz w:val="18"/>
          <w:lang w:eastAsia="en-CA"/>
        </w:rPr>
        <w:t> </w:t>
      </w:r>
      <w:proofErr w:type="spellStart"/>
      <w:r w:rsidRPr="00E21D2D">
        <w:rPr>
          <w:rFonts w:ascii="Tahoma" w:eastAsia="Times New Roman" w:hAnsi="Tahoma" w:cs="Tahoma"/>
          <w:i/>
          <w:iCs/>
          <w:color w:val="000000"/>
          <w:sz w:val="18"/>
          <w:lang w:eastAsia="en-CA"/>
        </w:rPr>
        <w:t>Cosa</w:t>
      </w:r>
      <w:proofErr w:type="spellEnd"/>
      <w:r w:rsidRPr="00E21D2D">
        <w:rPr>
          <w:rFonts w:ascii="Tahoma" w:eastAsia="Times New Roman" w:hAnsi="Tahoma" w:cs="Tahoma"/>
          <w:i/>
          <w:iCs/>
          <w:color w:val="000000"/>
          <w:sz w:val="18"/>
          <w:lang w:eastAsia="en-CA"/>
        </w:rPr>
        <w:t xml:space="preserve"> Nostra</w:t>
      </w:r>
      <w:r w:rsidRPr="00E21D2D">
        <w:rPr>
          <w:rFonts w:ascii="Tahoma" w:eastAsia="Times New Roman" w:hAnsi="Tahoma" w:cs="Tahoma"/>
          <w:color w:val="000000"/>
          <w:sz w:val="18"/>
          <w:lang w:eastAsia="en-CA"/>
        </w:rPr>
        <w:t> </w:t>
      </w:r>
      <w:r w:rsidRPr="00E21D2D">
        <w:rPr>
          <w:rFonts w:ascii="Tahoma" w:eastAsia="Times New Roman" w:hAnsi="Tahoma" w:cs="Tahoma"/>
          <w:color w:val="000000"/>
          <w:sz w:val="18"/>
          <w:szCs w:val="18"/>
          <w:lang w:eastAsia="en-CA"/>
        </w:rPr>
        <w:t>have been added to an official directory of criminal organizations.</w:t>
      </w:r>
    </w:p>
    <w:p w:rsidR="00B04743" w:rsidRDefault="00B04743" w:rsidP="00977F27">
      <w:pPr>
        <w:spacing w:before="75" w:after="75" w:line="240" w:lineRule="auto"/>
        <w:outlineLvl w:val="2"/>
      </w:pPr>
    </w:p>
    <w:p w:rsidR="00977F27" w:rsidRPr="00CD4B55" w:rsidRDefault="00977F27" w:rsidP="00977F27">
      <w:pPr>
        <w:spacing w:before="75" w:after="75" w:line="240" w:lineRule="auto"/>
        <w:outlineLvl w:val="2"/>
        <w:rPr>
          <w:rFonts w:ascii="Tahoma" w:eastAsia="Times New Roman" w:hAnsi="Tahoma" w:cs="Tahoma"/>
          <w:color w:val="D0691E"/>
          <w:lang w:eastAsia="en-CA"/>
        </w:rPr>
      </w:pPr>
      <w:r w:rsidRPr="00CD4B55">
        <w:rPr>
          <w:rFonts w:ascii="Tahoma" w:eastAsia="Times New Roman" w:hAnsi="Tahoma" w:cs="Tahoma"/>
          <w:color w:val="D0691E"/>
          <w:lang w:eastAsia="en-CA"/>
        </w:rPr>
        <w:lastRenderedPageBreak/>
        <w:t xml:space="preserve">Sentences to be </w:t>
      </w:r>
      <w:proofErr w:type="gramStart"/>
      <w:r w:rsidRPr="00CD4B55">
        <w:rPr>
          <w:rFonts w:ascii="Tahoma" w:eastAsia="Times New Roman" w:hAnsi="Tahoma" w:cs="Tahoma"/>
          <w:color w:val="D0691E"/>
          <w:lang w:eastAsia="en-CA"/>
        </w:rPr>
        <w:t>Served</w:t>
      </w:r>
      <w:proofErr w:type="gramEnd"/>
      <w:r w:rsidRPr="00CD4B55">
        <w:rPr>
          <w:rFonts w:ascii="Tahoma" w:eastAsia="Times New Roman" w:hAnsi="Tahoma" w:cs="Tahoma"/>
          <w:color w:val="D0691E"/>
          <w:lang w:eastAsia="en-CA"/>
        </w:rPr>
        <w:t xml:space="preserve"> Consecutively — Section 467.14 of the Criminal Code</w:t>
      </w:r>
    </w:p>
    <w:p w:rsidR="00977F27" w:rsidRPr="00CD4B55" w:rsidRDefault="00977F27" w:rsidP="00977F27">
      <w:pPr>
        <w:spacing w:before="75" w:after="75" w:line="210" w:lineRule="atLeast"/>
        <w:rPr>
          <w:rFonts w:ascii="Tahoma" w:eastAsia="Times New Roman" w:hAnsi="Tahoma" w:cs="Tahoma"/>
          <w:color w:val="000000"/>
          <w:sz w:val="18"/>
          <w:szCs w:val="18"/>
          <w:lang w:eastAsia="en-CA"/>
        </w:rPr>
      </w:pPr>
      <w:r w:rsidRPr="00CD4B55">
        <w:rPr>
          <w:rFonts w:ascii="Tahoma" w:eastAsia="Times New Roman" w:hAnsi="Tahoma" w:cs="Tahoma"/>
          <w:b/>
          <w:bCs/>
          <w:color w:val="000000"/>
          <w:sz w:val="18"/>
          <w:lang w:eastAsia="en-CA"/>
        </w:rPr>
        <w:t>Sentences to be served consecutively</w:t>
      </w:r>
    </w:p>
    <w:p w:rsidR="00977F27" w:rsidRPr="00CD4B55" w:rsidRDefault="00977F27" w:rsidP="00977F27">
      <w:pPr>
        <w:spacing w:before="75" w:after="75" w:line="210" w:lineRule="atLeast"/>
        <w:rPr>
          <w:rFonts w:ascii="Tahoma" w:eastAsia="Times New Roman" w:hAnsi="Tahoma" w:cs="Tahoma"/>
          <w:color w:val="000000"/>
          <w:sz w:val="18"/>
          <w:szCs w:val="18"/>
          <w:lang w:eastAsia="en-CA"/>
        </w:rPr>
      </w:pPr>
      <w:r w:rsidRPr="00CD4B55">
        <w:rPr>
          <w:rFonts w:ascii="Tahoma" w:eastAsia="Times New Roman" w:hAnsi="Tahoma" w:cs="Tahoma"/>
          <w:color w:val="000000"/>
          <w:sz w:val="18"/>
          <w:szCs w:val="18"/>
          <w:lang w:eastAsia="en-CA"/>
        </w:rPr>
        <w:t> </w:t>
      </w:r>
    </w:p>
    <w:p w:rsidR="00977F27" w:rsidRPr="00CD4B55" w:rsidRDefault="00977F27" w:rsidP="00977F27">
      <w:pPr>
        <w:spacing w:before="75" w:after="75" w:line="210" w:lineRule="atLeast"/>
        <w:rPr>
          <w:rFonts w:ascii="Tahoma" w:eastAsia="Times New Roman" w:hAnsi="Tahoma" w:cs="Tahoma"/>
          <w:color w:val="000000"/>
          <w:sz w:val="18"/>
          <w:szCs w:val="18"/>
          <w:lang w:eastAsia="en-CA"/>
        </w:rPr>
      </w:pPr>
      <w:r w:rsidRPr="00CD4B55">
        <w:rPr>
          <w:rFonts w:ascii="Tahoma" w:eastAsia="Times New Roman" w:hAnsi="Tahoma" w:cs="Tahoma"/>
          <w:color w:val="000000"/>
          <w:sz w:val="18"/>
          <w:szCs w:val="18"/>
          <w:lang w:eastAsia="en-CA"/>
        </w:rPr>
        <w:t>467.14 A sentence imposed on a person for an offence under section 467.11, 467.12 or 467.13 shall be served consecutively to any other punishment imposed on the person for an offence arising out of the same event or series of events and to any other sentence to which the person is subject at the time the sentence is imposed on the person for an offence under any of those sections.</w:t>
      </w:r>
    </w:p>
    <w:p w:rsidR="00977F27" w:rsidRPr="00CD4B55" w:rsidRDefault="00977F27" w:rsidP="00977F27">
      <w:pPr>
        <w:spacing w:before="75" w:after="75" w:line="210" w:lineRule="atLeast"/>
        <w:rPr>
          <w:rFonts w:ascii="Tahoma" w:eastAsia="Times New Roman" w:hAnsi="Tahoma" w:cs="Tahoma"/>
          <w:color w:val="000000"/>
          <w:sz w:val="18"/>
          <w:szCs w:val="18"/>
          <w:lang w:eastAsia="en-CA"/>
        </w:rPr>
      </w:pPr>
      <w:r w:rsidRPr="00CD4B55">
        <w:rPr>
          <w:rFonts w:ascii="Tahoma" w:eastAsia="Times New Roman" w:hAnsi="Tahoma" w:cs="Tahoma"/>
          <w:color w:val="000000"/>
          <w:sz w:val="18"/>
          <w:szCs w:val="18"/>
          <w:lang w:eastAsia="en-CA"/>
        </w:rPr>
        <w:t> </w:t>
      </w:r>
    </w:p>
    <w:p w:rsidR="00977F27" w:rsidRPr="00CD4B55" w:rsidRDefault="00977F27" w:rsidP="00977F27">
      <w:pPr>
        <w:spacing w:before="75" w:after="75" w:line="210" w:lineRule="atLeast"/>
        <w:rPr>
          <w:rFonts w:ascii="Tahoma" w:eastAsia="Times New Roman" w:hAnsi="Tahoma" w:cs="Tahoma"/>
          <w:color w:val="000000"/>
          <w:sz w:val="18"/>
          <w:szCs w:val="18"/>
          <w:lang w:eastAsia="en-CA"/>
        </w:rPr>
      </w:pPr>
      <w:r w:rsidRPr="00CD4B55">
        <w:rPr>
          <w:rFonts w:ascii="Tahoma" w:eastAsia="Times New Roman" w:hAnsi="Tahoma" w:cs="Tahoma"/>
          <w:b/>
          <w:bCs/>
          <w:color w:val="000000"/>
          <w:sz w:val="18"/>
          <w:lang w:eastAsia="en-CA"/>
        </w:rPr>
        <w:t>Example</w:t>
      </w:r>
    </w:p>
    <w:p w:rsidR="00977F27" w:rsidRPr="00CD4B55" w:rsidRDefault="00977F27" w:rsidP="00977F27">
      <w:pPr>
        <w:numPr>
          <w:ilvl w:val="0"/>
          <w:numId w:val="25"/>
        </w:numPr>
        <w:spacing w:before="120" w:after="0" w:line="240" w:lineRule="auto"/>
        <w:ind w:left="450"/>
        <w:rPr>
          <w:rFonts w:ascii="Tahoma" w:eastAsia="Times New Roman" w:hAnsi="Tahoma" w:cs="Tahoma"/>
          <w:color w:val="000000"/>
          <w:sz w:val="18"/>
          <w:szCs w:val="18"/>
          <w:lang w:eastAsia="en-CA"/>
        </w:rPr>
      </w:pPr>
      <w:r w:rsidRPr="00CD4B55">
        <w:rPr>
          <w:rFonts w:ascii="Tahoma" w:eastAsia="Times New Roman" w:hAnsi="Tahoma" w:cs="Tahoma"/>
          <w:color w:val="000000"/>
          <w:sz w:val="18"/>
          <w:szCs w:val="18"/>
          <w:lang w:eastAsia="en-CA"/>
        </w:rPr>
        <w:t>If someone is convicted of drug trafficking and gets five years and they were part of a criminal organization, then they will receive another sentence (e.g. five years in addition to the first five years = 10 years).</w:t>
      </w:r>
    </w:p>
    <w:p w:rsidR="00977F27" w:rsidRDefault="00977F27" w:rsidP="00977F27">
      <w:r>
        <w:t>Opposite of concurrent</w:t>
      </w:r>
    </w:p>
    <w:p w:rsidR="00AD5BB7" w:rsidRPr="00AD3D95" w:rsidRDefault="00AD5BB7" w:rsidP="00AD5BB7">
      <w:pPr>
        <w:spacing w:before="75" w:after="75" w:line="240" w:lineRule="auto"/>
        <w:outlineLvl w:val="2"/>
        <w:rPr>
          <w:rFonts w:ascii="Tahoma" w:eastAsia="Times New Roman" w:hAnsi="Tahoma" w:cs="Tahoma"/>
          <w:color w:val="D0691E"/>
          <w:lang w:eastAsia="en-CA"/>
        </w:rPr>
      </w:pPr>
      <w:r w:rsidRPr="00AD3D95">
        <w:rPr>
          <w:rFonts w:ascii="Tahoma" w:eastAsia="Times New Roman" w:hAnsi="Tahoma" w:cs="Tahoma"/>
          <w:color w:val="D0691E"/>
          <w:lang w:eastAsia="en-CA"/>
        </w:rPr>
        <w:t>Laundering Proceeds of Crime — Section 462.31 of the Criminal Code</w:t>
      </w:r>
    </w:p>
    <w:p w:rsidR="00AD5BB7" w:rsidRPr="00AD3D95" w:rsidRDefault="00AD5BB7" w:rsidP="00AD5BB7">
      <w:pPr>
        <w:spacing w:before="75" w:after="75" w:line="210" w:lineRule="atLeast"/>
        <w:rPr>
          <w:rFonts w:ascii="Tahoma" w:eastAsia="Times New Roman" w:hAnsi="Tahoma" w:cs="Tahoma"/>
          <w:color w:val="000000"/>
          <w:sz w:val="18"/>
          <w:szCs w:val="18"/>
          <w:lang w:eastAsia="en-CA"/>
        </w:rPr>
      </w:pPr>
      <w:r w:rsidRPr="00AD3D95">
        <w:rPr>
          <w:rFonts w:ascii="Tahoma" w:eastAsia="Times New Roman" w:hAnsi="Tahoma" w:cs="Tahoma"/>
          <w:b/>
          <w:bCs/>
          <w:color w:val="000000"/>
          <w:sz w:val="18"/>
          <w:lang w:eastAsia="en-CA"/>
        </w:rPr>
        <w:t>Laundering proceeds of crime/Punishment/Exception</w:t>
      </w:r>
    </w:p>
    <w:p w:rsidR="00AD5BB7" w:rsidRPr="00AD3D95" w:rsidRDefault="00AD5BB7" w:rsidP="00AD5BB7">
      <w:pPr>
        <w:spacing w:before="75" w:after="75" w:line="210" w:lineRule="atLeast"/>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 </w:t>
      </w:r>
    </w:p>
    <w:p w:rsidR="00AD5BB7" w:rsidRPr="00AD3D95" w:rsidRDefault="00AD5BB7" w:rsidP="00AD5BB7">
      <w:pPr>
        <w:spacing w:before="75" w:after="75" w:line="210" w:lineRule="atLeast"/>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462.31(1) Every one commits an offence who uses, transfers the possession of, sends or delivers to any person or place, transports, transmits, alters, disposes of or otherwise deals with, in any manner and by any means, any property or any proceeds of any property with intent to conceal or convert that property or those proceeds, knowing or believing that all or a part of that property or of those proceeds was obtained or derived directly or indirectly as a result of</w:t>
      </w:r>
    </w:p>
    <w:p w:rsidR="00AD5BB7" w:rsidRPr="00AD3D95" w:rsidRDefault="00AD5BB7" w:rsidP="00AD5BB7">
      <w:pPr>
        <w:spacing w:after="75" w:line="210" w:lineRule="atLeast"/>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 xml:space="preserve">(a) </w:t>
      </w:r>
      <w:proofErr w:type="gramStart"/>
      <w:r w:rsidRPr="00AD3D95">
        <w:rPr>
          <w:rFonts w:ascii="Tahoma" w:eastAsia="Times New Roman" w:hAnsi="Tahoma" w:cs="Tahoma"/>
          <w:color w:val="000000"/>
          <w:sz w:val="18"/>
          <w:szCs w:val="18"/>
          <w:lang w:eastAsia="en-CA"/>
        </w:rPr>
        <w:t>the</w:t>
      </w:r>
      <w:proofErr w:type="gramEnd"/>
      <w:r w:rsidRPr="00AD3D95">
        <w:rPr>
          <w:rFonts w:ascii="Tahoma" w:eastAsia="Times New Roman" w:hAnsi="Tahoma" w:cs="Tahoma"/>
          <w:color w:val="000000"/>
          <w:sz w:val="18"/>
          <w:szCs w:val="18"/>
          <w:lang w:eastAsia="en-CA"/>
        </w:rPr>
        <w:t xml:space="preserve"> commission in Canada of a designated offence; or</w:t>
      </w:r>
    </w:p>
    <w:p w:rsidR="00AD5BB7" w:rsidRPr="00AD3D95" w:rsidRDefault="00AD5BB7" w:rsidP="00AD5BB7">
      <w:pPr>
        <w:spacing w:before="75" w:after="75" w:line="210" w:lineRule="atLeast"/>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 xml:space="preserve">(b) </w:t>
      </w:r>
      <w:proofErr w:type="gramStart"/>
      <w:r w:rsidRPr="00AD3D95">
        <w:rPr>
          <w:rFonts w:ascii="Tahoma" w:eastAsia="Times New Roman" w:hAnsi="Tahoma" w:cs="Tahoma"/>
          <w:color w:val="000000"/>
          <w:sz w:val="18"/>
          <w:szCs w:val="18"/>
          <w:lang w:eastAsia="en-CA"/>
        </w:rPr>
        <w:t>an</w:t>
      </w:r>
      <w:proofErr w:type="gramEnd"/>
      <w:r w:rsidRPr="00AD3D95">
        <w:rPr>
          <w:rFonts w:ascii="Tahoma" w:eastAsia="Times New Roman" w:hAnsi="Tahoma" w:cs="Tahoma"/>
          <w:color w:val="000000"/>
          <w:sz w:val="18"/>
          <w:szCs w:val="18"/>
          <w:lang w:eastAsia="en-CA"/>
        </w:rPr>
        <w:t xml:space="preserve"> act or omission anywhere that, if it had occurred in Canada, would have constituted a designated offence.</w:t>
      </w:r>
    </w:p>
    <w:p w:rsidR="00AD5BB7" w:rsidRPr="00AD3D95" w:rsidRDefault="00AD5BB7" w:rsidP="00AD5BB7">
      <w:pPr>
        <w:spacing w:before="75" w:after="75" w:line="210" w:lineRule="atLeast"/>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 xml:space="preserve">(2) </w:t>
      </w:r>
      <w:proofErr w:type="spellStart"/>
      <w:r w:rsidRPr="00AD3D95">
        <w:rPr>
          <w:rFonts w:ascii="Tahoma" w:eastAsia="Times New Roman" w:hAnsi="Tahoma" w:cs="Tahoma"/>
          <w:color w:val="000000"/>
          <w:sz w:val="18"/>
          <w:szCs w:val="18"/>
          <w:lang w:eastAsia="en-CA"/>
        </w:rPr>
        <w:t>Every one</w:t>
      </w:r>
      <w:proofErr w:type="spellEnd"/>
      <w:r w:rsidRPr="00AD3D95">
        <w:rPr>
          <w:rFonts w:ascii="Tahoma" w:eastAsia="Times New Roman" w:hAnsi="Tahoma" w:cs="Tahoma"/>
          <w:color w:val="000000"/>
          <w:sz w:val="18"/>
          <w:szCs w:val="18"/>
          <w:lang w:eastAsia="en-CA"/>
        </w:rPr>
        <w:t xml:space="preserve"> who commits an offence under subsection (1)</w:t>
      </w:r>
    </w:p>
    <w:p w:rsidR="00AD5BB7" w:rsidRPr="00AD3D95" w:rsidRDefault="00AD5BB7" w:rsidP="00AD5BB7">
      <w:pPr>
        <w:spacing w:after="75" w:line="210" w:lineRule="atLeast"/>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w:t>
      </w:r>
      <w:proofErr w:type="gramStart"/>
      <w:r w:rsidRPr="00AD3D95">
        <w:rPr>
          <w:rFonts w:ascii="Tahoma" w:eastAsia="Times New Roman" w:hAnsi="Tahoma" w:cs="Tahoma"/>
          <w:color w:val="000000"/>
          <w:sz w:val="18"/>
          <w:szCs w:val="18"/>
          <w:lang w:eastAsia="en-CA"/>
        </w:rPr>
        <w:t>a</w:t>
      </w:r>
      <w:proofErr w:type="gramEnd"/>
      <w:r w:rsidRPr="00AD3D95">
        <w:rPr>
          <w:rFonts w:ascii="Tahoma" w:eastAsia="Times New Roman" w:hAnsi="Tahoma" w:cs="Tahoma"/>
          <w:color w:val="000000"/>
          <w:sz w:val="18"/>
          <w:szCs w:val="18"/>
          <w:lang w:eastAsia="en-CA"/>
        </w:rPr>
        <w:t>) is guilty of an indictable offence and liable to imprisonment for a term not exceeding ten years; or</w:t>
      </w:r>
    </w:p>
    <w:p w:rsidR="00AD5BB7" w:rsidRPr="00AD3D95" w:rsidRDefault="00AD5BB7" w:rsidP="00AD5BB7">
      <w:pPr>
        <w:spacing w:before="75" w:after="75" w:line="210" w:lineRule="atLeast"/>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w:t>
      </w:r>
      <w:proofErr w:type="gramStart"/>
      <w:r w:rsidRPr="00AD3D95">
        <w:rPr>
          <w:rFonts w:ascii="Tahoma" w:eastAsia="Times New Roman" w:hAnsi="Tahoma" w:cs="Tahoma"/>
          <w:color w:val="000000"/>
          <w:sz w:val="18"/>
          <w:szCs w:val="18"/>
          <w:lang w:eastAsia="en-CA"/>
        </w:rPr>
        <w:t>b</w:t>
      </w:r>
      <w:proofErr w:type="gramEnd"/>
      <w:r w:rsidRPr="00AD3D95">
        <w:rPr>
          <w:rFonts w:ascii="Tahoma" w:eastAsia="Times New Roman" w:hAnsi="Tahoma" w:cs="Tahoma"/>
          <w:color w:val="000000"/>
          <w:sz w:val="18"/>
          <w:szCs w:val="18"/>
          <w:lang w:eastAsia="en-CA"/>
        </w:rPr>
        <w:t>) is guilty of an offence punishable on summary conviction.</w:t>
      </w:r>
    </w:p>
    <w:p w:rsidR="00AD5BB7" w:rsidRPr="00AD3D95" w:rsidRDefault="00AD5BB7" w:rsidP="00AD5BB7">
      <w:pPr>
        <w:spacing w:before="75" w:after="75" w:line="210" w:lineRule="atLeast"/>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(3) A peace officer or a person acting under the direction of a peace officer is not guilty of an offence under subsection (1) if the peace officer or person does any of the things mentioned in that subsection for the purposes of an investigation or otherwise in the execution of the peace officer’s duties.</w:t>
      </w:r>
    </w:p>
    <w:p w:rsidR="00AD5BB7" w:rsidRPr="00AD3D95" w:rsidRDefault="00AD5BB7" w:rsidP="00AD5BB7">
      <w:pPr>
        <w:spacing w:before="75" w:after="75" w:line="210" w:lineRule="atLeast"/>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 </w:t>
      </w:r>
    </w:p>
    <w:p w:rsidR="00AD5BB7" w:rsidRPr="00AD3D95" w:rsidRDefault="00AD5BB7" w:rsidP="00AD5BB7">
      <w:pPr>
        <w:spacing w:before="75" w:after="75" w:line="210" w:lineRule="atLeast"/>
        <w:rPr>
          <w:rFonts w:ascii="Tahoma" w:eastAsia="Times New Roman" w:hAnsi="Tahoma" w:cs="Tahoma"/>
          <w:color w:val="000000"/>
          <w:sz w:val="18"/>
          <w:szCs w:val="18"/>
          <w:lang w:eastAsia="en-CA"/>
        </w:rPr>
      </w:pPr>
      <w:r w:rsidRPr="00AD3D95">
        <w:rPr>
          <w:rFonts w:ascii="Tahoma" w:eastAsia="Times New Roman" w:hAnsi="Tahoma" w:cs="Tahoma"/>
          <w:b/>
          <w:bCs/>
          <w:color w:val="000000"/>
          <w:sz w:val="18"/>
          <w:lang w:eastAsia="en-CA"/>
        </w:rPr>
        <w:t>Summary</w:t>
      </w:r>
    </w:p>
    <w:p w:rsidR="00AD5BB7" w:rsidRPr="00AD3D95" w:rsidRDefault="00AD5BB7" w:rsidP="00AD5BB7">
      <w:pPr>
        <w:numPr>
          <w:ilvl w:val="0"/>
          <w:numId w:val="26"/>
        </w:numPr>
        <w:spacing w:before="120" w:after="0" w:line="240" w:lineRule="auto"/>
        <w:ind w:left="450"/>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This section applies to all proceeds of crime derived from any criminal or drug offence.</w:t>
      </w:r>
    </w:p>
    <w:p w:rsidR="00AD5BB7" w:rsidRPr="00AD3D95" w:rsidRDefault="00AD5BB7" w:rsidP="00AD5BB7">
      <w:pPr>
        <w:numPr>
          <w:ilvl w:val="0"/>
          <w:numId w:val="26"/>
        </w:numPr>
        <w:spacing w:before="120" w:after="0" w:line="240" w:lineRule="auto"/>
        <w:ind w:left="450"/>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It defines the offence of laundering the proceeds of crime.</w:t>
      </w:r>
    </w:p>
    <w:p w:rsidR="00AD5BB7" w:rsidRPr="00AD3D95" w:rsidRDefault="00AD5BB7" w:rsidP="00AD5BB7">
      <w:pPr>
        <w:numPr>
          <w:ilvl w:val="0"/>
          <w:numId w:val="26"/>
        </w:numPr>
        <w:spacing w:before="120" w:after="0" w:line="240" w:lineRule="auto"/>
        <w:ind w:left="450"/>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The word “believing” was added to the definition to convict people caught in police sting operations.</w:t>
      </w:r>
    </w:p>
    <w:p w:rsidR="00AD5BB7" w:rsidRPr="00AD3D95" w:rsidRDefault="00AD5BB7" w:rsidP="00AD5BB7">
      <w:pPr>
        <w:numPr>
          <w:ilvl w:val="0"/>
          <w:numId w:val="26"/>
        </w:numPr>
        <w:spacing w:before="120" w:after="0" w:line="240" w:lineRule="auto"/>
        <w:ind w:left="450"/>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The</w:t>
      </w:r>
      <w:r w:rsidRPr="00AD3D95">
        <w:rPr>
          <w:rFonts w:ascii="Tahoma" w:eastAsia="Times New Roman" w:hAnsi="Tahoma" w:cs="Tahoma"/>
          <w:color w:val="000000"/>
          <w:sz w:val="18"/>
          <w:lang w:eastAsia="en-CA"/>
        </w:rPr>
        <w:t> </w:t>
      </w:r>
      <w:proofErr w:type="spellStart"/>
      <w:r w:rsidRPr="00AD3D95">
        <w:rPr>
          <w:rFonts w:ascii="Tahoma" w:eastAsia="Times New Roman" w:hAnsi="Tahoma" w:cs="Tahoma"/>
          <w:i/>
          <w:iCs/>
          <w:color w:val="000000"/>
          <w:sz w:val="18"/>
          <w:lang w:eastAsia="en-CA"/>
        </w:rPr>
        <w:t>actus</w:t>
      </w:r>
      <w:proofErr w:type="spellEnd"/>
      <w:r w:rsidRPr="00AD3D95">
        <w:rPr>
          <w:rFonts w:ascii="Tahoma" w:eastAsia="Times New Roman" w:hAnsi="Tahoma" w:cs="Tahoma"/>
          <w:i/>
          <w:iCs/>
          <w:color w:val="000000"/>
          <w:sz w:val="18"/>
          <w:lang w:eastAsia="en-CA"/>
        </w:rPr>
        <w:t xml:space="preserve"> </w:t>
      </w:r>
      <w:proofErr w:type="spellStart"/>
      <w:proofErr w:type="gramStart"/>
      <w:r w:rsidRPr="00AD3D95">
        <w:rPr>
          <w:rFonts w:ascii="Tahoma" w:eastAsia="Times New Roman" w:hAnsi="Tahoma" w:cs="Tahoma"/>
          <w:i/>
          <w:iCs/>
          <w:color w:val="000000"/>
          <w:sz w:val="18"/>
          <w:lang w:eastAsia="en-CA"/>
        </w:rPr>
        <w:t>reus</w:t>
      </w:r>
      <w:proofErr w:type="spellEnd"/>
      <w:proofErr w:type="gramEnd"/>
      <w:r w:rsidRPr="00AD3D95">
        <w:rPr>
          <w:rFonts w:ascii="Tahoma" w:eastAsia="Times New Roman" w:hAnsi="Tahoma" w:cs="Tahoma"/>
          <w:color w:val="000000"/>
          <w:sz w:val="18"/>
          <w:lang w:eastAsia="en-CA"/>
        </w:rPr>
        <w:t> </w:t>
      </w:r>
      <w:r w:rsidRPr="00AD3D95">
        <w:rPr>
          <w:rFonts w:ascii="Tahoma" w:eastAsia="Times New Roman" w:hAnsi="Tahoma" w:cs="Tahoma"/>
          <w:color w:val="000000"/>
          <w:sz w:val="18"/>
          <w:szCs w:val="18"/>
          <w:lang w:eastAsia="en-CA"/>
        </w:rPr>
        <w:t>involves one of the listed actions by a person who has possession of the subject property and seeks to dispose of it. In other words, anyone who “deals with, in any manner and by any means …”</w:t>
      </w:r>
    </w:p>
    <w:p w:rsidR="00AD5BB7" w:rsidRPr="00AD3D95" w:rsidRDefault="00AD5BB7" w:rsidP="00AD5BB7">
      <w:pPr>
        <w:numPr>
          <w:ilvl w:val="0"/>
          <w:numId w:val="26"/>
        </w:numPr>
        <w:spacing w:before="120" w:after="0" w:line="240" w:lineRule="auto"/>
        <w:ind w:left="450"/>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The</w:t>
      </w:r>
      <w:r w:rsidRPr="00AD3D95">
        <w:rPr>
          <w:rFonts w:ascii="Tahoma" w:eastAsia="Times New Roman" w:hAnsi="Tahoma" w:cs="Tahoma"/>
          <w:color w:val="000000"/>
          <w:sz w:val="18"/>
          <w:lang w:eastAsia="en-CA"/>
        </w:rPr>
        <w:t> </w:t>
      </w:r>
      <w:proofErr w:type="spellStart"/>
      <w:r w:rsidRPr="00AD3D95">
        <w:rPr>
          <w:rFonts w:ascii="Tahoma" w:eastAsia="Times New Roman" w:hAnsi="Tahoma" w:cs="Tahoma"/>
          <w:i/>
          <w:iCs/>
          <w:color w:val="000000"/>
          <w:sz w:val="18"/>
          <w:lang w:eastAsia="en-CA"/>
        </w:rPr>
        <w:t>mens</w:t>
      </w:r>
      <w:proofErr w:type="spellEnd"/>
      <w:r w:rsidRPr="00AD3D95">
        <w:rPr>
          <w:rFonts w:ascii="Tahoma" w:eastAsia="Times New Roman" w:hAnsi="Tahoma" w:cs="Tahoma"/>
          <w:i/>
          <w:iCs/>
          <w:color w:val="000000"/>
          <w:sz w:val="18"/>
          <w:lang w:eastAsia="en-CA"/>
        </w:rPr>
        <w:t xml:space="preserve"> rea</w:t>
      </w:r>
      <w:r w:rsidRPr="00AD3D95">
        <w:rPr>
          <w:rFonts w:ascii="Tahoma" w:eastAsia="Times New Roman" w:hAnsi="Tahoma" w:cs="Tahoma"/>
          <w:color w:val="000000"/>
          <w:sz w:val="18"/>
          <w:lang w:eastAsia="en-CA"/>
        </w:rPr>
        <w:t> </w:t>
      </w:r>
      <w:r w:rsidRPr="00AD3D95">
        <w:rPr>
          <w:rFonts w:ascii="Tahoma" w:eastAsia="Times New Roman" w:hAnsi="Tahoma" w:cs="Tahoma"/>
          <w:color w:val="000000"/>
          <w:sz w:val="18"/>
          <w:szCs w:val="18"/>
          <w:lang w:eastAsia="en-CA"/>
        </w:rPr>
        <w:t>is “with intent to conceal that property or those proceeds, knowing or believing that all or part of those proceeds was obtained from criminal acts anywhere in the world.”</w:t>
      </w:r>
    </w:p>
    <w:p w:rsidR="00AD5BB7" w:rsidRPr="00AD3D95" w:rsidRDefault="00AD5BB7" w:rsidP="00AD5BB7">
      <w:pPr>
        <w:numPr>
          <w:ilvl w:val="0"/>
          <w:numId w:val="26"/>
        </w:numPr>
        <w:spacing w:before="120" w:after="0" w:line="240" w:lineRule="auto"/>
        <w:ind w:left="450"/>
        <w:rPr>
          <w:rFonts w:ascii="Tahoma" w:eastAsia="Times New Roman" w:hAnsi="Tahoma" w:cs="Tahoma"/>
          <w:color w:val="000000"/>
          <w:sz w:val="18"/>
          <w:szCs w:val="18"/>
          <w:lang w:eastAsia="en-CA"/>
        </w:rPr>
      </w:pPr>
      <w:r w:rsidRPr="00AD3D95">
        <w:rPr>
          <w:rFonts w:ascii="Tahoma" w:eastAsia="Times New Roman" w:hAnsi="Tahoma" w:cs="Tahoma"/>
          <w:b/>
          <w:bCs/>
          <w:color w:val="000000"/>
          <w:sz w:val="18"/>
          <w:lang w:eastAsia="en-CA"/>
        </w:rPr>
        <w:t>Punishment (462.31(2)):</w:t>
      </w:r>
    </w:p>
    <w:p w:rsidR="00AD5BB7" w:rsidRPr="00AD3D95" w:rsidRDefault="00AD5BB7" w:rsidP="00AD5BB7">
      <w:pPr>
        <w:numPr>
          <w:ilvl w:val="1"/>
          <w:numId w:val="26"/>
        </w:numPr>
        <w:spacing w:before="120" w:after="0" w:line="240" w:lineRule="auto"/>
        <w:ind w:left="750"/>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By indictment: maximum of 10 years and election of mode of trial.</w:t>
      </w:r>
    </w:p>
    <w:p w:rsidR="00AD5BB7" w:rsidRPr="00AD3D95" w:rsidRDefault="00AD5BB7" w:rsidP="00AD5BB7">
      <w:pPr>
        <w:numPr>
          <w:ilvl w:val="1"/>
          <w:numId w:val="26"/>
        </w:numPr>
        <w:spacing w:before="120" w:after="0" w:line="240" w:lineRule="auto"/>
        <w:ind w:left="750"/>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By summary conviction: maximum of six months.</w:t>
      </w:r>
    </w:p>
    <w:p w:rsidR="00AD5BB7" w:rsidRPr="00AD3D95" w:rsidRDefault="00AD5BB7" w:rsidP="00AD5BB7">
      <w:pPr>
        <w:numPr>
          <w:ilvl w:val="0"/>
          <w:numId w:val="26"/>
        </w:numPr>
        <w:spacing w:before="120" w:after="0" w:line="240" w:lineRule="auto"/>
        <w:ind w:left="450"/>
        <w:rPr>
          <w:rFonts w:ascii="Tahoma" w:eastAsia="Times New Roman" w:hAnsi="Tahoma" w:cs="Tahoma"/>
          <w:color w:val="000000"/>
          <w:sz w:val="18"/>
          <w:szCs w:val="18"/>
          <w:lang w:eastAsia="en-CA"/>
        </w:rPr>
      </w:pPr>
      <w:r w:rsidRPr="00AD3D95">
        <w:rPr>
          <w:rFonts w:ascii="Tahoma" w:eastAsia="Times New Roman" w:hAnsi="Tahoma" w:cs="Tahoma"/>
          <w:color w:val="000000"/>
          <w:sz w:val="18"/>
          <w:szCs w:val="18"/>
          <w:lang w:eastAsia="en-CA"/>
        </w:rPr>
        <w:t>Exception for police officers who would appear to be committing crimes for the purpose of an investigation (462.31(3)).</w:t>
      </w:r>
    </w:p>
    <w:p w:rsidR="00AD5BB7" w:rsidRDefault="00AD5BB7" w:rsidP="00AD5BB7">
      <w:r>
        <w:t xml:space="preserve">Example of </w:t>
      </w:r>
      <w:proofErr w:type="gramStart"/>
      <w:r>
        <w:t>an</w:t>
      </w:r>
      <w:proofErr w:type="gramEnd"/>
      <w:r>
        <w:t xml:space="preserve"> police sting operation: already talked this – the money exchange store.</w:t>
      </w:r>
    </w:p>
    <w:p w:rsidR="00AD5BB7" w:rsidRDefault="00AD5BB7" w:rsidP="00977F27"/>
    <w:p w:rsidR="00E50CDB" w:rsidRDefault="00E50CDB" w:rsidP="00E50CDB">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lastRenderedPageBreak/>
        <w:t>Enforcement of Guaranteed Rights and Freedoms – Section 24 of the Canadian Charter of Rights and Freedoms</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Style w:val="Strong"/>
          <w:rFonts w:ascii="Tahoma" w:hAnsi="Tahoma" w:cs="Tahoma"/>
          <w:color w:val="000000"/>
          <w:sz w:val="18"/>
          <w:szCs w:val="18"/>
        </w:rPr>
        <w:t>Enforcement of guaranteed rights and freedoms/Exclusion of evidence bringing administration of justice into disrepute</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24.(1) Anyone whose rights or freedoms, as guaranteed by this Charter, have been infringed or denied may apply to a court of competent jurisdiction to obtain such remedy as the court considers appropriate and just in the circumstances.</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(2) Where, in proceedings under subsection (1), a court concludes that evidence was obtained in a manner that infringed or denied any rights or freedoms guaranteed by this Charter, the evidence shall be excluded if it is established that, having regard to all the circumstances, the admission of it in the proceedings would bring the administration of justice into disrepute.</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Style w:val="Strong"/>
          <w:rFonts w:ascii="Tahoma" w:hAnsi="Tahoma" w:cs="Tahoma"/>
          <w:color w:val="000000"/>
          <w:sz w:val="18"/>
          <w:szCs w:val="18"/>
        </w:rPr>
        <w:t>Summary</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If a person’s constitutional rights are violated, they may apply for a remedy. This remedy may be monetary (as in the recent case of Vancouver (City) v. Ward 2010 2 SCR 28, seen later in this module), or it may result in the suppression of evidence if it was illegally obtained.</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According to s. 24(2) of the Charter, any evidence that was obtained while breaching a person’s constitutional rights</w:t>
      </w:r>
      <w:r>
        <w:rPr>
          <w:rStyle w:val="apple-converted-space"/>
          <w:rFonts w:ascii="Tahoma" w:hAnsi="Tahoma" w:cs="Tahoma"/>
          <w:color w:val="000000"/>
          <w:sz w:val="18"/>
          <w:szCs w:val="18"/>
        </w:rPr>
        <w:t> </w:t>
      </w:r>
      <w:r>
        <w:rPr>
          <w:rStyle w:val="Emphasis"/>
          <w:rFonts w:ascii="Tahoma" w:hAnsi="Tahoma" w:cs="Tahoma"/>
          <w:color w:val="000000"/>
          <w:sz w:val="18"/>
          <w:szCs w:val="18"/>
        </w:rPr>
        <w:t>must</w:t>
      </w:r>
      <w:r>
        <w:rPr>
          <w:rStyle w:val="apple-converted-space"/>
          <w:rFonts w:ascii="Tahoma" w:hAnsi="Tahoma" w:cs="Tahoma"/>
          <w:color w:val="000000"/>
          <w:sz w:val="18"/>
          <w:szCs w:val="18"/>
        </w:rPr>
        <w:t> </w:t>
      </w:r>
      <w:r>
        <w:rPr>
          <w:rFonts w:ascii="Tahoma" w:hAnsi="Tahoma" w:cs="Tahoma"/>
          <w:color w:val="000000"/>
          <w:sz w:val="18"/>
          <w:szCs w:val="18"/>
        </w:rPr>
        <w:t>be suppressed if it would bring the administration of justice into disrepute; given the wording of this section, the judge evaluating the remedy application has no discretion when deciding whether to admit or exclude the evidence in the case.</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When evaluating if the admission of evidence would bring the administration of justice into disrepute, the judge must consider the following factors:</w:t>
      </w:r>
    </w:p>
    <w:p w:rsidR="00E50CDB" w:rsidRDefault="00E50CDB" w:rsidP="00E50CDB">
      <w:pPr>
        <w:numPr>
          <w:ilvl w:val="0"/>
          <w:numId w:val="27"/>
        </w:numPr>
        <w:spacing w:before="120" w:after="0" w:line="240" w:lineRule="auto"/>
        <w:ind w:left="300"/>
        <w:rPr>
          <w:rFonts w:ascii="Tahoma" w:hAnsi="Tahoma" w:cs="Tahoma"/>
          <w:color w:val="000000"/>
          <w:sz w:val="18"/>
          <w:szCs w:val="18"/>
        </w:rPr>
      </w:pPr>
      <w:r>
        <w:rPr>
          <w:rFonts w:ascii="Tahoma" w:hAnsi="Tahoma" w:cs="Tahoma"/>
          <w:color w:val="000000"/>
          <w:sz w:val="18"/>
          <w:szCs w:val="18"/>
        </w:rPr>
        <w:t>Factors relating to the fairness of the trial</w:t>
      </w:r>
    </w:p>
    <w:p w:rsidR="00E50CDB" w:rsidRDefault="00E50CDB" w:rsidP="00E50CDB">
      <w:pPr>
        <w:numPr>
          <w:ilvl w:val="1"/>
          <w:numId w:val="27"/>
        </w:numPr>
        <w:spacing w:before="120" w:after="0" w:line="240" w:lineRule="auto"/>
        <w:ind w:left="600"/>
        <w:rPr>
          <w:rFonts w:ascii="Tahoma" w:hAnsi="Tahoma" w:cs="Tahoma"/>
          <w:color w:val="000000"/>
          <w:sz w:val="18"/>
          <w:szCs w:val="18"/>
        </w:rPr>
      </w:pPr>
      <w:r>
        <w:rPr>
          <w:rFonts w:ascii="Tahoma" w:hAnsi="Tahoma" w:cs="Tahoma"/>
          <w:color w:val="000000"/>
          <w:sz w:val="18"/>
          <w:szCs w:val="18"/>
        </w:rPr>
        <w:t>Will admitting the evidence make the trial unfair? Must examine:</w:t>
      </w:r>
    </w:p>
    <w:p w:rsidR="00E50CDB" w:rsidRDefault="00E50CDB" w:rsidP="00E50CDB">
      <w:pPr>
        <w:numPr>
          <w:ilvl w:val="2"/>
          <w:numId w:val="27"/>
        </w:numPr>
        <w:spacing w:before="120" w:after="0" w:line="240" w:lineRule="auto"/>
        <w:ind w:left="900"/>
        <w:rPr>
          <w:rFonts w:ascii="Tahoma" w:hAnsi="Tahoma" w:cs="Tahoma"/>
          <w:color w:val="000000"/>
          <w:sz w:val="18"/>
          <w:szCs w:val="18"/>
        </w:rPr>
      </w:pPr>
      <w:r>
        <w:rPr>
          <w:rFonts w:ascii="Tahoma" w:hAnsi="Tahoma" w:cs="Tahoma"/>
          <w:color w:val="000000"/>
          <w:sz w:val="18"/>
          <w:szCs w:val="18"/>
        </w:rPr>
        <w:t>Nature of the right violated</w:t>
      </w:r>
    </w:p>
    <w:p w:rsidR="00E50CDB" w:rsidRDefault="00E50CDB" w:rsidP="00E50CDB">
      <w:pPr>
        <w:numPr>
          <w:ilvl w:val="2"/>
          <w:numId w:val="27"/>
        </w:numPr>
        <w:spacing w:before="120" w:after="0" w:line="240" w:lineRule="auto"/>
        <w:ind w:left="900"/>
        <w:rPr>
          <w:rFonts w:ascii="Tahoma" w:hAnsi="Tahoma" w:cs="Tahoma"/>
          <w:color w:val="000000"/>
          <w:sz w:val="18"/>
          <w:szCs w:val="18"/>
        </w:rPr>
      </w:pPr>
      <w:r>
        <w:rPr>
          <w:rFonts w:ascii="Tahoma" w:hAnsi="Tahoma" w:cs="Tahoma"/>
          <w:color w:val="000000"/>
          <w:sz w:val="18"/>
          <w:szCs w:val="18"/>
        </w:rPr>
        <w:t>Type of evidence obtained</w:t>
      </w:r>
    </w:p>
    <w:p w:rsidR="00E50CDB" w:rsidRDefault="00E50CDB" w:rsidP="00E50CDB">
      <w:pPr>
        <w:numPr>
          <w:ilvl w:val="1"/>
          <w:numId w:val="27"/>
        </w:numPr>
        <w:spacing w:before="120" w:after="0" w:line="240" w:lineRule="auto"/>
        <w:ind w:left="600"/>
        <w:rPr>
          <w:rFonts w:ascii="Tahoma" w:hAnsi="Tahoma" w:cs="Tahoma"/>
          <w:color w:val="000000"/>
          <w:sz w:val="18"/>
          <w:szCs w:val="18"/>
        </w:rPr>
      </w:pPr>
      <w:r>
        <w:rPr>
          <w:rFonts w:ascii="Tahoma" w:hAnsi="Tahoma" w:cs="Tahoma"/>
          <w:color w:val="000000"/>
          <w:sz w:val="18"/>
          <w:szCs w:val="18"/>
        </w:rPr>
        <w:t>What type of evidence was illegally obtained?</w:t>
      </w:r>
    </w:p>
    <w:p w:rsidR="00E50CDB" w:rsidRDefault="00E50CDB" w:rsidP="00E50CDB">
      <w:pPr>
        <w:numPr>
          <w:ilvl w:val="2"/>
          <w:numId w:val="27"/>
        </w:numPr>
        <w:spacing w:before="120" w:after="0" w:line="240" w:lineRule="auto"/>
        <w:ind w:left="900"/>
        <w:rPr>
          <w:rFonts w:ascii="Tahoma" w:hAnsi="Tahoma" w:cs="Tahoma"/>
          <w:color w:val="000000"/>
          <w:sz w:val="18"/>
          <w:szCs w:val="18"/>
        </w:rPr>
      </w:pPr>
      <w:r>
        <w:rPr>
          <w:rFonts w:ascii="Tahoma" w:hAnsi="Tahoma" w:cs="Tahoma"/>
          <w:color w:val="000000"/>
          <w:sz w:val="18"/>
          <w:szCs w:val="18"/>
        </w:rPr>
        <w:t>Two types of evidence:</w:t>
      </w:r>
    </w:p>
    <w:p w:rsidR="00E50CDB" w:rsidRDefault="00E50CDB" w:rsidP="00E50CDB">
      <w:pPr>
        <w:numPr>
          <w:ilvl w:val="3"/>
          <w:numId w:val="27"/>
        </w:numPr>
        <w:spacing w:before="120" w:after="0" w:line="240" w:lineRule="auto"/>
        <w:ind w:left="1200"/>
        <w:rPr>
          <w:rFonts w:ascii="Tahoma" w:hAnsi="Tahoma" w:cs="Tahoma"/>
          <w:color w:val="000000"/>
          <w:sz w:val="18"/>
          <w:szCs w:val="18"/>
        </w:rPr>
      </w:pPr>
      <w:r>
        <w:rPr>
          <w:rFonts w:ascii="Tahoma" w:hAnsi="Tahoma" w:cs="Tahoma"/>
          <w:color w:val="000000"/>
          <w:sz w:val="18"/>
          <w:szCs w:val="18"/>
        </w:rPr>
        <w:t>“Real” evidence (e.g. discovery of drugs after an illegal search)</w:t>
      </w:r>
    </w:p>
    <w:p w:rsidR="00E50CDB" w:rsidRDefault="00E50CDB" w:rsidP="00E50CDB">
      <w:pPr>
        <w:numPr>
          <w:ilvl w:val="3"/>
          <w:numId w:val="27"/>
        </w:numPr>
        <w:spacing w:before="120" w:after="0" w:line="240" w:lineRule="auto"/>
        <w:ind w:left="1200"/>
        <w:rPr>
          <w:rFonts w:ascii="Tahoma" w:hAnsi="Tahoma" w:cs="Tahoma"/>
          <w:color w:val="000000"/>
          <w:sz w:val="18"/>
          <w:szCs w:val="18"/>
        </w:rPr>
      </w:pPr>
      <w:r>
        <w:rPr>
          <w:rFonts w:ascii="Tahoma" w:hAnsi="Tahoma" w:cs="Tahoma"/>
          <w:color w:val="000000"/>
          <w:sz w:val="18"/>
          <w:szCs w:val="18"/>
        </w:rPr>
        <w:t>Self-incriminating evidence (e.g. obtaining a confession without having advised the accused of their Charter s. 10(</w:t>
      </w:r>
      <w:r>
        <w:rPr>
          <w:rStyle w:val="Emphasis"/>
          <w:rFonts w:ascii="Tahoma" w:hAnsi="Tahoma" w:cs="Tahoma"/>
          <w:color w:val="000000"/>
          <w:sz w:val="18"/>
          <w:szCs w:val="18"/>
        </w:rPr>
        <w:t>b</w:t>
      </w:r>
      <w:r>
        <w:rPr>
          <w:rFonts w:ascii="Tahoma" w:hAnsi="Tahoma" w:cs="Tahoma"/>
          <w:color w:val="000000"/>
          <w:sz w:val="18"/>
          <w:szCs w:val="18"/>
        </w:rPr>
        <w:t>) right to a lawyer</w:t>
      </w:r>
    </w:p>
    <w:p w:rsidR="00E50CDB" w:rsidRDefault="00E50CDB" w:rsidP="00E50CDB">
      <w:pPr>
        <w:numPr>
          <w:ilvl w:val="2"/>
          <w:numId w:val="27"/>
        </w:numPr>
        <w:spacing w:before="120" w:after="0" w:line="240" w:lineRule="auto"/>
        <w:ind w:left="900"/>
        <w:rPr>
          <w:rFonts w:ascii="Tahoma" w:hAnsi="Tahoma" w:cs="Tahoma"/>
          <w:color w:val="000000"/>
          <w:sz w:val="18"/>
          <w:szCs w:val="18"/>
        </w:rPr>
      </w:pPr>
      <w:r>
        <w:rPr>
          <w:rFonts w:ascii="Tahoma" w:hAnsi="Tahoma" w:cs="Tahoma"/>
          <w:color w:val="000000"/>
          <w:sz w:val="18"/>
          <w:szCs w:val="18"/>
        </w:rPr>
        <w:t>Self-incriminating evidence is more likely than real evidence to make a trial unfair and to be excluded</w:t>
      </w:r>
    </w:p>
    <w:p w:rsidR="00E50CDB" w:rsidRDefault="00E50CDB" w:rsidP="00E50CDB">
      <w:pPr>
        <w:numPr>
          <w:ilvl w:val="0"/>
          <w:numId w:val="27"/>
        </w:numPr>
        <w:spacing w:before="120" w:after="0" w:line="240" w:lineRule="auto"/>
        <w:ind w:left="300"/>
        <w:rPr>
          <w:rFonts w:ascii="Tahoma" w:hAnsi="Tahoma" w:cs="Tahoma"/>
          <w:color w:val="000000"/>
          <w:sz w:val="18"/>
          <w:szCs w:val="18"/>
        </w:rPr>
      </w:pPr>
      <w:r>
        <w:rPr>
          <w:rFonts w:ascii="Tahoma" w:hAnsi="Tahoma" w:cs="Tahoma"/>
          <w:color w:val="000000"/>
          <w:sz w:val="18"/>
          <w:szCs w:val="18"/>
        </w:rPr>
        <w:t>Factors related to the seriousness of the Charter violation</w:t>
      </w:r>
    </w:p>
    <w:p w:rsidR="00E50CDB" w:rsidRDefault="00E50CDB" w:rsidP="00E50CDB">
      <w:pPr>
        <w:numPr>
          <w:ilvl w:val="1"/>
          <w:numId w:val="27"/>
        </w:numPr>
        <w:spacing w:before="120" w:after="0" w:line="240" w:lineRule="auto"/>
        <w:ind w:left="600"/>
        <w:rPr>
          <w:rFonts w:ascii="Tahoma" w:hAnsi="Tahoma" w:cs="Tahoma"/>
          <w:color w:val="000000"/>
          <w:sz w:val="18"/>
          <w:szCs w:val="18"/>
        </w:rPr>
      </w:pPr>
      <w:r>
        <w:rPr>
          <w:rFonts w:ascii="Tahoma" w:hAnsi="Tahoma" w:cs="Tahoma"/>
          <w:color w:val="000000"/>
          <w:sz w:val="18"/>
          <w:szCs w:val="18"/>
        </w:rPr>
        <w:t>Was the violation deliberate or done in good faith?</w:t>
      </w:r>
    </w:p>
    <w:p w:rsidR="00E50CDB" w:rsidRDefault="00E50CDB" w:rsidP="00E50CDB">
      <w:pPr>
        <w:numPr>
          <w:ilvl w:val="1"/>
          <w:numId w:val="27"/>
        </w:numPr>
        <w:spacing w:before="120" w:after="0" w:line="240" w:lineRule="auto"/>
        <w:ind w:left="600"/>
        <w:rPr>
          <w:rFonts w:ascii="Tahoma" w:hAnsi="Tahoma" w:cs="Tahoma"/>
          <w:color w:val="000000"/>
          <w:sz w:val="18"/>
          <w:szCs w:val="18"/>
        </w:rPr>
      </w:pPr>
      <w:r>
        <w:rPr>
          <w:rFonts w:ascii="Tahoma" w:hAnsi="Tahoma" w:cs="Tahoma"/>
          <w:color w:val="000000"/>
          <w:sz w:val="18"/>
          <w:szCs w:val="18"/>
        </w:rPr>
        <w:t>Was the violation technical or serious?</w:t>
      </w:r>
    </w:p>
    <w:p w:rsidR="00E50CDB" w:rsidRDefault="00E50CDB" w:rsidP="00E50CDB">
      <w:pPr>
        <w:numPr>
          <w:ilvl w:val="1"/>
          <w:numId w:val="27"/>
        </w:numPr>
        <w:spacing w:before="120" w:after="0" w:line="240" w:lineRule="auto"/>
        <w:ind w:left="600"/>
        <w:rPr>
          <w:rFonts w:ascii="Tahoma" w:hAnsi="Tahoma" w:cs="Tahoma"/>
          <w:color w:val="000000"/>
          <w:sz w:val="18"/>
          <w:szCs w:val="18"/>
        </w:rPr>
      </w:pPr>
      <w:r>
        <w:rPr>
          <w:rFonts w:ascii="Tahoma" w:hAnsi="Tahoma" w:cs="Tahoma"/>
          <w:color w:val="000000"/>
          <w:sz w:val="18"/>
          <w:szCs w:val="18"/>
        </w:rPr>
        <w:t>Would the evidence have been obtained if the accused’s rights had not been violated?</w:t>
      </w:r>
    </w:p>
    <w:p w:rsidR="00E50CDB" w:rsidRDefault="00E50CDB" w:rsidP="00E50CDB">
      <w:pPr>
        <w:numPr>
          <w:ilvl w:val="2"/>
          <w:numId w:val="27"/>
        </w:numPr>
        <w:spacing w:before="120" w:after="0" w:line="240" w:lineRule="auto"/>
        <w:ind w:left="900"/>
        <w:rPr>
          <w:rFonts w:ascii="Tahoma" w:hAnsi="Tahoma" w:cs="Tahoma"/>
          <w:color w:val="000000"/>
          <w:sz w:val="18"/>
          <w:szCs w:val="18"/>
        </w:rPr>
      </w:pPr>
      <w:r>
        <w:rPr>
          <w:rFonts w:ascii="Tahoma" w:hAnsi="Tahoma" w:cs="Tahoma"/>
          <w:color w:val="000000"/>
          <w:sz w:val="18"/>
          <w:szCs w:val="18"/>
        </w:rPr>
        <w:t>If the evidence was illegally obtained when it could have otherwise been legally obtained, it is a serious Charter breach</w:t>
      </w:r>
    </w:p>
    <w:p w:rsidR="00E50CDB" w:rsidRDefault="00E50CDB" w:rsidP="00E50CDB">
      <w:pPr>
        <w:numPr>
          <w:ilvl w:val="0"/>
          <w:numId w:val="27"/>
        </w:numPr>
        <w:spacing w:before="120" w:after="0" w:line="240" w:lineRule="auto"/>
        <w:ind w:left="300"/>
        <w:rPr>
          <w:rFonts w:ascii="Tahoma" w:hAnsi="Tahoma" w:cs="Tahoma"/>
          <w:color w:val="000000"/>
          <w:sz w:val="18"/>
          <w:szCs w:val="18"/>
        </w:rPr>
      </w:pPr>
      <w:r>
        <w:rPr>
          <w:rFonts w:ascii="Tahoma" w:hAnsi="Tahoma" w:cs="Tahoma"/>
          <w:color w:val="000000"/>
          <w:sz w:val="18"/>
          <w:szCs w:val="18"/>
        </w:rPr>
        <w:t>Factors related to the effect of excluding the evidence</w:t>
      </w:r>
    </w:p>
    <w:p w:rsidR="00E50CDB" w:rsidRDefault="00E50CDB" w:rsidP="00E50CDB">
      <w:pPr>
        <w:numPr>
          <w:ilvl w:val="1"/>
          <w:numId w:val="27"/>
        </w:numPr>
        <w:spacing w:before="120" w:after="0" w:line="240" w:lineRule="auto"/>
        <w:ind w:left="600"/>
        <w:rPr>
          <w:rFonts w:ascii="Tahoma" w:hAnsi="Tahoma" w:cs="Tahoma"/>
          <w:color w:val="000000"/>
          <w:sz w:val="18"/>
          <w:szCs w:val="18"/>
        </w:rPr>
      </w:pPr>
      <w:r>
        <w:rPr>
          <w:rFonts w:ascii="Tahoma" w:hAnsi="Tahoma" w:cs="Tahoma"/>
          <w:color w:val="000000"/>
          <w:sz w:val="18"/>
          <w:szCs w:val="18"/>
        </w:rPr>
        <w:t>Would the reputation of the judicial system be better served if the evidence were excluded or admitted?</w:t>
      </w:r>
    </w:p>
    <w:p w:rsidR="00E50CDB" w:rsidRDefault="00E50CDB" w:rsidP="00E50CDB">
      <w:pPr>
        <w:numPr>
          <w:ilvl w:val="2"/>
          <w:numId w:val="27"/>
        </w:numPr>
        <w:spacing w:before="120" w:after="0" w:line="240" w:lineRule="auto"/>
        <w:ind w:left="900"/>
        <w:rPr>
          <w:rFonts w:ascii="Tahoma" w:hAnsi="Tahoma" w:cs="Tahoma"/>
          <w:color w:val="000000"/>
          <w:sz w:val="18"/>
          <w:szCs w:val="18"/>
        </w:rPr>
      </w:pPr>
      <w:r>
        <w:rPr>
          <w:rFonts w:ascii="Tahoma" w:hAnsi="Tahoma" w:cs="Tahoma"/>
          <w:color w:val="000000"/>
          <w:sz w:val="18"/>
          <w:szCs w:val="18"/>
        </w:rPr>
        <w:lastRenderedPageBreak/>
        <w:t>Excluding evidence because of a trivial breach, resulting in acquittal: exclusion would bring the administration of justice into disrepute; evidence should be admitted</w:t>
      </w:r>
    </w:p>
    <w:p w:rsidR="00E50CDB" w:rsidRDefault="00E50CDB" w:rsidP="00E50CDB">
      <w:pPr>
        <w:numPr>
          <w:ilvl w:val="2"/>
          <w:numId w:val="27"/>
        </w:numPr>
        <w:spacing w:before="120" w:after="0" w:line="240" w:lineRule="auto"/>
        <w:ind w:left="900"/>
        <w:rPr>
          <w:rFonts w:ascii="Tahoma" w:hAnsi="Tahoma" w:cs="Tahoma"/>
          <w:color w:val="000000"/>
          <w:sz w:val="18"/>
          <w:szCs w:val="18"/>
        </w:rPr>
      </w:pPr>
      <w:r>
        <w:rPr>
          <w:rFonts w:ascii="Tahoma" w:hAnsi="Tahoma" w:cs="Tahoma"/>
          <w:color w:val="000000"/>
          <w:sz w:val="18"/>
          <w:szCs w:val="18"/>
        </w:rPr>
        <w:t>Excluding evidence because of serious</w:t>
      </w:r>
      <w:r>
        <w:rPr>
          <w:rStyle w:val="apple-converted-space"/>
          <w:rFonts w:ascii="Tahoma" w:hAnsi="Tahoma" w:cs="Tahoma"/>
          <w:color w:val="000000"/>
          <w:sz w:val="18"/>
          <w:szCs w:val="18"/>
        </w:rPr>
        <w:t> </w:t>
      </w:r>
      <w:r>
        <w:rPr>
          <w:rStyle w:val="Emphasis"/>
          <w:rFonts w:ascii="Tahoma" w:hAnsi="Tahoma" w:cs="Tahoma"/>
          <w:color w:val="000000"/>
          <w:sz w:val="18"/>
          <w:szCs w:val="18"/>
        </w:rPr>
        <w:t>Charter</w:t>
      </w:r>
      <w:r>
        <w:rPr>
          <w:rStyle w:val="apple-converted-space"/>
          <w:rFonts w:ascii="Tahoma" w:hAnsi="Tahoma" w:cs="Tahoma"/>
          <w:color w:val="000000"/>
          <w:sz w:val="18"/>
          <w:szCs w:val="18"/>
        </w:rPr>
        <w:t> </w:t>
      </w:r>
      <w:r>
        <w:rPr>
          <w:rFonts w:ascii="Tahoma" w:hAnsi="Tahoma" w:cs="Tahoma"/>
          <w:color w:val="000000"/>
          <w:sz w:val="18"/>
          <w:szCs w:val="18"/>
        </w:rPr>
        <w:t>breach: admitting evidence would bring the administration of justice into disrepute; evidence should be excluded</w:t>
      </w:r>
    </w:p>
    <w:p w:rsidR="00E50CDB" w:rsidRDefault="00E50CDB" w:rsidP="00E50CDB">
      <w:pPr>
        <w:numPr>
          <w:ilvl w:val="1"/>
          <w:numId w:val="27"/>
        </w:numPr>
        <w:spacing w:before="120" w:after="0" w:line="240" w:lineRule="auto"/>
        <w:ind w:left="600"/>
        <w:rPr>
          <w:rFonts w:ascii="Tahoma" w:hAnsi="Tahoma" w:cs="Tahoma"/>
          <w:color w:val="000000"/>
          <w:sz w:val="18"/>
          <w:szCs w:val="18"/>
        </w:rPr>
      </w:pPr>
      <w:r>
        <w:rPr>
          <w:rFonts w:ascii="Tahoma" w:hAnsi="Tahoma" w:cs="Tahoma"/>
          <w:color w:val="000000"/>
          <w:sz w:val="18"/>
          <w:szCs w:val="18"/>
        </w:rPr>
        <w:t>Since the Supreme Court of Canada ruling in the case of R. v. Collins, the first group of factors is the most important when evaluating evidence exclusion per s. 24 of the Charter</w:t>
      </w:r>
    </w:p>
    <w:p w:rsidR="00E50CDB" w:rsidRDefault="00E50CDB" w:rsidP="00977F27"/>
    <w:p w:rsidR="00E50CDB" w:rsidRDefault="00E50CDB" w:rsidP="00E50CDB">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Life, Liberty and Security of the Person – Section 7 of the Canadian Charter of Rights and Freedoms</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Sections 7-14 of the Canadian Charter of Rights and Freedoms set forth a person’s Legal Rights.</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7. Everyone has the right to life, liberty and security of the person and the right not to be deprived thereof except in accordance with the principles of fundamental justice.</w:t>
      </w:r>
    </w:p>
    <w:p w:rsidR="00E50CDB" w:rsidRDefault="00E50CDB" w:rsidP="00E50CDB">
      <w:pPr>
        <w:pStyle w:val="Heading3"/>
        <w:spacing w:before="75" w:beforeAutospacing="0" w:after="75" w:afterAutospacing="0"/>
        <w:rPr>
          <w:rFonts w:ascii="Tahoma" w:hAnsi="Tahoma" w:cs="Tahoma"/>
          <w:b w:val="0"/>
          <w:bCs w:val="0"/>
          <w:color w:val="D0691E"/>
          <w:sz w:val="24"/>
          <w:szCs w:val="24"/>
        </w:rPr>
      </w:pPr>
    </w:p>
    <w:p w:rsidR="00E50CDB" w:rsidRDefault="00E50CDB" w:rsidP="00E50CDB">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Search or Seizure – Section 8 of the Canadian Charter of Rights and Freedoms</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8. Everyone has the right to be secure against unreasonable search or seizure.</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Style w:val="Strong"/>
          <w:rFonts w:ascii="Tahoma" w:hAnsi="Tahoma" w:cs="Tahoma"/>
          <w:color w:val="000000"/>
          <w:sz w:val="18"/>
          <w:szCs w:val="18"/>
        </w:rPr>
        <w:t>Summary</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A search is reasonable under this section if it is authorized by law and if the search is conducted in a reasonable manner.</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This section is similar to the Fourth Amendment in the United States.</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This section has two components:</w:t>
      </w:r>
    </w:p>
    <w:p w:rsidR="00E50CDB" w:rsidRDefault="00E50CDB" w:rsidP="00E50CDB">
      <w:pPr>
        <w:numPr>
          <w:ilvl w:val="0"/>
          <w:numId w:val="28"/>
        </w:numPr>
        <w:spacing w:before="120" w:after="0" w:line="240" w:lineRule="auto"/>
        <w:ind w:left="300"/>
        <w:rPr>
          <w:rFonts w:ascii="Tahoma" w:hAnsi="Tahoma" w:cs="Tahoma"/>
          <w:color w:val="000000"/>
          <w:sz w:val="18"/>
          <w:szCs w:val="18"/>
        </w:rPr>
      </w:pPr>
      <w:r>
        <w:rPr>
          <w:rFonts w:ascii="Tahoma" w:hAnsi="Tahoma" w:cs="Tahoma"/>
          <w:color w:val="000000"/>
          <w:sz w:val="18"/>
          <w:szCs w:val="18"/>
        </w:rPr>
        <w:t>The first is the requirement of reasonable and probable grounds for a search or seizure.</w:t>
      </w:r>
    </w:p>
    <w:p w:rsidR="00E50CDB" w:rsidRDefault="00E50CDB" w:rsidP="00E50CDB">
      <w:pPr>
        <w:numPr>
          <w:ilvl w:val="1"/>
          <w:numId w:val="28"/>
        </w:numPr>
        <w:spacing w:before="120" w:after="0" w:line="240" w:lineRule="auto"/>
        <w:ind w:left="600"/>
        <w:rPr>
          <w:rFonts w:ascii="Tahoma" w:hAnsi="Tahoma" w:cs="Tahoma"/>
          <w:color w:val="000000"/>
          <w:sz w:val="18"/>
          <w:szCs w:val="18"/>
        </w:rPr>
      </w:pPr>
      <w:r>
        <w:rPr>
          <w:rFonts w:ascii="Tahoma" w:hAnsi="Tahoma" w:cs="Tahoma"/>
          <w:color w:val="000000"/>
          <w:sz w:val="18"/>
          <w:szCs w:val="18"/>
        </w:rPr>
        <w:t>The standard required is one of “credibly based probability.”</w:t>
      </w:r>
    </w:p>
    <w:p w:rsidR="00E50CDB" w:rsidRDefault="00E50CDB" w:rsidP="00E50CDB">
      <w:pPr>
        <w:numPr>
          <w:ilvl w:val="1"/>
          <w:numId w:val="28"/>
        </w:numPr>
        <w:spacing w:before="120" w:after="0" w:line="240" w:lineRule="auto"/>
        <w:ind w:left="600"/>
        <w:rPr>
          <w:rFonts w:ascii="Tahoma" w:hAnsi="Tahoma" w:cs="Tahoma"/>
          <w:color w:val="000000"/>
          <w:sz w:val="18"/>
          <w:szCs w:val="18"/>
        </w:rPr>
      </w:pPr>
      <w:r>
        <w:rPr>
          <w:rFonts w:ascii="Tahoma" w:hAnsi="Tahoma" w:cs="Tahoma"/>
          <w:color w:val="000000"/>
          <w:sz w:val="18"/>
          <w:szCs w:val="18"/>
        </w:rPr>
        <w:t>“Reasonable grounds” is the same standard as “reasonable and probable grounds” and is constitutionally sufficient.</w:t>
      </w:r>
    </w:p>
    <w:p w:rsidR="00E50CDB" w:rsidRDefault="00E50CDB" w:rsidP="00E50CDB">
      <w:pPr>
        <w:numPr>
          <w:ilvl w:val="1"/>
          <w:numId w:val="28"/>
        </w:numPr>
        <w:spacing w:before="120" w:after="0" w:line="240" w:lineRule="auto"/>
        <w:ind w:left="600"/>
        <w:rPr>
          <w:rFonts w:ascii="Tahoma" w:hAnsi="Tahoma" w:cs="Tahoma"/>
          <w:color w:val="000000"/>
          <w:sz w:val="18"/>
          <w:szCs w:val="18"/>
        </w:rPr>
      </w:pPr>
      <w:r>
        <w:rPr>
          <w:rFonts w:ascii="Tahoma" w:hAnsi="Tahoma" w:cs="Tahoma"/>
          <w:color w:val="000000"/>
          <w:sz w:val="18"/>
          <w:szCs w:val="18"/>
        </w:rPr>
        <w:t>“Reasonable” means a requirement of probability.</w:t>
      </w:r>
    </w:p>
    <w:p w:rsidR="00E50CDB" w:rsidRDefault="00E50CDB" w:rsidP="00E50CDB">
      <w:pPr>
        <w:numPr>
          <w:ilvl w:val="0"/>
          <w:numId w:val="28"/>
        </w:numPr>
        <w:spacing w:before="120" w:after="0" w:line="240" w:lineRule="auto"/>
        <w:ind w:left="300"/>
        <w:rPr>
          <w:rFonts w:ascii="Tahoma" w:hAnsi="Tahoma" w:cs="Tahoma"/>
          <w:color w:val="000000"/>
          <w:sz w:val="18"/>
          <w:szCs w:val="18"/>
        </w:rPr>
      </w:pPr>
      <w:r>
        <w:rPr>
          <w:rFonts w:ascii="Tahoma" w:hAnsi="Tahoma" w:cs="Tahoma"/>
          <w:color w:val="000000"/>
          <w:sz w:val="18"/>
          <w:szCs w:val="18"/>
        </w:rPr>
        <w:t>The authorization for the warrant, allowing the search to be reasonable.</w:t>
      </w:r>
    </w:p>
    <w:p w:rsidR="00E50CDB" w:rsidRDefault="00E50CDB" w:rsidP="00E50CDB">
      <w:pPr>
        <w:numPr>
          <w:ilvl w:val="1"/>
          <w:numId w:val="28"/>
        </w:numPr>
        <w:spacing w:before="120" w:after="0" w:line="240" w:lineRule="auto"/>
        <w:ind w:left="600"/>
        <w:rPr>
          <w:rFonts w:ascii="Tahoma" w:hAnsi="Tahoma" w:cs="Tahoma"/>
          <w:color w:val="000000"/>
          <w:sz w:val="18"/>
          <w:szCs w:val="18"/>
        </w:rPr>
      </w:pPr>
      <w:r>
        <w:rPr>
          <w:rFonts w:ascii="Tahoma" w:hAnsi="Tahoma" w:cs="Tahoma"/>
          <w:color w:val="000000"/>
          <w:sz w:val="18"/>
          <w:szCs w:val="18"/>
        </w:rPr>
        <w:t>A reasonable search requires a search warrant.</w:t>
      </w:r>
    </w:p>
    <w:p w:rsidR="00E50CDB" w:rsidRDefault="00E50CDB" w:rsidP="00E50CDB">
      <w:pPr>
        <w:numPr>
          <w:ilvl w:val="1"/>
          <w:numId w:val="28"/>
        </w:numPr>
        <w:spacing w:before="120" w:after="0" w:line="240" w:lineRule="auto"/>
        <w:ind w:left="600"/>
        <w:rPr>
          <w:rFonts w:ascii="Tahoma" w:hAnsi="Tahoma" w:cs="Tahoma"/>
          <w:color w:val="000000"/>
          <w:sz w:val="18"/>
          <w:szCs w:val="18"/>
        </w:rPr>
      </w:pPr>
      <w:r>
        <w:rPr>
          <w:rFonts w:ascii="Tahoma" w:hAnsi="Tahoma" w:cs="Tahoma"/>
          <w:color w:val="000000"/>
          <w:sz w:val="18"/>
          <w:szCs w:val="18"/>
        </w:rPr>
        <w:t>A search without a warrant is presumed to be “unreasonable” unless the Crown can rebut the presumption (e.g. exigent circumstances).</w:t>
      </w:r>
    </w:p>
    <w:p w:rsidR="00E50CDB" w:rsidRDefault="00E50CDB" w:rsidP="00E50CDB">
      <w:pPr>
        <w:numPr>
          <w:ilvl w:val="1"/>
          <w:numId w:val="28"/>
        </w:numPr>
        <w:spacing w:before="120" w:after="0" w:line="240" w:lineRule="auto"/>
        <w:ind w:left="600"/>
        <w:rPr>
          <w:rFonts w:ascii="Tahoma" w:hAnsi="Tahoma" w:cs="Tahoma"/>
          <w:color w:val="000000"/>
          <w:sz w:val="18"/>
          <w:szCs w:val="18"/>
        </w:rPr>
      </w:pPr>
      <w:r>
        <w:rPr>
          <w:rFonts w:ascii="Tahoma" w:hAnsi="Tahoma" w:cs="Tahoma"/>
          <w:color w:val="000000"/>
          <w:sz w:val="18"/>
          <w:szCs w:val="18"/>
        </w:rPr>
        <w:t>Exceptions:</w:t>
      </w:r>
    </w:p>
    <w:p w:rsidR="00E50CDB" w:rsidRDefault="00E50CDB" w:rsidP="00E50CDB">
      <w:pPr>
        <w:numPr>
          <w:ilvl w:val="2"/>
          <w:numId w:val="28"/>
        </w:numPr>
        <w:spacing w:before="120" w:after="0" w:line="240" w:lineRule="auto"/>
        <w:ind w:left="900"/>
        <w:rPr>
          <w:rFonts w:ascii="Tahoma" w:hAnsi="Tahoma" w:cs="Tahoma"/>
          <w:color w:val="000000"/>
          <w:sz w:val="18"/>
          <w:szCs w:val="18"/>
        </w:rPr>
      </w:pPr>
      <w:r>
        <w:rPr>
          <w:rFonts w:ascii="Tahoma" w:hAnsi="Tahoma" w:cs="Tahoma"/>
          <w:color w:val="000000"/>
          <w:sz w:val="18"/>
          <w:szCs w:val="18"/>
        </w:rPr>
        <w:t>Border searches – the reasonableness of border searches must be treated differently than other searches. The degree of personal privacy reasonably expected at customs is lower than in most situations (includes by car and plane).</w:t>
      </w:r>
    </w:p>
    <w:p w:rsidR="00E50CDB" w:rsidRDefault="00E50CDB" w:rsidP="00E50CDB">
      <w:pPr>
        <w:numPr>
          <w:ilvl w:val="2"/>
          <w:numId w:val="28"/>
        </w:numPr>
        <w:spacing w:before="120" w:after="0" w:line="240" w:lineRule="auto"/>
        <w:ind w:left="900"/>
        <w:rPr>
          <w:rFonts w:ascii="Tahoma" w:hAnsi="Tahoma" w:cs="Tahoma"/>
          <w:color w:val="000000"/>
          <w:sz w:val="18"/>
          <w:szCs w:val="18"/>
        </w:rPr>
      </w:pPr>
      <w:r>
        <w:rPr>
          <w:rFonts w:ascii="Tahoma" w:hAnsi="Tahoma" w:cs="Tahoma"/>
          <w:color w:val="000000"/>
          <w:sz w:val="18"/>
          <w:szCs w:val="18"/>
        </w:rPr>
        <w:t>Exigent circumstances.</w:t>
      </w:r>
    </w:p>
    <w:p w:rsidR="00E50CDB" w:rsidRDefault="00E50CDB" w:rsidP="00E50CDB">
      <w:pPr>
        <w:pStyle w:val="Heading3"/>
        <w:spacing w:before="75" w:beforeAutospacing="0" w:after="75" w:afterAutospacing="0"/>
        <w:rPr>
          <w:rFonts w:ascii="Tahoma" w:hAnsi="Tahoma" w:cs="Tahoma"/>
          <w:b w:val="0"/>
          <w:bCs w:val="0"/>
          <w:color w:val="D0691E"/>
          <w:sz w:val="24"/>
          <w:szCs w:val="24"/>
        </w:rPr>
      </w:pPr>
      <w:r>
        <w:rPr>
          <w:rFonts w:ascii="Tahoma" w:hAnsi="Tahoma" w:cs="Tahoma"/>
          <w:b w:val="0"/>
          <w:bCs w:val="0"/>
          <w:color w:val="D0691E"/>
          <w:sz w:val="24"/>
          <w:szCs w:val="24"/>
        </w:rPr>
        <w:t>Arrest or Detention – Section 10 of the Canadian Charter of Rights and Freedoms</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lastRenderedPageBreak/>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10. Everyone has the right on arrest or detention</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xml:space="preserve">(a) </w:t>
      </w:r>
      <w:proofErr w:type="gramStart"/>
      <w:r>
        <w:rPr>
          <w:rFonts w:ascii="Tahoma" w:hAnsi="Tahoma" w:cs="Tahoma"/>
          <w:color w:val="000000"/>
          <w:sz w:val="18"/>
          <w:szCs w:val="18"/>
        </w:rPr>
        <w:t>to</w:t>
      </w:r>
      <w:proofErr w:type="gramEnd"/>
      <w:r>
        <w:rPr>
          <w:rFonts w:ascii="Tahoma" w:hAnsi="Tahoma" w:cs="Tahoma"/>
          <w:color w:val="000000"/>
          <w:sz w:val="18"/>
          <w:szCs w:val="18"/>
        </w:rPr>
        <w:t xml:space="preserve"> be informed promptly of the reasons therefor;</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xml:space="preserve">(b) </w:t>
      </w:r>
      <w:proofErr w:type="gramStart"/>
      <w:r>
        <w:rPr>
          <w:rFonts w:ascii="Tahoma" w:hAnsi="Tahoma" w:cs="Tahoma"/>
          <w:color w:val="000000"/>
          <w:sz w:val="18"/>
          <w:szCs w:val="18"/>
        </w:rPr>
        <w:t>to</w:t>
      </w:r>
      <w:proofErr w:type="gramEnd"/>
      <w:r>
        <w:rPr>
          <w:rFonts w:ascii="Tahoma" w:hAnsi="Tahoma" w:cs="Tahoma"/>
          <w:color w:val="000000"/>
          <w:sz w:val="18"/>
          <w:szCs w:val="18"/>
        </w:rPr>
        <w:t xml:space="preserve"> retain and instruct counsel without delay and to be informed of that right; and</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xml:space="preserve">(c) </w:t>
      </w:r>
      <w:proofErr w:type="gramStart"/>
      <w:r>
        <w:rPr>
          <w:rFonts w:ascii="Tahoma" w:hAnsi="Tahoma" w:cs="Tahoma"/>
          <w:color w:val="000000"/>
          <w:sz w:val="18"/>
          <w:szCs w:val="18"/>
        </w:rPr>
        <w:t>to</w:t>
      </w:r>
      <w:proofErr w:type="gramEnd"/>
      <w:r>
        <w:rPr>
          <w:rFonts w:ascii="Tahoma" w:hAnsi="Tahoma" w:cs="Tahoma"/>
          <w:color w:val="000000"/>
          <w:sz w:val="18"/>
          <w:szCs w:val="18"/>
        </w:rPr>
        <w:t xml:space="preserve"> have the validity of the detention determined by way of habeas corpus and to be released if the detention is not lawful.</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br/>
      </w:r>
      <w:r>
        <w:rPr>
          <w:rStyle w:val="Strong"/>
          <w:rFonts w:ascii="Tahoma" w:hAnsi="Tahoma" w:cs="Tahoma"/>
          <w:color w:val="000000"/>
          <w:sz w:val="18"/>
          <w:szCs w:val="18"/>
        </w:rPr>
        <w:t>Summary</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In a precedent-setting case, the Supreme Court of Canada stated that detention was the “restraint of liberty of varying duration other than arrest in which a person may reasonably require the assistance of counsel and might be prevented or impeded from retaining and instructing counsel without delay but for the constitutional guarantee”</w:t>
      </w:r>
      <w:hyperlink r:id="rId6" w:anchor="note1" w:history="1">
        <w:r>
          <w:rPr>
            <w:rStyle w:val="Hyperlink"/>
            <w:rFonts w:ascii="Tahoma" w:hAnsi="Tahoma" w:cs="Tahoma"/>
            <w:b/>
            <w:bCs/>
            <w:color w:val="D0691E"/>
            <w:sz w:val="15"/>
            <w:szCs w:val="15"/>
          </w:rPr>
          <w:t>1</w:t>
        </w:r>
      </w:hyperlink>
      <w:r>
        <w:rPr>
          <w:rFonts w:ascii="Tahoma" w:hAnsi="Tahoma" w:cs="Tahoma"/>
          <w:color w:val="000000"/>
          <w:sz w:val="18"/>
          <w:szCs w:val="18"/>
        </w:rPr>
        <w:t>. Detention is generally caused by a physical constraint, but may also include a psychological compulsion or coercion by the police not to leave.</w:t>
      </w:r>
    </w:p>
    <w:p w:rsidR="007A0785"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 </w:t>
      </w:r>
    </w:p>
    <w:p w:rsidR="00E50CDB" w:rsidRDefault="00E50CDB" w:rsidP="00E50CDB">
      <w:pPr>
        <w:pStyle w:val="NormalWeb"/>
        <w:spacing w:before="75" w:beforeAutospacing="0" w:after="75" w:afterAutospacing="0" w:line="210" w:lineRule="atLeast"/>
        <w:rPr>
          <w:rFonts w:ascii="Tahoma" w:hAnsi="Tahoma" w:cs="Tahoma"/>
          <w:color w:val="000000"/>
          <w:sz w:val="18"/>
          <w:szCs w:val="18"/>
        </w:rPr>
      </w:pPr>
      <w:r>
        <w:rPr>
          <w:rFonts w:ascii="Tahoma" w:hAnsi="Tahoma" w:cs="Tahoma"/>
          <w:color w:val="000000"/>
          <w:sz w:val="18"/>
          <w:szCs w:val="18"/>
        </w:rPr>
        <w:t>The basis of s. 10 of the Charter is to permit a person who has been detained or arrested to immediately start mounting their defence; this enables the detained or arrested person to determine if and how they should answer questions asked by the police. Police officers are also required to make sure that the detained or arrested person understands their s. 10 Charter rights, especially in cases where there is a linguistic barrier or a decreased mental capacity due to disability or intoxication.</w:t>
      </w:r>
    </w:p>
    <w:p w:rsidR="00E50CDB" w:rsidRDefault="00E50CDB" w:rsidP="00977F27"/>
    <w:sectPr w:rsidR="00E50CDB" w:rsidSect="009E41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F0086"/>
    <w:multiLevelType w:val="multilevel"/>
    <w:tmpl w:val="8C8AF7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1423D6"/>
    <w:multiLevelType w:val="multilevel"/>
    <w:tmpl w:val="FDD0A1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222E91"/>
    <w:multiLevelType w:val="multilevel"/>
    <w:tmpl w:val="4A96F0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E76589"/>
    <w:multiLevelType w:val="multilevel"/>
    <w:tmpl w:val="2466D5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9150AF"/>
    <w:multiLevelType w:val="multilevel"/>
    <w:tmpl w:val="0BA067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F54A1C"/>
    <w:multiLevelType w:val="multilevel"/>
    <w:tmpl w:val="8E12B3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0967EC"/>
    <w:multiLevelType w:val="multilevel"/>
    <w:tmpl w:val="3FC277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F1780B"/>
    <w:multiLevelType w:val="multilevel"/>
    <w:tmpl w:val="958ED3D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946075"/>
    <w:multiLevelType w:val="multilevel"/>
    <w:tmpl w:val="75A81C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9E0A91"/>
    <w:multiLevelType w:val="multilevel"/>
    <w:tmpl w:val="F5E867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BC649A"/>
    <w:multiLevelType w:val="multilevel"/>
    <w:tmpl w:val="73CE2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D756298"/>
    <w:multiLevelType w:val="multilevel"/>
    <w:tmpl w:val="7D941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FD3C8D"/>
    <w:multiLevelType w:val="hybridMultilevel"/>
    <w:tmpl w:val="92A69250"/>
    <w:lvl w:ilvl="0" w:tplc="4040561A">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C466A9F"/>
    <w:multiLevelType w:val="multilevel"/>
    <w:tmpl w:val="3BE41F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C4E239F"/>
    <w:multiLevelType w:val="multilevel"/>
    <w:tmpl w:val="729671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F095D17"/>
    <w:multiLevelType w:val="multilevel"/>
    <w:tmpl w:val="F4143D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E13209"/>
    <w:multiLevelType w:val="multilevel"/>
    <w:tmpl w:val="770800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BC524E"/>
    <w:multiLevelType w:val="multilevel"/>
    <w:tmpl w:val="96B4229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A42D14"/>
    <w:multiLevelType w:val="multilevel"/>
    <w:tmpl w:val="0A9EC0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B75359"/>
    <w:multiLevelType w:val="multilevel"/>
    <w:tmpl w:val="728A87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10420E9"/>
    <w:multiLevelType w:val="multilevel"/>
    <w:tmpl w:val="9CB2E3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412650C"/>
    <w:multiLevelType w:val="multilevel"/>
    <w:tmpl w:val="7ACA35E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137619"/>
    <w:multiLevelType w:val="hybridMultilevel"/>
    <w:tmpl w:val="72CA2366"/>
    <w:lvl w:ilvl="0" w:tplc="54443BA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07A4EB8"/>
    <w:multiLevelType w:val="multilevel"/>
    <w:tmpl w:val="80F850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EC7B7A"/>
    <w:multiLevelType w:val="multilevel"/>
    <w:tmpl w:val="B6E603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F60236"/>
    <w:multiLevelType w:val="multilevel"/>
    <w:tmpl w:val="081EC8B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4D0309F"/>
    <w:multiLevelType w:val="multilevel"/>
    <w:tmpl w:val="1A32427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A5D24E2"/>
    <w:multiLevelType w:val="multilevel"/>
    <w:tmpl w:val="533454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3"/>
  </w:num>
  <w:num w:numId="4">
    <w:abstractNumId w:val="24"/>
  </w:num>
  <w:num w:numId="5">
    <w:abstractNumId w:val="6"/>
  </w:num>
  <w:num w:numId="6">
    <w:abstractNumId w:val="27"/>
  </w:num>
  <w:num w:numId="7">
    <w:abstractNumId w:val="11"/>
  </w:num>
  <w:num w:numId="8">
    <w:abstractNumId w:val="22"/>
  </w:num>
  <w:num w:numId="9">
    <w:abstractNumId w:val="2"/>
  </w:num>
  <w:num w:numId="10">
    <w:abstractNumId w:val="20"/>
  </w:num>
  <w:num w:numId="11">
    <w:abstractNumId w:val="9"/>
  </w:num>
  <w:num w:numId="12">
    <w:abstractNumId w:val="8"/>
  </w:num>
  <w:num w:numId="13">
    <w:abstractNumId w:val="10"/>
  </w:num>
  <w:num w:numId="14">
    <w:abstractNumId w:val="1"/>
  </w:num>
  <w:num w:numId="15">
    <w:abstractNumId w:val="16"/>
  </w:num>
  <w:num w:numId="16">
    <w:abstractNumId w:val="25"/>
  </w:num>
  <w:num w:numId="17">
    <w:abstractNumId w:val="12"/>
  </w:num>
  <w:num w:numId="18">
    <w:abstractNumId w:val="5"/>
  </w:num>
  <w:num w:numId="19">
    <w:abstractNumId w:val="13"/>
  </w:num>
  <w:num w:numId="20">
    <w:abstractNumId w:val="18"/>
  </w:num>
  <w:num w:numId="21">
    <w:abstractNumId w:val="14"/>
  </w:num>
  <w:num w:numId="22">
    <w:abstractNumId w:val="3"/>
  </w:num>
  <w:num w:numId="23">
    <w:abstractNumId w:val="21"/>
  </w:num>
  <w:num w:numId="24">
    <w:abstractNumId w:val="7"/>
  </w:num>
  <w:num w:numId="25">
    <w:abstractNumId w:val="15"/>
  </w:num>
  <w:num w:numId="26">
    <w:abstractNumId w:val="26"/>
  </w:num>
  <w:num w:numId="27">
    <w:abstractNumId w:val="19"/>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31F"/>
    <w:rsid w:val="0007738D"/>
    <w:rsid w:val="00084720"/>
    <w:rsid w:val="0011770E"/>
    <w:rsid w:val="001E5847"/>
    <w:rsid w:val="001F6F7F"/>
    <w:rsid w:val="00373830"/>
    <w:rsid w:val="00576867"/>
    <w:rsid w:val="006349ED"/>
    <w:rsid w:val="0065131F"/>
    <w:rsid w:val="006D6EBA"/>
    <w:rsid w:val="007A0785"/>
    <w:rsid w:val="00861607"/>
    <w:rsid w:val="0088670D"/>
    <w:rsid w:val="00914D85"/>
    <w:rsid w:val="009178F5"/>
    <w:rsid w:val="00977F27"/>
    <w:rsid w:val="009B047E"/>
    <w:rsid w:val="009E41BE"/>
    <w:rsid w:val="00A27B2B"/>
    <w:rsid w:val="00A82883"/>
    <w:rsid w:val="00A922FD"/>
    <w:rsid w:val="00AD5BB7"/>
    <w:rsid w:val="00B04743"/>
    <w:rsid w:val="00DE477E"/>
    <w:rsid w:val="00E50CDB"/>
    <w:rsid w:val="00EE067B"/>
    <w:rsid w:val="00FF17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31F"/>
  </w:style>
  <w:style w:type="paragraph" w:styleId="Heading3">
    <w:name w:val="heading 3"/>
    <w:basedOn w:val="Normal"/>
    <w:link w:val="Heading3Char"/>
    <w:uiPriority w:val="9"/>
    <w:qFormat/>
    <w:rsid w:val="006349ED"/>
    <w:pPr>
      <w:spacing w:before="100" w:beforeAutospacing="1" w:after="100" w:afterAutospacing="1" w:line="240" w:lineRule="auto"/>
      <w:outlineLvl w:val="2"/>
    </w:pPr>
    <w:rPr>
      <w:rFonts w:eastAsia="Times New Roman"/>
      <w:b/>
      <w:bCs/>
      <w:sz w:val="27"/>
      <w:szCs w:val="27"/>
      <w:lang w:eastAsia="en-CA"/>
    </w:rPr>
  </w:style>
  <w:style w:type="paragraph" w:styleId="Heading4">
    <w:name w:val="heading 4"/>
    <w:basedOn w:val="Normal"/>
    <w:next w:val="Normal"/>
    <w:link w:val="Heading4Char"/>
    <w:uiPriority w:val="9"/>
    <w:semiHidden/>
    <w:unhideWhenUsed/>
    <w:qFormat/>
    <w:rsid w:val="00E50C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31F"/>
    <w:pPr>
      <w:ind w:left="720"/>
      <w:contextualSpacing/>
    </w:pPr>
  </w:style>
  <w:style w:type="character" w:customStyle="1" w:styleId="Heading3Char">
    <w:name w:val="Heading 3 Char"/>
    <w:basedOn w:val="DefaultParagraphFont"/>
    <w:link w:val="Heading3"/>
    <w:uiPriority w:val="9"/>
    <w:rsid w:val="006349ED"/>
    <w:rPr>
      <w:rFonts w:eastAsia="Times New Roman"/>
      <w:b/>
      <w:bCs/>
      <w:sz w:val="27"/>
      <w:szCs w:val="27"/>
      <w:lang w:eastAsia="en-CA"/>
    </w:rPr>
  </w:style>
  <w:style w:type="paragraph" w:styleId="NormalWeb">
    <w:name w:val="Normal (Web)"/>
    <w:basedOn w:val="Normal"/>
    <w:uiPriority w:val="99"/>
    <w:unhideWhenUsed/>
    <w:rsid w:val="00EE067B"/>
    <w:pPr>
      <w:spacing w:before="100" w:beforeAutospacing="1" w:after="100" w:afterAutospacing="1" w:line="240" w:lineRule="auto"/>
    </w:pPr>
    <w:rPr>
      <w:rFonts w:eastAsia="Times New Roman"/>
      <w:lang w:eastAsia="en-CA"/>
    </w:rPr>
  </w:style>
  <w:style w:type="character" w:customStyle="1" w:styleId="apple-converted-space">
    <w:name w:val="apple-converted-space"/>
    <w:basedOn w:val="DefaultParagraphFont"/>
    <w:rsid w:val="00EE067B"/>
  </w:style>
  <w:style w:type="character" w:styleId="Hyperlink">
    <w:name w:val="Hyperlink"/>
    <w:basedOn w:val="DefaultParagraphFont"/>
    <w:uiPriority w:val="99"/>
    <w:semiHidden/>
    <w:unhideWhenUsed/>
    <w:rsid w:val="00EE067B"/>
    <w:rPr>
      <w:color w:val="0000FF"/>
      <w:u w:val="single"/>
    </w:rPr>
  </w:style>
  <w:style w:type="character" w:styleId="Strong">
    <w:name w:val="Strong"/>
    <w:basedOn w:val="DefaultParagraphFont"/>
    <w:uiPriority w:val="22"/>
    <w:qFormat/>
    <w:rsid w:val="00EE067B"/>
    <w:rPr>
      <w:b/>
      <w:bCs/>
    </w:rPr>
  </w:style>
  <w:style w:type="character" w:customStyle="1" w:styleId="Heading4Char">
    <w:name w:val="Heading 4 Char"/>
    <w:basedOn w:val="DefaultParagraphFont"/>
    <w:link w:val="Heading4"/>
    <w:uiPriority w:val="9"/>
    <w:semiHidden/>
    <w:rsid w:val="00E50CDB"/>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E50CDB"/>
    <w:rPr>
      <w:i/>
      <w:iCs/>
    </w:rPr>
  </w:style>
  <w:style w:type="paragraph" w:styleId="BalloonText">
    <w:name w:val="Balloon Text"/>
    <w:basedOn w:val="Normal"/>
    <w:link w:val="BalloonTextChar"/>
    <w:uiPriority w:val="99"/>
    <w:semiHidden/>
    <w:unhideWhenUsed/>
    <w:rsid w:val="00E50C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C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31F"/>
  </w:style>
  <w:style w:type="paragraph" w:styleId="Heading3">
    <w:name w:val="heading 3"/>
    <w:basedOn w:val="Normal"/>
    <w:link w:val="Heading3Char"/>
    <w:uiPriority w:val="9"/>
    <w:qFormat/>
    <w:rsid w:val="006349ED"/>
    <w:pPr>
      <w:spacing w:before="100" w:beforeAutospacing="1" w:after="100" w:afterAutospacing="1" w:line="240" w:lineRule="auto"/>
      <w:outlineLvl w:val="2"/>
    </w:pPr>
    <w:rPr>
      <w:rFonts w:eastAsia="Times New Roman"/>
      <w:b/>
      <w:bCs/>
      <w:sz w:val="27"/>
      <w:szCs w:val="27"/>
      <w:lang w:eastAsia="en-CA"/>
    </w:rPr>
  </w:style>
  <w:style w:type="paragraph" w:styleId="Heading4">
    <w:name w:val="heading 4"/>
    <w:basedOn w:val="Normal"/>
    <w:next w:val="Normal"/>
    <w:link w:val="Heading4Char"/>
    <w:uiPriority w:val="9"/>
    <w:semiHidden/>
    <w:unhideWhenUsed/>
    <w:qFormat/>
    <w:rsid w:val="00E50C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31F"/>
    <w:pPr>
      <w:ind w:left="720"/>
      <w:contextualSpacing/>
    </w:pPr>
  </w:style>
  <w:style w:type="character" w:customStyle="1" w:styleId="Heading3Char">
    <w:name w:val="Heading 3 Char"/>
    <w:basedOn w:val="DefaultParagraphFont"/>
    <w:link w:val="Heading3"/>
    <w:uiPriority w:val="9"/>
    <w:rsid w:val="006349ED"/>
    <w:rPr>
      <w:rFonts w:eastAsia="Times New Roman"/>
      <w:b/>
      <w:bCs/>
      <w:sz w:val="27"/>
      <w:szCs w:val="27"/>
      <w:lang w:eastAsia="en-CA"/>
    </w:rPr>
  </w:style>
  <w:style w:type="paragraph" w:styleId="NormalWeb">
    <w:name w:val="Normal (Web)"/>
    <w:basedOn w:val="Normal"/>
    <w:uiPriority w:val="99"/>
    <w:unhideWhenUsed/>
    <w:rsid w:val="00EE067B"/>
    <w:pPr>
      <w:spacing w:before="100" w:beforeAutospacing="1" w:after="100" w:afterAutospacing="1" w:line="240" w:lineRule="auto"/>
    </w:pPr>
    <w:rPr>
      <w:rFonts w:eastAsia="Times New Roman"/>
      <w:lang w:eastAsia="en-CA"/>
    </w:rPr>
  </w:style>
  <w:style w:type="character" w:customStyle="1" w:styleId="apple-converted-space">
    <w:name w:val="apple-converted-space"/>
    <w:basedOn w:val="DefaultParagraphFont"/>
    <w:rsid w:val="00EE067B"/>
  </w:style>
  <w:style w:type="character" w:styleId="Hyperlink">
    <w:name w:val="Hyperlink"/>
    <w:basedOn w:val="DefaultParagraphFont"/>
    <w:uiPriority w:val="99"/>
    <w:semiHidden/>
    <w:unhideWhenUsed/>
    <w:rsid w:val="00EE067B"/>
    <w:rPr>
      <w:color w:val="0000FF"/>
      <w:u w:val="single"/>
    </w:rPr>
  </w:style>
  <w:style w:type="character" w:styleId="Strong">
    <w:name w:val="Strong"/>
    <w:basedOn w:val="DefaultParagraphFont"/>
    <w:uiPriority w:val="22"/>
    <w:qFormat/>
    <w:rsid w:val="00EE067B"/>
    <w:rPr>
      <w:b/>
      <w:bCs/>
    </w:rPr>
  </w:style>
  <w:style w:type="character" w:customStyle="1" w:styleId="Heading4Char">
    <w:name w:val="Heading 4 Char"/>
    <w:basedOn w:val="DefaultParagraphFont"/>
    <w:link w:val="Heading4"/>
    <w:uiPriority w:val="9"/>
    <w:semiHidden/>
    <w:rsid w:val="00E50CDB"/>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E50CDB"/>
    <w:rPr>
      <w:i/>
      <w:iCs/>
    </w:rPr>
  </w:style>
  <w:style w:type="paragraph" w:styleId="BalloonText">
    <w:name w:val="Balloon Text"/>
    <w:basedOn w:val="Normal"/>
    <w:link w:val="BalloonTextChar"/>
    <w:uiPriority w:val="99"/>
    <w:semiHidden/>
    <w:unhideWhenUsed/>
    <w:rsid w:val="00E50C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C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68302">
      <w:bodyDiv w:val="1"/>
      <w:marLeft w:val="0"/>
      <w:marRight w:val="0"/>
      <w:marTop w:val="0"/>
      <w:marBottom w:val="0"/>
      <w:divBdr>
        <w:top w:val="none" w:sz="0" w:space="0" w:color="auto"/>
        <w:left w:val="none" w:sz="0" w:space="0" w:color="auto"/>
        <w:bottom w:val="none" w:sz="0" w:space="0" w:color="auto"/>
        <w:right w:val="none" w:sz="0" w:space="0" w:color="auto"/>
      </w:divBdr>
      <w:divsChild>
        <w:div w:id="2131895206">
          <w:marLeft w:val="300"/>
          <w:marRight w:val="75"/>
          <w:marTop w:val="0"/>
          <w:marBottom w:val="0"/>
          <w:divBdr>
            <w:top w:val="none" w:sz="0" w:space="0" w:color="auto"/>
            <w:left w:val="none" w:sz="0" w:space="0" w:color="auto"/>
            <w:bottom w:val="none" w:sz="0" w:space="0" w:color="auto"/>
            <w:right w:val="none" w:sz="0" w:space="0" w:color="auto"/>
          </w:divBdr>
          <w:divsChild>
            <w:div w:id="282613302">
              <w:marLeft w:val="0"/>
              <w:marRight w:val="0"/>
              <w:marTop w:val="240"/>
              <w:marBottom w:val="240"/>
              <w:divBdr>
                <w:top w:val="none" w:sz="0" w:space="0" w:color="auto"/>
                <w:left w:val="none" w:sz="0" w:space="0" w:color="auto"/>
                <w:bottom w:val="none" w:sz="0" w:space="0" w:color="auto"/>
                <w:right w:val="none" w:sz="0" w:space="0" w:color="auto"/>
              </w:divBdr>
              <w:divsChild>
                <w:div w:id="187769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547119">
          <w:marLeft w:val="150"/>
          <w:marRight w:val="150"/>
          <w:marTop w:val="0"/>
          <w:marBottom w:val="0"/>
          <w:divBdr>
            <w:top w:val="none" w:sz="0" w:space="0" w:color="auto"/>
            <w:left w:val="none" w:sz="0" w:space="0" w:color="auto"/>
            <w:bottom w:val="none" w:sz="0" w:space="0" w:color="auto"/>
            <w:right w:val="none" w:sz="0" w:space="0" w:color="auto"/>
          </w:divBdr>
        </w:div>
      </w:divsChild>
    </w:div>
    <w:div w:id="363751522">
      <w:bodyDiv w:val="1"/>
      <w:marLeft w:val="0"/>
      <w:marRight w:val="0"/>
      <w:marTop w:val="0"/>
      <w:marBottom w:val="0"/>
      <w:divBdr>
        <w:top w:val="none" w:sz="0" w:space="0" w:color="auto"/>
        <w:left w:val="none" w:sz="0" w:space="0" w:color="auto"/>
        <w:bottom w:val="none" w:sz="0" w:space="0" w:color="auto"/>
        <w:right w:val="none" w:sz="0" w:space="0" w:color="auto"/>
      </w:divBdr>
      <w:divsChild>
        <w:div w:id="1338193553">
          <w:marLeft w:val="300"/>
          <w:marRight w:val="75"/>
          <w:marTop w:val="0"/>
          <w:marBottom w:val="0"/>
          <w:divBdr>
            <w:top w:val="none" w:sz="0" w:space="0" w:color="auto"/>
            <w:left w:val="none" w:sz="0" w:space="0" w:color="auto"/>
            <w:bottom w:val="none" w:sz="0" w:space="0" w:color="auto"/>
            <w:right w:val="none" w:sz="0" w:space="0" w:color="auto"/>
          </w:divBdr>
          <w:divsChild>
            <w:div w:id="678698889">
              <w:marLeft w:val="0"/>
              <w:marRight w:val="0"/>
              <w:marTop w:val="240"/>
              <w:marBottom w:val="240"/>
              <w:divBdr>
                <w:top w:val="none" w:sz="0" w:space="0" w:color="auto"/>
                <w:left w:val="none" w:sz="0" w:space="0" w:color="auto"/>
                <w:bottom w:val="none" w:sz="0" w:space="0" w:color="auto"/>
                <w:right w:val="none" w:sz="0" w:space="0" w:color="auto"/>
              </w:divBdr>
              <w:divsChild>
                <w:div w:id="188340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34218">
          <w:marLeft w:val="150"/>
          <w:marRight w:val="150"/>
          <w:marTop w:val="0"/>
          <w:marBottom w:val="0"/>
          <w:divBdr>
            <w:top w:val="none" w:sz="0" w:space="0" w:color="auto"/>
            <w:left w:val="none" w:sz="0" w:space="0" w:color="auto"/>
            <w:bottom w:val="none" w:sz="0" w:space="0" w:color="auto"/>
            <w:right w:val="none" w:sz="0" w:space="0" w:color="auto"/>
          </w:divBdr>
          <w:divsChild>
            <w:div w:id="1050766097">
              <w:blockQuote w:val="1"/>
              <w:marLeft w:val="0"/>
              <w:marRight w:val="0"/>
              <w:marTop w:val="75"/>
              <w:marBottom w:val="75"/>
              <w:divBdr>
                <w:top w:val="none" w:sz="0" w:space="0" w:color="auto"/>
                <w:left w:val="none" w:sz="0" w:space="0" w:color="auto"/>
                <w:bottom w:val="none" w:sz="0" w:space="0" w:color="auto"/>
                <w:right w:val="none" w:sz="0" w:space="0" w:color="auto"/>
              </w:divBdr>
              <w:divsChild>
                <w:div w:id="1209563133">
                  <w:blockQuote w:val="1"/>
                  <w:marLeft w:val="0"/>
                  <w:marRight w:val="0"/>
                  <w:marTop w:val="75"/>
                  <w:marBottom w:val="75"/>
                  <w:divBdr>
                    <w:top w:val="none" w:sz="0" w:space="0" w:color="auto"/>
                    <w:left w:val="none" w:sz="0" w:space="0" w:color="auto"/>
                    <w:bottom w:val="none" w:sz="0" w:space="0" w:color="auto"/>
                    <w:right w:val="none" w:sz="0" w:space="0" w:color="auto"/>
                  </w:divBdr>
                  <w:divsChild>
                    <w:div w:id="1619027817">
                      <w:blockQuote w:val="1"/>
                      <w:marLeft w:val="0"/>
                      <w:marRight w:val="0"/>
                      <w:marTop w:val="75"/>
                      <w:marBottom w:val="75"/>
                      <w:divBdr>
                        <w:top w:val="none" w:sz="0" w:space="0" w:color="auto"/>
                        <w:left w:val="none" w:sz="0" w:space="0" w:color="auto"/>
                        <w:bottom w:val="none" w:sz="0" w:space="0" w:color="auto"/>
                        <w:right w:val="none" w:sz="0" w:space="0" w:color="auto"/>
                      </w:divBdr>
                      <w:divsChild>
                        <w:div w:id="215241212">
                          <w:blockQuote w:val="1"/>
                          <w:marLeft w:val="0"/>
                          <w:marRight w:val="0"/>
                          <w:marTop w:val="75"/>
                          <w:marBottom w:val="75"/>
                          <w:divBdr>
                            <w:top w:val="none" w:sz="0" w:space="0" w:color="auto"/>
                            <w:left w:val="none" w:sz="0" w:space="0" w:color="auto"/>
                            <w:bottom w:val="none" w:sz="0" w:space="0" w:color="auto"/>
                            <w:right w:val="none" w:sz="0" w:space="0" w:color="auto"/>
                          </w:divBdr>
                          <w:divsChild>
                            <w:div w:id="1509053997">
                              <w:blockQuote w:val="1"/>
                              <w:marLeft w:val="0"/>
                              <w:marRight w:val="0"/>
                              <w:marTop w:val="75"/>
                              <w:marBottom w:val="75"/>
                              <w:divBdr>
                                <w:top w:val="none" w:sz="0" w:space="0" w:color="auto"/>
                                <w:left w:val="none" w:sz="0" w:space="0" w:color="auto"/>
                                <w:bottom w:val="none" w:sz="0" w:space="0" w:color="auto"/>
                                <w:right w:val="none" w:sz="0" w:space="0" w:color="auto"/>
                              </w:divBdr>
                              <w:divsChild>
                                <w:div w:id="732045193">
                                  <w:blockQuote w:val="1"/>
                                  <w:marLeft w:val="0"/>
                                  <w:marRight w:val="0"/>
                                  <w:marTop w:val="75"/>
                                  <w:marBottom w:val="75"/>
                                  <w:divBdr>
                                    <w:top w:val="none" w:sz="0" w:space="0" w:color="auto"/>
                                    <w:left w:val="none" w:sz="0" w:space="0" w:color="auto"/>
                                    <w:bottom w:val="none" w:sz="0" w:space="0" w:color="auto"/>
                                    <w:right w:val="none" w:sz="0" w:space="0" w:color="auto"/>
                                  </w:divBdr>
                                  <w:divsChild>
                                    <w:div w:id="1644503160">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8000832">
      <w:bodyDiv w:val="1"/>
      <w:marLeft w:val="0"/>
      <w:marRight w:val="0"/>
      <w:marTop w:val="0"/>
      <w:marBottom w:val="0"/>
      <w:divBdr>
        <w:top w:val="none" w:sz="0" w:space="0" w:color="auto"/>
        <w:left w:val="none" w:sz="0" w:space="0" w:color="auto"/>
        <w:bottom w:val="none" w:sz="0" w:space="0" w:color="auto"/>
        <w:right w:val="none" w:sz="0" w:space="0" w:color="auto"/>
      </w:divBdr>
      <w:divsChild>
        <w:div w:id="75520813">
          <w:marLeft w:val="300"/>
          <w:marRight w:val="75"/>
          <w:marTop w:val="0"/>
          <w:marBottom w:val="0"/>
          <w:divBdr>
            <w:top w:val="none" w:sz="0" w:space="0" w:color="auto"/>
            <w:left w:val="none" w:sz="0" w:space="0" w:color="auto"/>
            <w:bottom w:val="none" w:sz="0" w:space="0" w:color="auto"/>
            <w:right w:val="none" w:sz="0" w:space="0" w:color="auto"/>
          </w:divBdr>
          <w:divsChild>
            <w:div w:id="1695958655">
              <w:marLeft w:val="0"/>
              <w:marRight w:val="0"/>
              <w:marTop w:val="240"/>
              <w:marBottom w:val="240"/>
              <w:divBdr>
                <w:top w:val="none" w:sz="0" w:space="0" w:color="auto"/>
                <w:left w:val="none" w:sz="0" w:space="0" w:color="auto"/>
                <w:bottom w:val="none" w:sz="0" w:space="0" w:color="auto"/>
                <w:right w:val="none" w:sz="0" w:space="0" w:color="auto"/>
              </w:divBdr>
              <w:divsChild>
                <w:div w:id="212560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978533">
          <w:marLeft w:val="150"/>
          <w:marRight w:val="150"/>
          <w:marTop w:val="0"/>
          <w:marBottom w:val="0"/>
          <w:divBdr>
            <w:top w:val="none" w:sz="0" w:space="0" w:color="auto"/>
            <w:left w:val="none" w:sz="0" w:space="0" w:color="auto"/>
            <w:bottom w:val="none" w:sz="0" w:space="0" w:color="auto"/>
            <w:right w:val="none" w:sz="0" w:space="0" w:color="auto"/>
          </w:divBdr>
          <w:divsChild>
            <w:div w:id="89281634">
              <w:blockQuote w:val="1"/>
              <w:marLeft w:val="0"/>
              <w:marRight w:val="0"/>
              <w:marTop w:val="75"/>
              <w:marBottom w:val="75"/>
              <w:divBdr>
                <w:top w:val="none" w:sz="0" w:space="0" w:color="auto"/>
                <w:left w:val="none" w:sz="0" w:space="0" w:color="auto"/>
                <w:bottom w:val="none" w:sz="0" w:space="0" w:color="auto"/>
                <w:right w:val="none" w:sz="0" w:space="0" w:color="auto"/>
              </w:divBdr>
              <w:divsChild>
                <w:div w:id="2120295977">
                  <w:blockQuote w:val="1"/>
                  <w:marLeft w:val="0"/>
                  <w:marRight w:val="0"/>
                  <w:marTop w:val="75"/>
                  <w:marBottom w:val="75"/>
                  <w:divBdr>
                    <w:top w:val="none" w:sz="0" w:space="0" w:color="auto"/>
                    <w:left w:val="none" w:sz="0" w:space="0" w:color="auto"/>
                    <w:bottom w:val="none" w:sz="0" w:space="0" w:color="auto"/>
                    <w:right w:val="none" w:sz="0" w:space="0" w:color="auto"/>
                  </w:divBdr>
                  <w:divsChild>
                    <w:div w:id="2113625445">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388845648">
      <w:bodyDiv w:val="1"/>
      <w:marLeft w:val="0"/>
      <w:marRight w:val="0"/>
      <w:marTop w:val="0"/>
      <w:marBottom w:val="0"/>
      <w:divBdr>
        <w:top w:val="none" w:sz="0" w:space="0" w:color="auto"/>
        <w:left w:val="none" w:sz="0" w:space="0" w:color="auto"/>
        <w:bottom w:val="none" w:sz="0" w:space="0" w:color="auto"/>
        <w:right w:val="none" w:sz="0" w:space="0" w:color="auto"/>
      </w:divBdr>
      <w:divsChild>
        <w:div w:id="641080628">
          <w:marLeft w:val="300"/>
          <w:marRight w:val="75"/>
          <w:marTop w:val="0"/>
          <w:marBottom w:val="0"/>
          <w:divBdr>
            <w:top w:val="none" w:sz="0" w:space="0" w:color="auto"/>
            <w:left w:val="none" w:sz="0" w:space="0" w:color="auto"/>
            <w:bottom w:val="none" w:sz="0" w:space="0" w:color="auto"/>
            <w:right w:val="none" w:sz="0" w:space="0" w:color="auto"/>
          </w:divBdr>
          <w:divsChild>
            <w:div w:id="854730542">
              <w:marLeft w:val="0"/>
              <w:marRight w:val="0"/>
              <w:marTop w:val="240"/>
              <w:marBottom w:val="240"/>
              <w:divBdr>
                <w:top w:val="none" w:sz="0" w:space="0" w:color="auto"/>
                <w:left w:val="none" w:sz="0" w:space="0" w:color="auto"/>
                <w:bottom w:val="none" w:sz="0" w:space="0" w:color="auto"/>
                <w:right w:val="none" w:sz="0" w:space="0" w:color="auto"/>
              </w:divBdr>
              <w:divsChild>
                <w:div w:id="53989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119208">
          <w:marLeft w:val="150"/>
          <w:marRight w:val="15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concordia.com/courses/criminal_law/lesson13_sm/120.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3134</Words>
  <Characters>17870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Cinzia Orsina</dc:creator>
  <cp:lastModifiedBy>Vanessa</cp:lastModifiedBy>
  <cp:revision>2</cp:revision>
  <dcterms:created xsi:type="dcterms:W3CDTF">2014-03-21T01:04:00Z</dcterms:created>
  <dcterms:modified xsi:type="dcterms:W3CDTF">2014-03-21T01:04:00Z</dcterms:modified>
</cp:coreProperties>
</file>