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987" w:rsidRDefault="00D97E7A">
      <w:r>
        <w:t xml:space="preserve">ECO 6 Chapter </w:t>
      </w:r>
      <w:proofErr w:type="gramStart"/>
      <w:r>
        <w:t>Notes :</w:t>
      </w:r>
      <w:proofErr w:type="gramEnd"/>
      <w:r>
        <w:t>:</w:t>
      </w:r>
    </w:p>
    <w:p w:rsidR="00D06A5B" w:rsidRDefault="00D06A5B">
      <w:r>
        <w:t xml:space="preserve">-Ice cream ‘eaters’ and ‘makers’ lobby the </w:t>
      </w:r>
      <w:proofErr w:type="spellStart"/>
      <w:r>
        <w:t>gov’t</w:t>
      </w:r>
      <w:proofErr w:type="spellEnd"/>
      <w:r>
        <w:t xml:space="preserve"> to pass laws that later the market outcome by directly controlling the price of an ice cream cone ... buyers of any good want a lower price and sellers of any good want a higher price, interest conflict. If ‘eaters’ successful, </w:t>
      </w:r>
      <w:proofErr w:type="spellStart"/>
      <w:r>
        <w:t>gov’t</w:t>
      </w:r>
      <w:proofErr w:type="spellEnd"/>
      <w:r>
        <w:t xml:space="preserve"> imposes legal maximum – if ‘makers’ successful, </w:t>
      </w:r>
      <w:proofErr w:type="spellStart"/>
      <w:r>
        <w:t>gov’t</w:t>
      </w:r>
      <w:proofErr w:type="spellEnd"/>
      <w:r>
        <w:t xml:space="preserve"> imposes a legal minimum </w:t>
      </w:r>
    </w:p>
    <w:p w:rsidR="00D06A5B" w:rsidRDefault="00D06A5B">
      <w:r>
        <w:t xml:space="preserve">-Price ceiling = legal max on the price @ which a good can be </w:t>
      </w:r>
      <w:proofErr w:type="gramStart"/>
      <w:r>
        <w:t>sold ;</w:t>
      </w:r>
      <w:proofErr w:type="gramEnd"/>
      <w:r>
        <w:t xml:space="preserve"> Price floor = legal minimum on the price @ which a good can be sold</w:t>
      </w:r>
    </w:p>
    <w:p w:rsidR="00D06A5B" w:rsidRDefault="00D06A5B">
      <w:r>
        <w:t>-</w:t>
      </w:r>
      <w:r w:rsidR="006D4744">
        <w:t xml:space="preserve">If </w:t>
      </w:r>
      <w:proofErr w:type="spellStart"/>
      <w:r w:rsidR="006D4744">
        <w:t>gov’t</w:t>
      </w:r>
      <w:proofErr w:type="spellEnd"/>
      <w:r w:rsidR="006D4744">
        <w:t xml:space="preserve"> imposes price ceiling &gt; equilibrium price, price ceiling has no effect, and market can reach equilibrium of supply and demand ... quantity supplied and quantity demanded = same (price ceiling not binding as market forces naturally move to </w:t>
      </w:r>
      <w:proofErr w:type="spellStart"/>
      <w:r w:rsidR="006D4744">
        <w:t>equil</w:t>
      </w:r>
      <w:proofErr w:type="spellEnd"/>
      <w:r w:rsidR="006D4744">
        <w:t>.)</w:t>
      </w:r>
    </w:p>
    <w:p w:rsidR="006D4744" w:rsidRDefault="006D4744">
      <w:r>
        <w:t xml:space="preserve">-If </w:t>
      </w:r>
      <w:proofErr w:type="spellStart"/>
      <w:r>
        <w:t>gov’t</w:t>
      </w:r>
      <w:proofErr w:type="spellEnd"/>
      <w:r>
        <w:t xml:space="preserve"> imposes price ceiling &lt; equilibrium price, the market price = lower price. At this price, more demanded then supplied, so there is a shortage (price ceiling is a binding constraint on the market – forces tend to move market to </w:t>
      </w:r>
      <w:proofErr w:type="spellStart"/>
      <w:r>
        <w:t>equil</w:t>
      </w:r>
      <w:proofErr w:type="spellEnd"/>
      <w:r>
        <w:t xml:space="preserve">. price, but when market price hits ceiling, cannot go further) – General result = when the </w:t>
      </w:r>
      <w:proofErr w:type="spellStart"/>
      <w:r>
        <w:t>gov’t</w:t>
      </w:r>
      <w:proofErr w:type="spellEnd"/>
      <w:r>
        <w:t xml:space="preserve"> imposes a binding price ceiling on a competitive market, shortage of good arises, and sellers must ration their scarce goods among the large # of potential buyers ... results in </w:t>
      </w:r>
      <w:proofErr w:type="spellStart"/>
      <w:r>
        <w:t>eg</w:t>
      </w:r>
      <w:proofErr w:type="spellEnd"/>
      <w:r>
        <w:t xml:space="preserve">//long lines, w/h are inefficient, or discrimination according to sellers bias </w:t>
      </w:r>
    </w:p>
    <w:p w:rsidR="006D4744" w:rsidRDefault="006D4744">
      <w:r>
        <w:t>-Rationing mechanism in a free competitive market is efficient and impersonal ... anyone who wants to buy the good can</w:t>
      </w:r>
    </w:p>
    <w:p w:rsidR="006D4744" w:rsidRDefault="006D4744">
      <w:r>
        <w:t>EXAMPLES</w:t>
      </w:r>
    </w:p>
    <w:p w:rsidR="006D4744" w:rsidRDefault="005F590A" w:rsidP="006D4744">
      <w:pPr>
        <w:pStyle w:val="ListParagraph"/>
        <w:numPr>
          <w:ilvl w:val="0"/>
          <w:numId w:val="1"/>
        </w:numPr>
      </w:pPr>
      <w:r>
        <w:t xml:space="preserve">LINES @ GAS PUMP IN US – When price of crude oil rose, raised cost of producing gas, thus reduced supply of </w:t>
      </w:r>
      <w:proofErr w:type="gramStart"/>
      <w:r>
        <w:t>gas ;</w:t>
      </w:r>
      <w:proofErr w:type="gramEnd"/>
      <w:r>
        <w:t xml:space="preserve"> prior, </w:t>
      </w:r>
      <w:proofErr w:type="spellStart"/>
      <w:r>
        <w:t>equil</w:t>
      </w:r>
      <w:proofErr w:type="spellEnd"/>
      <w:r>
        <w:t xml:space="preserve">. </w:t>
      </w:r>
      <w:proofErr w:type="gramStart"/>
      <w:r>
        <w:t>below</w:t>
      </w:r>
      <w:proofErr w:type="gramEnd"/>
      <w:r>
        <w:t xml:space="preserve"> ceiling, but b/c of rise, supply shift shifts to left (b/c less supply of gas) and now </w:t>
      </w:r>
      <w:proofErr w:type="spellStart"/>
      <w:r>
        <w:t>equil</w:t>
      </w:r>
      <w:proofErr w:type="spellEnd"/>
      <w:r>
        <w:t>. above ceiling (ceiling binding) ... quantity demanded &gt; quantity supplied, thus line ups</w:t>
      </w:r>
    </w:p>
    <w:p w:rsidR="005F590A" w:rsidRDefault="005F590A" w:rsidP="006D4744">
      <w:pPr>
        <w:pStyle w:val="ListParagraph"/>
        <w:numPr>
          <w:ilvl w:val="0"/>
          <w:numId w:val="1"/>
        </w:numPr>
      </w:pPr>
      <w:r>
        <w:t xml:space="preserve">RENT CONTROL IN SHORT RUN &amp; LONG RUN </w:t>
      </w:r>
      <w:r w:rsidR="00417D2E">
        <w:t>–</w:t>
      </w:r>
      <w:r>
        <w:t xml:space="preserve"> </w:t>
      </w:r>
      <w:r w:rsidR="00417D2E">
        <w:t xml:space="preserve">In some provinces, provincial </w:t>
      </w:r>
      <w:proofErr w:type="spellStart"/>
      <w:r w:rsidR="00417D2E">
        <w:t>gov’t</w:t>
      </w:r>
      <w:proofErr w:type="spellEnd"/>
      <w:r w:rsidR="00417D2E">
        <w:t xml:space="preserve"> places a ceiling that landlords may charge – goal is to help poor by making housing more affordable – but economists often criticize this stating inefficient way to help poor raise their standard of living ... In SHORT RUN, landlords have fixed # of </w:t>
      </w:r>
      <w:proofErr w:type="spellStart"/>
      <w:r w:rsidR="00417D2E">
        <w:t>apts</w:t>
      </w:r>
      <w:proofErr w:type="spellEnd"/>
      <w:r w:rsidR="00417D2E">
        <w:t xml:space="preserve"> to rent...they cannot adjust this # quickly as market conditions change. The # of </w:t>
      </w:r>
      <w:proofErr w:type="spellStart"/>
      <w:r w:rsidR="00417D2E">
        <w:t>ppl</w:t>
      </w:r>
      <w:proofErr w:type="spellEnd"/>
      <w:r w:rsidR="00417D2E">
        <w:t xml:space="preserve"> searching for housing may not be highly responsive b/c </w:t>
      </w:r>
      <w:proofErr w:type="spellStart"/>
      <w:r w:rsidR="00417D2E">
        <w:t>ppl</w:t>
      </w:r>
      <w:proofErr w:type="spellEnd"/>
      <w:r w:rsidR="00417D2E">
        <w:t xml:space="preserve"> take time to adjust their housing arrangements – short run supply and demand for housing are </w:t>
      </w:r>
      <w:proofErr w:type="gramStart"/>
      <w:r w:rsidR="00417D2E">
        <w:t>inelastic :</w:t>
      </w:r>
      <w:proofErr w:type="gramEnd"/>
      <w:r w:rsidR="00417D2E">
        <w:t xml:space="preserve">: causes a shortage, but shortage small – primary effect in short run is to reduce rents ... In LONG RUN, buyers/sellers respond more to market conditions as time passes, landlords respond to lower rents by not building new ones/not maintaining current ones, low rents encourage </w:t>
      </w:r>
      <w:proofErr w:type="spellStart"/>
      <w:r w:rsidR="00417D2E">
        <w:t>ppl</w:t>
      </w:r>
      <w:proofErr w:type="spellEnd"/>
      <w:r w:rsidR="00417D2E">
        <w:t xml:space="preserve"> to find their own </w:t>
      </w:r>
      <w:proofErr w:type="spellStart"/>
      <w:r w:rsidR="00417D2E">
        <w:t>apts</w:t>
      </w:r>
      <w:proofErr w:type="spellEnd"/>
      <w:r w:rsidR="00417D2E">
        <w:t>...</w:t>
      </w:r>
      <w:proofErr w:type="gramStart"/>
      <w:r w:rsidR="00417D2E">
        <w:t>both</w:t>
      </w:r>
      <w:proofErr w:type="gramEnd"/>
      <w:r w:rsidR="00417D2E">
        <w:t xml:space="preserve"> supply and demand more elastic in long run ... large shortage – provinces w/rent control, landlords keep wait lists, preferential treatment, bribes </w:t>
      </w:r>
      <w:r w:rsidR="00B94D0A">
        <w:t xml:space="preserve">bring price close to </w:t>
      </w:r>
      <w:proofErr w:type="spellStart"/>
      <w:r w:rsidR="00B94D0A">
        <w:t>equil</w:t>
      </w:r>
      <w:proofErr w:type="spellEnd"/>
      <w:r w:rsidR="00B94D0A">
        <w:t xml:space="preserve">. price ... </w:t>
      </w:r>
      <w:proofErr w:type="spellStart"/>
      <w:r w:rsidR="00B94D0A">
        <w:t>ppl</w:t>
      </w:r>
      <w:proofErr w:type="spellEnd"/>
      <w:r w:rsidR="00B94D0A">
        <w:t xml:space="preserve"> respond to incentives ... in free markets, landlords keep buildings clean/safe b/c  </w:t>
      </w:r>
      <w:proofErr w:type="spellStart"/>
      <w:r w:rsidR="00B94D0A">
        <w:t>apts</w:t>
      </w:r>
      <w:proofErr w:type="spellEnd"/>
      <w:r w:rsidR="00B94D0A">
        <w:t xml:space="preserve"> command higher prices ... landlords lose incentive re: rent </w:t>
      </w:r>
      <w:proofErr w:type="spellStart"/>
      <w:r w:rsidR="00B94D0A">
        <w:t>cntrl</w:t>
      </w:r>
      <w:proofErr w:type="spellEnd"/>
      <w:r w:rsidR="00B94D0A">
        <w:t xml:space="preserve"> </w:t>
      </w:r>
    </w:p>
    <w:p w:rsidR="00250778" w:rsidRDefault="00250778" w:rsidP="00250778">
      <w:r>
        <w:lastRenderedPageBreak/>
        <w:t xml:space="preserve">-If </w:t>
      </w:r>
      <w:proofErr w:type="spellStart"/>
      <w:r>
        <w:t>gov’t</w:t>
      </w:r>
      <w:proofErr w:type="spellEnd"/>
      <w:r>
        <w:t xml:space="preserve"> imposes price floor &lt; </w:t>
      </w:r>
      <w:proofErr w:type="spellStart"/>
      <w:r>
        <w:t>equil</w:t>
      </w:r>
      <w:proofErr w:type="spellEnd"/>
      <w:r>
        <w:t xml:space="preserve">. price, price floor has no effect, and market can reach equilibrium of supply and demand ... quantity supplied and quantity demanded = same (price floor not binding as market forces naturally move to </w:t>
      </w:r>
      <w:proofErr w:type="spellStart"/>
      <w:r>
        <w:t>equil</w:t>
      </w:r>
      <w:proofErr w:type="spellEnd"/>
      <w:r>
        <w:t xml:space="preserve">.) – </w:t>
      </w:r>
      <w:proofErr w:type="gramStart"/>
      <w:r>
        <w:t>above</w:t>
      </w:r>
      <w:proofErr w:type="gramEnd"/>
      <w:r>
        <w:t xml:space="preserve"> floor</w:t>
      </w:r>
    </w:p>
    <w:p w:rsidR="00250778" w:rsidRDefault="00250778" w:rsidP="00250778">
      <w:r>
        <w:t xml:space="preserve">-If </w:t>
      </w:r>
      <w:proofErr w:type="spellStart"/>
      <w:r>
        <w:t>gov’t</w:t>
      </w:r>
      <w:proofErr w:type="spellEnd"/>
      <w:r>
        <w:t xml:space="preserve"> imposes price floor &gt; </w:t>
      </w:r>
      <w:proofErr w:type="spellStart"/>
      <w:r>
        <w:t>equil</w:t>
      </w:r>
      <w:proofErr w:type="spellEnd"/>
      <w:r>
        <w:t xml:space="preserve">. </w:t>
      </w:r>
      <w:proofErr w:type="gramStart"/>
      <w:r>
        <w:t>price</w:t>
      </w:r>
      <w:proofErr w:type="gramEnd"/>
      <w:r>
        <w:t xml:space="preserve"> is below floor, price floor is binding constraint on the market. </w:t>
      </w:r>
      <w:proofErr w:type="gramStart"/>
      <w:r>
        <w:t>Force of supply and demand tend</w:t>
      </w:r>
      <w:proofErr w:type="gramEnd"/>
      <w:r>
        <w:t xml:space="preserve"> to move price toward the equilibrium price, but when market hits the floor, it cannot fall further. Market price = price floor. Quantity supplied exceeds quantity demanded, thus, a binding price floor causes a surplus ... price floors and surpluses can lead to undesirable rationing mechanisms ... some sellers are unable to sell all they want @ market price ... sellers appealing to personal biases of the buyers, better able to sell their goods than those who don’t – In a free market, price serves as the rationing mechanism, and sellers can sell all they want @ the </w:t>
      </w:r>
      <w:proofErr w:type="spellStart"/>
      <w:r>
        <w:t>equil</w:t>
      </w:r>
      <w:proofErr w:type="spellEnd"/>
      <w:r>
        <w:t xml:space="preserve">. </w:t>
      </w:r>
      <w:proofErr w:type="gramStart"/>
      <w:r>
        <w:t>price</w:t>
      </w:r>
      <w:proofErr w:type="gramEnd"/>
      <w:r>
        <w:t xml:space="preserve"> </w:t>
      </w:r>
    </w:p>
    <w:p w:rsidR="00250778" w:rsidRDefault="00DA47AE" w:rsidP="00250778">
      <w:r>
        <w:t>EXAMPLE</w:t>
      </w:r>
      <w:r w:rsidR="00250778">
        <w:t xml:space="preserve"> </w:t>
      </w:r>
    </w:p>
    <w:p w:rsidR="00250778" w:rsidRDefault="00250778" w:rsidP="00250778">
      <w:pPr>
        <w:pStyle w:val="ListParagraph"/>
        <w:numPr>
          <w:ilvl w:val="0"/>
          <w:numId w:val="2"/>
        </w:numPr>
      </w:pPr>
      <w:r>
        <w:t xml:space="preserve">MINIMUM WAGE </w:t>
      </w:r>
      <w:r w:rsidR="00731908">
        <w:t>–</w:t>
      </w:r>
      <w:r>
        <w:t xml:space="preserve"> </w:t>
      </w:r>
      <w:r w:rsidR="00731908">
        <w:t xml:space="preserve">laws dictate the lowest price for labour that any employers may pay (differ by </w:t>
      </w:r>
      <w:proofErr w:type="spellStart"/>
      <w:r w:rsidR="00731908">
        <w:t>prov</w:t>
      </w:r>
      <w:proofErr w:type="spellEnd"/>
      <w:r w:rsidR="00731908">
        <w:t xml:space="preserve">/terr.) </w:t>
      </w:r>
      <w:r w:rsidR="00DA47AE">
        <w:t xml:space="preserve">– Consider market for labour ... If </w:t>
      </w:r>
      <w:proofErr w:type="spellStart"/>
      <w:r w:rsidR="00DA47AE">
        <w:t>gov’t</w:t>
      </w:r>
      <w:proofErr w:type="spellEnd"/>
      <w:r w:rsidR="00DA47AE">
        <w:t xml:space="preserve"> doesn’t intervene, min. wage normally adjusts to balance labour supply (workers) and labour demand (firms) – w/binding min. wage, quantity of labour supplied exceeds quantity of labour demanded – thus resulting in unemployment and min. wage raises the income of those who have jobs, but lowers income of those who cannot find them</w:t>
      </w:r>
      <w:r w:rsidR="000802ED">
        <w:t xml:space="preserve"> – note that economy contains several labour markets ... min wage often more binding for teens ; also affects quant. supplied...as more teens want jobs w/higher min wage, they drop out of school...ads to unemployment </w:t>
      </w:r>
      <w:r w:rsidR="00F557D4">
        <w:t xml:space="preserve">– debate re: advocates state it helps poor and opponents state bad way to combat poverty re: causes unemployment and not all workers are </w:t>
      </w:r>
      <w:proofErr w:type="spellStart"/>
      <w:r w:rsidR="00F557D4">
        <w:t>HoHs</w:t>
      </w:r>
      <w:proofErr w:type="spellEnd"/>
      <w:r w:rsidR="00F557D4">
        <w:t xml:space="preserve"> </w:t>
      </w:r>
    </w:p>
    <w:p w:rsidR="00F557D4" w:rsidRDefault="00F557D4" w:rsidP="00F557D4">
      <w:pPr>
        <w:ind w:left="360"/>
      </w:pPr>
    </w:p>
    <w:p w:rsidR="00F557D4" w:rsidRDefault="00655E42" w:rsidP="00F557D4">
      <w:pPr>
        <w:ind w:left="360"/>
      </w:pPr>
      <w:r>
        <w:t xml:space="preserve">-Recall markets are usually a good way to organize </w:t>
      </w:r>
      <w:proofErr w:type="spellStart"/>
      <w:r>
        <w:t>econo</w:t>
      </w:r>
      <w:proofErr w:type="spellEnd"/>
      <w:r>
        <w:t xml:space="preserve">. </w:t>
      </w:r>
      <w:proofErr w:type="gramStart"/>
      <w:r>
        <w:t>activity</w:t>
      </w:r>
      <w:proofErr w:type="gramEnd"/>
      <w:r>
        <w:t xml:space="preserve"> ... economists usually oppose price ceilings and floors </w:t>
      </w:r>
    </w:p>
    <w:p w:rsidR="00655E42" w:rsidRDefault="00655E42" w:rsidP="00F557D4">
      <w:pPr>
        <w:ind w:left="360"/>
      </w:pPr>
      <w:r>
        <w:t xml:space="preserve">-Recall </w:t>
      </w:r>
      <w:proofErr w:type="spellStart"/>
      <w:r>
        <w:t>govts</w:t>
      </w:r>
      <w:proofErr w:type="spellEnd"/>
      <w:r>
        <w:t xml:space="preserve"> can sometimes improve market outcomes – policy makers view market’s outcome as unfair ... price controls often aimed @ helping poor ... yet price controls often hurt those they are trying to help i.e. discourages landlords from maintaining prop &amp; cause workers re: min wage to be unemployed </w:t>
      </w:r>
    </w:p>
    <w:p w:rsidR="00655E42" w:rsidRDefault="00D53901" w:rsidP="00F557D4">
      <w:pPr>
        <w:ind w:left="360"/>
      </w:pPr>
      <w:r>
        <w:t xml:space="preserve">-Helping poverty other ways </w:t>
      </w:r>
      <w:proofErr w:type="spellStart"/>
      <w:r>
        <w:t>eg</w:t>
      </w:r>
      <w:proofErr w:type="spellEnd"/>
      <w:r>
        <w:t xml:space="preserve">// </w:t>
      </w:r>
      <w:proofErr w:type="spellStart"/>
      <w:r>
        <w:t>gov’t</w:t>
      </w:r>
      <w:proofErr w:type="spellEnd"/>
      <w:r>
        <w:t xml:space="preserve"> can make </w:t>
      </w:r>
      <w:proofErr w:type="gramStart"/>
      <w:r>
        <w:t>ho</w:t>
      </w:r>
      <w:r w:rsidR="000A4CC0">
        <w:t>using  more</w:t>
      </w:r>
      <w:proofErr w:type="gramEnd"/>
      <w:r w:rsidR="000A4CC0">
        <w:t xml:space="preserve"> affordable</w:t>
      </w:r>
      <w:r w:rsidR="0081467F">
        <w:t xml:space="preserve"> by</w:t>
      </w:r>
      <w:r w:rsidR="004D2E81">
        <w:t xml:space="preserve"> paying a fraction of the rent for poor families ... require higher taxes so not perfecto </w:t>
      </w:r>
    </w:p>
    <w:p w:rsidR="004D2E81" w:rsidRDefault="00F7651E" w:rsidP="00F557D4">
      <w:pPr>
        <w:ind w:left="360"/>
      </w:pPr>
      <w:r>
        <w:t>-Taxes affect economy – events/whatever, tax needed to pay for whatever, opposing lobby groups make claims – ‘makers’ claim struggling to survive in a competitive market &amp; argues buyers of XYZ should have to pay tax, ‘eaters’ claim that co</w:t>
      </w:r>
      <w:r w:rsidR="0080652D">
        <w:t>nsumers of XYZ are having trouble making en</w:t>
      </w:r>
      <w:r w:rsidR="009D32DF">
        <w:t>ds meet and claims sellers of XYZ should pay ta</w:t>
      </w:r>
      <w:r w:rsidR="00BE23E7">
        <w:t xml:space="preserve">x </w:t>
      </w:r>
      <w:r w:rsidR="00DF5BA2">
        <w:t xml:space="preserve">– mayor compromises by </w:t>
      </w:r>
      <w:proofErr w:type="spellStart"/>
      <w:r w:rsidR="00DF5BA2">
        <w:t>halfing-halfing</w:t>
      </w:r>
      <w:proofErr w:type="spellEnd"/>
      <w:r w:rsidR="00DF5BA2">
        <w:t xml:space="preserve"> </w:t>
      </w:r>
    </w:p>
    <w:p w:rsidR="00DF5BA2" w:rsidRDefault="00E32774" w:rsidP="00F557D4">
      <w:pPr>
        <w:ind w:left="360"/>
      </w:pPr>
      <w:r>
        <w:t>-tax incidence = manner in w/h burden of tax is shared amongst participants in a market</w:t>
      </w:r>
    </w:p>
    <w:p w:rsidR="00C32E75" w:rsidRDefault="00E32774" w:rsidP="00C32E75">
      <w:pPr>
        <w:ind w:left="360"/>
      </w:pPr>
      <w:r>
        <w:lastRenderedPageBreak/>
        <w:t>-</w:t>
      </w:r>
      <w:r w:rsidR="00762E57">
        <w:t xml:space="preserve">Tax on Buyers Affecting Market Outcome (recall use of decision of law affects supply or demand curve, w/h direction, new equilibrium) : </w:t>
      </w:r>
      <w:r w:rsidR="00C32E75">
        <w:t xml:space="preserve">Step </w:t>
      </w:r>
      <w:proofErr w:type="spellStart"/>
      <w:r w:rsidR="00C32E75">
        <w:t>i</w:t>
      </w:r>
      <w:proofErr w:type="spellEnd"/>
      <w:r w:rsidR="00C32E75">
        <w:t xml:space="preserve">) Initial impact of tax on demand for good...supply curve not affected b/c for any given price, sellers have same incentive to provide good to market. Buyers now have to pay a tax to </w:t>
      </w:r>
      <w:proofErr w:type="spellStart"/>
      <w:r w:rsidR="00C32E75">
        <w:t>gov’t</w:t>
      </w:r>
      <w:proofErr w:type="spellEnd"/>
      <w:r w:rsidR="00C32E75">
        <w:t xml:space="preserve"> + price to sellers for good. Tax shifts demand curve. Step ii) B/c good now more expensive re: tax, less attractive to buyers and thus demand curve shifts left</w:t>
      </w:r>
      <w:r w:rsidR="00215FC6">
        <w:t xml:space="preserve"> (downward)</w:t>
      </w:r>
      <w:r w:rsidR="00C32E75">
        <w:t xml:space="preserve"> – to induce buyers to demand any given quantity the market price must now be lower </w:t>
      </w:r>
      <w:r w:rsidR="00215FC6">
        <w:t>i.e. good less the tax</w:t>
      </w:r>
      <w:r w:rsidR="00C32E75">
        <w:t xml:space="preserve"> to make up for effect of tax.  Step iii) Compare old and new </w:t>
      </w:r>
      <w:proofErr w:type="spellStart"/>
      <w:r w:rsidR="00C32E75">
        <w:t>equil</w:t>
      </w:r>
      <w:proofErr w:type="spellEnd"/>
      <w:r w:rsidR="00C32E75">
        <w:t>.</w:t>
      </w:r>
    </w:p>
    <w:p w:rsidR="00C32E75" w:rsidRDefault="00C32E75" w:rsidP="00C32E75">
      <w:pPr>
        <w:ind w:left="360"/>
      </w:pPr>
      <w:r>
        <w:t xml:space="preserve">-Although buyers send the entire tax to the </w:t>
      </w:r>
      <w:proofErr w:type="spellStart"/>
      <w:r>
        <w:t>gov’t</w:t>
      </w:r>
      <w:proofErr w:type="spellEnd"/>
      <w:r>
        <w:t xml:space="preserve">, buyers and sellers share the burden. (Makes both worse off b/c seller has to sell good(s) @ lower price. YIELDS TWO LESSONS – Taxes discourage market activity as when a good is </w:t>
      </w:r>
      <w:proofErr w:type="gramStart"/>
      <w:r>
        <w:t>taxed,</w:t>
      </w:r>
      <w:proofErr w:type="gramEnd"/>
      <w:r>
        <w:t xml:space="preserve"> quantity of </w:t>
      </w:r>
      <w:proofErr w:type="spellStart"/>
      <w:r>
        <w:t>good</w:t>
      </w:r>
      <w:proofErr w:type="spellEnd"/>
      <w:r>
        <w:t xml:space="preserve"> sold is smaller in the new </w:t>
      </w:r>
      <w:proofErr w:type="spellStart"/>
      <w:r>
        <w:t>equil</w:t>
      </w:r>
      <w:proofErr w:type="spellEnd"/>
      <w:r>
        <w:t>. &amp; Buyers and sel</w:t>
      </w:r>
      <w:r w:rsidR="00215FC6">
        <w:t>lers share the burden of taxes as buyers pay more for good and sellers make less.</w:t>
      </w:r>
    </w:p>
    <w:p w:rsidR="00215FC6" w:rsidRDefault="00215FC6" w:rsidP="00C32E75">
      <w:pPr>
        <w:ind w:left="360"/>
      </w:pPr>
      <w:r>
        <w:t xml:space="preserve">-Tax on Sellers Affecting Market Outcome (recall use of decision of law affects supply or demand curve, w/h direction, new equilibrium) : Step </w:t>
      </w:r>
      <w:proofErr w:type="spellStart"/>
      <w:r>
        <w:t>i</w:t>
      </w:r>
      <w:proofErr w:type="spellEnd"/>
      <w:r>
        <w:t xml:space="preserve">) initial impact of tax on supply for good...quantity demanded @ any given price is same, thus demand curve does not shift, supply does. Step ii) Tax on sellers raises cost of producing </w:t>
      </w:r>
      <w:proofErr w:type="gramStart"/>
      <w:r>
        <w:t>good</w:t>
      </w:r>
      <w:proofErr w:type="gramEnd"/>
      <w:r>
        <w:t xml:space="preserve">, it reduces the quantity supplied @ every price. Supply curve shifts to left (upward) </w:t>
      </w:r>
      <w:proofErr w:type="gramStart"/>
      <w:r>
        <w:t>–  to</w:t>
      </w:r>
      <w:proofErr w:type="gramEnd"/>
      <w:r>
        <w:t xml:space="preserve"> induce sellers to supply any given quantity, market price now must be the tax amount higher to compensate for the effect of the tax. Step iii) Compare old and new </w:t>
      </w:r>
      <w:proofErr w:type="spellStart"/>
      <w:r>
        <w:t>equil</w:t>
      </w:r>
      <w:proofErr w:type="spellEnd"/>
      <w:r>
        <w:t>.</w:t>
      </w:r>
    </w:p>
    <w:p w:rsidR="00215FC6" w:rsidRDefault="00215FC6" w:rsidP="00215FC6">
      <w:pPr>
        <w:ind w:left="360"/>
      </w:pPr>
      <w:r>
        <w:t xml:space="preserve">-Taxes on buyers and taxes on sellers (comparing market outcome) are equal (only diff. is who sends $ to </w:t>
      </w:r>
      <w:proofErr w:type="spellStart"/>
      <w:r>
        <w:t>gov’t</w:t>
      </w:r>
      <w:proofErr w:type="spellEnd"/>
      <w:r>
        <w:t>)</w:t>
      </w:r>
    </w:p>
    <w:p w:rsidR="00215FC6" w:rsidRDefault="00215FC6" w:rsidP="00215FC6">
      <w:pPr>
        <w:ind w:left="360"/>
      </w:pPr>
      <w:r>
        <w:t>-</w:t>
      </w:r>
      <w:r w:rsidR="00CB1AC5">
        <w:t xml:space="preserve">Seller has to charge a higher amount and then pay the tax i.e. $3.00, they now sell @ $3.30 to buyers, and pay $0.50 to </w:t>
      </w:r>
      <w:proofErr w:type="spellStart"/>
      <w:r w:rsidR="00CB1AC5">
        <w:t>gov’t</w:t>
      </w:r>
      <w:proofErr w:type="spellEnd"/>
      <w:r w:rsidR="00CB1AC5">
        <w:t xml:space="preserve"> RE: TAX ON SELLERS (Seller makes $2.80)</w:t>
      </w:r>
    </w:p>
    <w:p w:rsidR="00CB1AC5" w:rsidRDefault="00CB1AC5" w:rsidP="00215FC6">
      <w:pPr>
        <w:ind w:left="360"/>
      </w:pPr>
      <w:r>
        <w:t xml:space="preserve">-Buyer has to pay higher amount – sellers have to sell @ lower cost i.e. $2.80 and buyers pay the tax $0.50 on top = $3.30 RE: TAX ON BUYERS (Seller makes $2.80) </w:t>
      </w:r>
    </w:p>
    <w:p w:rsidR="00CB1AC5" w:rsidRDefault="00C50242" w:rsidP="00215FC6">
      <w:pPr>
        <w:ind w:left="360"/>
      </w:pPr>
      <w:r>
        <w:t xml:space="preserve">-EI: Federal </w:t>
      </w:r>
      <w:proofErr w:type="spellStart"/>
      <w:r>
        <w:t>gov’t</w:t>
      </w:r>
      <w:proofErr w:type="spellEnd"/>
      <w:r>
        <w:t xml:space="preserve"> uses revenue to pay for bene</w:t>
      </w:r>
      <w:r w:rsidR="00741C4C">
        <w:t xml:space="preserve">fits to unemployed workers – </w:t>
      </w:r>
      <w:proofErr w:type="spellStart"/>
      <w:r w:rsidR="00741C4C">
        <w:t>eg</w:t>
      </w:r>
      <w:proofErr w:type="spellEnd"/>
      <w:r w:rsidR="00741C4C">
        <w:t xml:space="preserve">// of a payroll tax, w/h is a tax on the wages that firms pay their workers and that firms pay from their earnings – not always 58-42-law makers cannot easily distribute the tax burden (good=labour, price=wage) </w:t>
      </w:r>
      <w:r w:rsidR="00BB0CA7">
        <w:t xml:space="preserve">– Places a wedge </w:t>
      </w:r>
      <w:proofErr w:type="spellStart"/>
      <w:r w:rsidR="00BB0CA7">
        <w:t>btwn</w:t>
      </w:r>
      <w:proofErr w:type="spellEnd"/>
      <w:r w:rsidR="00BB0CA7">
        <w:t xml:space="preserve"> the wage that firms pay and the wage that workers receive – they cannot legislate the true burden of a tax – tax incidence depends on forces of supply/demand (look @ pg 136 for </w:t>
      </w:r>
      <w:proofErr w:type="spellStart"/>
      <w:r w:rsidR="00BB0CA7">
        <w:t>eg</w:t>
      </w:r>
      <w:proofErr w:type="spellEnd"/>
      <w:r w:rsidR="00BB0CA7">
        <w:t>//)</w:t>
      </w:r>
    </w:p>
    <w:p w:rsidR="007B0C8F" w:rsidRDefault="007B0C8F" w:rsidP="00215FC6">
      <w:pPr>
        <w:ind w:left="360"/>
      </w:pPr>
      <w:r>
        <w:t xml:space="preserve">-Seller = Supply = </w:t>
      </w:r>
      <w:proofErr w:type="gramStart"/>
      <w:r>
        <w:t>Producer ;</w:t>
      </w:r>
      <w:proofErr w:type="gramEnd"/>
      <w:r>
        <w:t xml:space="preserve"> Buyer = Demand = Consumer</w:t>
      </w:r>
    </w:p>
    <w:p w:rsidR="00BB0CA7" w:rsidRDefault="00BB0CA7" w:rsidP="00215FC6">
      <w:pPr>
        <w:ind w:left="360"/>
      </w:pPr>
      <w:r>
        <w:t xml:space="preserve">-Tax in a market w/very elastic supply and inelastic demand-sellers very responsive to change in price of good, (so supply curve more flat) whereas buyers are not very responsive t change in price of good (so demand curve more steep) – When tax introduced w/these elasticises, price received by sellers does not fall much so sellers bear small </w:t>
      </w:r>
      <w:proofErr w:type="spellStart"/>
      <w:r>
        <w:t>burder</w:t>
      </w:r>
      <w:proofErr w:type="spellEnd"/>
      <w:r>
        <w:t>, price buyers paid rises substantially, thus buyers bear more of the tax burden</w:t>
      </w:r>
    </w:p>
    <w:p w:rsidR="00BB0CA7" w:rsidRDefault="00BB0CA7" w:rsidP="00215FC6">
      <w:pPr>
        <w:ind w:left="360"/>
      </w:pPr>
      <w:r>
        <w:t>-Tax in a market w/inelastic supply and very elastic demand-</w:t>
      </w:r>
      <w:r w:rsidR="007B0C8F">
        <w:t xml:space="preserve">sellers not very responsive to change in price of good (so curve steeper) while buyers are very responsive (curve flatter)-When tax imposed, </w:t>
      </w:r>
      <w:r w:rsidR="007B0C8F">
        <w:lastRenderedPageBreak/>
        <w:t xml:space="preserve">price paid by buyers does not rise much, while the price received by sellers falls substantially – thus sellers bear most of tax burden </w:t>
      </w:r>
    </w:p>
    <w:p w:rsidR="007B0C8F" w:rsidRDefault="007B0C8F" w:rsidP="00215FC6">
      <w:pPr>
        <w:ind w:left="360"/>
      </w:pPr>
      <w:r>
        <w:t>-See 137pg for graph figures</w:t>
      </w:r>
    </w:p>
    <w:p w:rsidR="007B0C8F" w:rsidRDefault="007B0C8F" w:rsidP="00215FC6">
      <w:pPr>
        <w:ind w:left="360"/>
      </w:pPr>
      <w:r>
        <w:t>-A tax burden falls more heavily on the side of the market that is more inelastic or less elastic – elasticity measures the willingness of buyers or sellers to leave the market when conditions become unfavourable – side of market w/fewer good alternatives cannot easily leave the market and must thus bear the burden of the tax (as small elasticity of supply means sellers do not have great alternatives to producing good/as small elasticity of demand means buyers do not have great alternatives to consuming good)</w:t>
      </w:r>
    </w:p>
    <w:p w:rsidR="007B0C8F" w:rsidRDefault="007B0C8F" w:rsidP="00215FC6">
      <w:pPr>
        <w:ind w:left="360"/>
      </w:pPr>
      <w:r>
        <w:t>-Labour economists believe that the supply of labour is much less elastic than the demand of labour thus workers rather than firms bear burden</w:t>
      </w:r>
    </w:p>
    <w:p w:rsidR="007B0C8F" w:rsidRDefault="007B0C8F" w:rsidP="00215FC6">
      <w:pPr>
        <w:ind w:left="360"/>
      </w:pPr>
      <w:r>
        <w:t xml:space="preserve">-Price ceiling: legal max on price of g/s: i.e. rent control: If Price ceiling below </w:t>
      </w:r>
      <w:proofErr w:type="spellStart"/>
      <w:r>
        <w:t>equil</w:t>
      </w:r>
      <w:proofErr w:type="spellEnd"/>
      <w:r>
        <w:t xml:space="preserve">. </w:t>
      </w:r>
      <w:proofErr w:type="gramStart"/>
      <w:r>
        <w:t>price</w:t>
      </w:r>
      <w:proofErr w:type="gramEnd"/>
      <w:r>
        <w:t>, quantity demanded exceeds quantity supplied</w:t>
      </w:r>
      <w:r w:rsidR="00267A43">
        <w:t xml:space="preserve"> = shortage – sellers must ration g/s among buyers</w:t>
      </w:r>
    </w:p>
    <w:p w:rsidR="00267A43" w:rsidRDefault="00267A43" w:rsidP="00215FC6">
      <w:pPr>
        <w:ind w:left="360"/>
      </w:pPr>
      <w:r>
        <w:t xml:space="preserve">-Price floor: legal min on price of g/s: min. wage: If Price floor above </w:t>
      </w:r>
      <w:proofErr w:type="spellStart"/>
      <w:r>
        <w:t>equil</w:t>
      </w:r>
      <w:proofErr w:type="spellEnd"/>
      <w:r>
        <w:t xml:space="preserve">. </w:t>
      </w:r>
      <w:proofErr w:type="gramStart"/>
      <w:r>
        <w:t>price</w:t>
      </w:r>
      <w:proofErr w:type="gramEnd"/>
      <w:r>
        <w:t>, quantity supplied exceeds quantity demanded = surplus – buyer demand for g/s must ration among sellers</w:t>
      </w:r>
    </w:p>
    <w:p w:rsidR="00267A43" w:rsidRDefault="00267A43" w:rsidP="00215FC6">
      <w:pPr>
        <w:ind w:left="360"/>
      </w:pPr>
      <w:r>
        <w:t>-Tax on a market shrinks size of market</w:t>
      </w:r>
    </w:p>
    <w:p w:rsidR="00267A43" w:rsidRDefault="00267A43" w:rsidP="00267A43">
      <w:pPr>
        <w:ind w:left="360"/>
      </w:pPr>
      <w:r>
        <w:t>-Tax incidence does not depend if tax levied on buyers or sellers and does depend on price elasticity of supply and demand, where burden tends to fall on side of inelastic b/c that side of market can respond less easily to tax by changing quantity bought/sold</w:t>
      </w:r>
    </w:p>
    <w:p w:rsidR="0027417A" w:rsidRDefault="00517E23" w:rsidP="00267A43">
      <w:pPr>
        <w:ind w:left="360"/>
      </w:pPr>
      <w:r>
        <w:t>-Price ceilings/floors only matter if they are binding, taxes cause vertical shifts (tax on buyers causes a shift down, tax on buyers causes shift up), taxes on buyers and sellers equivalent</w:t>
      </w:r>
      <w:r w:rsidR="007B08B2">
        <w:t xml:space="preserve"> = end result = reduce quantity sold, a higher price paid by buyers, a lower price received by sellers...politically </w:t>
      </w:r>
      <w:proofErr w:type="spellStart"/>
      <w:r w:rsidR="007B08B2">
        <w:t>ita</w:t>
      </w:r>
      <w:proofErr w:type="spellEnd"/>
      <w:r w:rsidR="007B08B2">
        <w:t xml:space="preserve"> can make sense but economically it doesn’t re: switch tax from buyers to sellers</w:t>
      </w:r>
    </w:p>
    <w:p w:rsidR="00E36ECE" w:rsidRDefault="00E36ECE" w:rsidP="00267A43">
      <w:pPr>
        <w:ind w:left="360"/>
      </w:pPr>
    </w:p>
    <w:p w:rsidR="00E36ECE" w:rsidRDefault="00E36ECE" w:rsidP="00E36ECE">
      <w:r w:rsidRPr="00E36ECE">
        <w:drawing>
          <wp:inline distT="0" distB="0" distL="0" distR="0">
            <wp:extent cx="1847850" cy="1504950"/>
            <wp:effectExtent l="0" t="0" r="0" b="0"/>
            <wp:docPr id="1"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414962" cy="4089400"/>
                      <a:chOff x="3255963" y="1549400"/>
                      <a:chExt cx="5414962" cy="4089400"/>
                    </a:xfrm>
                  </a:grpSpPr>
                  <a:grpSp>
                    <a:nvGrpSpPr>
                      <a:cNvPr id="24579" name="Group 4"/>
                      <a:cNvGrpSpPr>
                        <a:grpSpLocks/>
                      </a:cNvGrpSpPr>
                    </a:nvGrpSpPr>
                    <a:grpSpPr bwMode="auto">
                      <a:xfrm>
                        <a:off x="4094163" y="1549400"/>
                        <a:ext cx="4422775" cy="3871913"/>
                        <a:chOff x="2579" y="785"/>
                        <a:chExt cx="2786" cy="2439"/>
                      </a:xfrm>
                    </a:grpSpPr>
                    <a:grpSp>
                      <a:nvGrpSpPr>
                        <a:cNvPr id="3" name="Group 5"/>
                        <a:cNvGrpSpPr>
                          <a:grpSpLocks/>
                        </a:cNvGrpSpPr>
                      </a:nvGrpSpPr>
                      <a:grpSpPr bwMode="auto">
                        <a:xfrm>
                          <a:off x="2697" y="1037"/>
                          <a:ext cx="2409" cy="2049"/>
                          <a:chOff x="1098" y="1361"/>
                          <a:chExt cx="2116" cy="2027"/>
                        </a:xfrm>
                      </a:grpSpPr>
                      <a:sp>
                        <a:nvSpPr>
                          <a:cNvPr id="24601" name="Line 6"/>
                          <a:cNvSpPr>
                            <a:spLocks noChangeShapeType="1"/>
                          </a:cNvSpPr>
                        </a:nvSpPr>
                        <a:spPr bwMode="auto">
                          <a:xfrm>
                            <a:off x="1102" y="1361"/>
                            <a:ext cx="0" cy="2025"/>
                          </a:xfrm>
                          <a:prstGeom prst="line">
                            <a:avLst/>
                          </a:prstGeom>
                          <a:noFill/>
                          <a:ln w="12700">
                            <a:solidFill>
                              <a:schemeClr val="tx1"/>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24602" name="Line 7"/>
                          <a:cNvSpPr>
                            <a:spLocks noChangeShapeType="1"/>
                          </a:cNvSpPr>
                        </a:nvSpPr>
                        <a:spPr bwMode="auto">
                          <a:xfrm>
                            <a:off x="1098" y="3388"/>
                            <a:ext cx="2116" cy="0"/>
                          </a:xfrm>
                          <a:prstGeom prst="line">
                            <a:avLst/>
                          </a:prstGeom>
                          <a:noFill/>
                          <a:ln w="12700">
                            <a:solidFill>
                              <a:schemeClr val="tx1"/>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grpSp>
                    <a:sp>
                      <a:nvSpPr>
                        <a:cNvPr id="24599" name="Text Box 8"/>
                        <a:cNvSpPr txBox="1">
                          <a:spLocks noChangeArrowheads="1"/>
                        </a:cNvSpPr>
                      </a:nvSpPr>
                      <a:spPr bwMode="auto">
                        <a:xfrm>
                          <a:off x="2579" y="785"/>
                          <a:ext cx="267" cy="28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b="1" i="1">
                                <a:latin typeface="Constantia" pitchFamily="18" charset="0"/>
                              </a:rPr>
                              <a:t>P</a:t>
                            </a:r>
                          </a:p>
                        </a:txBody>
                        <a:useSpRect/>
                      </a:txSp>
                    </a:sp>
                    <a:sp>
                      <a:nvSpPr>
                        <a:cNvPr id="24600" name="Text Box 9"/>
                        <a:cNvSpPr txBox="1">
                          <a:spLocks noChangeArrowheads="1"/>
                        </a:cNvSpPr>
                      </a:nvSpPr>
                      <a:spPr bwMode="auto">
                        <a:xfrm>
                          <a:off x="5075" y="2936"/>
                          <a:ext cx="290" cy="28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b="1" i="1">
                                <a:latin typeface="Constantia" pitchFamily="18" charset="0"/>
                              </a:rPr>
                              <a:t>Q</a:t>
                            </a:r>
                          </a:p>
                        </a:txBody>
                        <a:useSpRect/>
                      </a:txSp>
                    </a:sp>
                  </a:grpSp>
                  <a:grpSp>
                    <a:nvGrpSpPr>
                      <a:cNvPr id="24580" name="Group 10"/>
                      <a:cNvGrpSpPr>
                        <a:grpSpLocks/>
                      </a:cNvGrpSpPr>
                    </a:nvGrpSpPr>
                    <a:grpSpPr bwMode="auto">
                      <a:xfrm>
                        <a:off x="5143500" y="2003425"/>
                        <a:ext cx="2617788" cy="3203575"/>
                        <a:chOff x="3240" y="1064"/>
                        <a:chExt cx="1649" cy="2018"/>
                      </a:xfrm>
                    </a:grpSpPr>
                    <a:sp>
                      <a:nvSpPr>
                        <a:cNvPr id="24596" name="Line 11"/>
                        <a:cNvSpPr>
                          <a:spLocks noChangeShapeType="1"/>
                        </a:cNvSpPr>
                      </a:nvSpPr>
                      <a:spPr bwMode="auto">
                        <a:xfrm>
                          <a:off x="3240" y="1064"/>
                          <a:ext cx="1417" cy="1846"/>
                        </a:xfrm>
                        <a:prstGeom prst="line">
                          <a:avLst/>
                        </a:prstGeom>
                        <a:noFill/>
                        <a:ln w="38100">
                          <a:solidFill>
                            <a:srgbClr val="003399"/>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24597" name="Text Box 12"/>
                        <a:cNvSpPr txBox="1">
                          <a:spLocks noChangeArrowheads="1"/>
                        </a:cNvSpPr>
                      </a:nvSpPr>
                      <a:spPr bwMode="auto">
                        <a:xfrm>
                          <a:off x="4569" y="2794"/>
                          <a:ext cx="320" cy="28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b="1" i="1">
                                <a:latin typeface="Constantia" pitchFamily="18" charset="0"/>
                              </a:rPr>
                              <a:t>D</a:t>
                            </a:r>
                          </a:p>
                        </a:txBody>
                        <a:useSpRect/>
                      </a:txSp>
                    </a:sp>
                  </a:grpSp>
                  <a:grpSp>
                    <a:nvGrpSpPr>
                      <a:cNvPr id="24581" name="Group 13"/>
                      <a:cNvGrpSpPr>
                        <a:grpSpLocks/>
                      </a:cNvGrpSpPr>
                    </a:nvGrpSpPr>
                    <a:grpSpPr bwMode="auto">
                      <a:xfrm>
                        <a:off x="5283200" y="1674813"/>
                        <a:ext cx="1703388" cy="3362325"/>
                        <a:chOff x="3328" y="857"/>
                        <a:chExt cx="1073" cy="2118"/>
                      </a:xfrm>
                    </a:grpSpPr>
                    <a:sp>
                      <a:nvSpPr>
                        <a:cNvPr id="24594" name="Line 14"/>
                        <a:cNvSpPr>
                          <a:spLocks noChangeShapeType="1"/>
                        </a:cNvSpPr>
                      </a:nvSpPr>
                      <a:spPr bwMode="auto">
                        <a:xfrm flipV="1">
                          <a:off x="3328" y="1089"/>
                          <a:ext cx="872" cy="1886"/>
                        </a:xfrm>
                        <a:prstGeom prst="line">
                          <a:avLst/>
                        </a:prstGeom>
                        <a:noFill/>
                        <a:ln w="38100">
                          <a:solidFill>
                            <a:srgbClr val="003399"/>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24595" name="Text Box 15"/>
                        <a:cNvSpPr txBox="1">
                          <a:spLocks noChangeArrowheads="1"/>
                        </a:cNvSpPr>
                      </a:nvSpPr>
                      <a:spPr bwMode="auto">
                        <a:xfrm>
                          <a:off x="4081" y="857"/>
                          <a:ext cx="320" cy="28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b="1" i="1">
                                <a:latin typeface="Constantia" pitchFamily="18" charset="0"/>
                              </a:rPr>
                              <a:t>S</a:t>
                            </a:r>
                          </a:p>
                        </a:txBody>
                        <a:useSpRect/>
                      </a:txSp>
                    </a:sp>
                  </a:grpSp>
                  <a:grpSp>
                    <a:nvGrpSpPr>
                      <a:cNvPr id="24582" name="Group 30"/>
                      <a:cNvGrpSpPr>
                        <a:grpSpLocks/>
                      </a:cNvGrpSpPr>
                    </a:nvGrpSpPr>
                    <a:grpSpPr bwMode="auto">
                      <a:xfrm>
                        <a:off x="3255963" y="3079750"/>
                        <a:ext cx="3295650" cy="2559050"/>
                        <a:chOff x="2051" y="1742"/>
                        <a:chExt cx="2076" cy="1612"/>
                      </a:xfrm>
                    </a:grpSpPr>
                    <a:grpSp>
                      <a:nvGrpSpPr>
                        <a:cNvPr id="15" name="Group 17"/>
                        <a:cNvGrpSpPr>
                          <a:grpSpLocks/>
                        </a:cNvGrpSpPr>
                      </a:nvGrpSpPr>
                      <a:grpSpPr bwMode="auto">
                        <a:xfrm>
                          <a:off x="2702" y="1860"/>
                          <a:ext cx="1146" cy="1225"/>
                          <a:chOff x="357" y="2450"/>
                          <a:chExt cx="795" cy="646"/>
                        </a:xfrm>
                      </a:grpSpPr>
                      <a:sp>
                        <a:nvSpPr>
                          <a:cNvPr id="24592" name="Line 18"/>
                          <a:cNvSpPr>
                            <a:spLocks noChangeShapeType="1"/>
                          </a:cNvSpPr>
                        </a:nvSpPr>
                        <a:spPr bwMode="auto">
                          <a:xfrm>
                            <a:off x="357" y="2450"/>
                            <a:ext cx="795" cy="0"/>
                          </a:xfrm>
                          <a:prstGeom prst="line">
                            <a:avLst/>
                          </a:prstGeom>
                          <a:noFill/>
                          <a:ln w="9525">
                            <a:solidFill>
                              <a:schemeClr val="tx1"/>
                            </a:solidFill>
                            <a:prstDash val="lgDash"/>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24593" name="Line 19"/>
                          <a:cNvSpPr>
                            <a:spLocks noChangeShapeType="1"/>
                          </a:cNvSpPr>
                        </a:nvSpPr>
                        <a:spPr bwMode="auto">
                          <a:xfrm>
                            <a:off x="1152" y="2451"/>
                            <a:ext cx="0" cy="645"/>
                          </a:xfrm>
                          <a:prstGeom prst="line">
                            <a:avLst/>
                          </a:prstGeom>
                          <a:noFill/>
                          <a:ln w="9525">
                            <a:solidFill>
                              <a:schemeClr val="tx1"/>
                            </a:solidFill>
                            <a:prstDash val="lgDash"/>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grpSp>
                    <a:sp>
                      <a:nvSpPr>
                        <a:cNvPr id="24589" name="Oval 20"/>
                        <a:cNvSpPr>
                          <a:spLocks noChangeArrowheads="1"/>
                        </a:cNvSpPr>
                      </a:nvSpPr>
                      <a:spPr bwMode="auto">
                        <a:xfrm>
                          <a:off x="3803" y="1812"/>
                          <a:ext cx="88" cy="87"/>
                        </a:xfrm>
                        <a:prstGeom prst="ellipse">
                          <a:avLst/>
                        </a:prstGeom>
                        <a:solidFill>
                          <a:srgbClr val="000000"/>
                        </a:solidFill>
                        <a:ln w="9525">
                          <a:noFill/>
                          <a:prstDash val="dash"/>
                          <a:round/>
                          <a:headEnd/>
                          <a:tailEn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latin typeface="Constantia" pitchFamily="18" charset="0"/>
                            </a:endParaRPr>
                          </a:p>
                        </a:txBody>
                        <a:useSpRect/>
                      </a:txSp>
                    </a:sp>
                    <a:sp>
                      <a:nvSpPr>
                        <a:cNvPr id="24590" name="Text Box 21"/>
                        <a:cNvSpPr txBox="1">
                          <a:spLocks noChangeArrowheads="1"/>
                        </a:cNvSpPr>
                      </a:nvSpPr>
                      <a:spPr bwMode="auto">
                        <a:xfrm>
                          <a:off x="2051" y="1742"/>
                          <a:ext cx="589" cy="230"/>
                        </a:xfrm>
                        <a:prstGeom prst="rect">
                          <a:avLst/>
                        </a:prstGeom>
                        <a:noFill/>
                        <a:ln w="9525">
                          <a:noFill/>
                          <a:miter lim="800000"/>
                          <a:headEnd/>
                          <a:tailEnd/>
                        </a:ln>
                      </a:spPr>
                      <a:txSp>
                        <a:txBody>
                          <a:bodyPr lIns="0" tIns="0" rIns="0" b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r">
                              <a:spcBef>
                                <a:spcPct val="50000"/>
                              </a:spcBef>
                            </a:pPr>
                            <a:r>
                              <a:rPr lang="en-US" sz="2400">
                                <a:latin typeface="Constantia" pitchFamily="18" charset="0"/>
                              </a:rPr>
                              <a:t>$800</a:t>
                            </a:r>
                          </a:p>
                        </a:txBody>
                        <a:useSpRect/>
                      </a:txSp>
                    </a:sp>
                    <a:sp>
                      <a:nvSpPr>
                        <a:cNvPr id="24591" name="Text Box 22"/>
                        <a:cNvSpPr txBox="1">
                          <a:spLocks noChangeArrowheads="1"/>
                        </a:cNvSpPr>
                      </a:nvSpPr>
                      <a:spPr bwMode="auto">
                        <a:xfrm>
                          <a:off x="3575" y="3124"/>
                          <a:ext cx="552" cy="230"/>
                        </a:xfrm>
                        <a:prstGeom prst="rect">
                          <a:avLst/>
                        </a:prstGeom>
                        <a:noFill/>
                        <a:ln w="9525">
                          <a:noFill/>
                          <a:miter lim="800000"/>
                          <a:headEnd/>
                          <a:tailEnd/>
                        </a:ln>
                      </a:spPr>
                      <a:txSp>
                        <a:txBody>
                          <a:bodyPr lIns="0" tIns="0" rIns="0" b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latin typeface="Constantia" pitchFamily="18" charset="0"/>
                              </a:rPr>
                              <a:t>300</a:t>
                            </a:r>
                          </a:p>
                        </a:txBody>
                        <a:useSpRect/>
                      </a:txSp>
                    </a:sp>
                  </a:grpSp>
                  <a:grpSp>
                    <a:nvGrpSpPr>
                      <a:cNvPr id="8" name="Group 31"/>
                      <a:cNvGrpSpPr>
                        <a:grpSpLocks/>
                      </a:cNvGrpSpPr>
                    </a:nvGrpSpPr>
                    <a:grpSpPr bwMode="auto">
                      <a:xfrm>
                        <a:off x="3263900" y="1963738"/>
                        <a:ext cx="5407025" cy="822325"/>
                        <a:chOff x="2056" y="1039"/>
                        <a:chExt cx="3406" cy="518"/>
                      </a:xfrm>
                    </a:grpSpPr>
                    <a:sp>
                      <a:nvSpPr>
                        <a:cNvPr id="24584" name="Line 24"/>
                        <a:cNvSpPr>
                          <a:spLocks noChangeShapeType="1"/>
                        </a:cNvSpPr>
                      </a:nvSpPr>
                      <a:spPr bwMode="auto">
                        <a:xfrm>
                          <a:off x="2700" y="1304"/>
                          <a:ext cx="1888" cy="0"/>
                        </a:xfrm>
                        <a:prstGeom prst="line">
                          <a:avLst/>
                        </a:prstGeom>
                        <a:noFill/>
                        <a:ln w="28575">
                          <a:solidFill>
                            <a:srgbClr val="DE8400"/>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24585" name="Text Box 25"/>
                        <a:cNvSpPr txBox="1">
                          <a:spLocks noChangeArrowheads="1"/>
                        </a:cNvSpPr>
                      </a:nvSpPr>
                      <a:spPr bwMode="auto">
                        <a:xfrm>
                          <a:off x="4757" y="1039"/>
                          <a:ext cx="705" cy="51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spcBef>
                                <a:spcPct val="50000"/>
                              </a:spcBef>
                            </a:pPr>
                            <a:r>
                              <a:rPr lang="en-US" sz="2400">
                                <a:latin typeface="Constantia" pitchFamily="18" charset="0"/>
                              </a:rPr>
                              <a:t>Price </a:t>
                            </a:r>
                            <a:br>
                              <a:rPr lang="en-US" sz="2400">
                                <a:latin typeface="Constantia" pitchFamily="18" charset="0"/>
                              </a:rPr>
                            </a:br>
                            <a:r>
                              <a:rPr lang="en-US" sz="2400">
                                <a:latin typeface="Constantia" pitchFamily="18" charset="0"/>
                              </a:rPr>
                              <a:t>ceiling</a:t>
                            </a:r>
                          </a:p>
                        </a:txBody>
                        <a:useSpRect/>
                      </a:txSp>
                    </a:sp>
                    <a:sp>
                      <a:nvSpPr>
                        <a:cNvPr id="24586" name="AutoShape 26"/>
                        <a:cNvSpPr>
                          <a:spLocks/>
                        </a:cNvSpPr>
                      </a:nvSpPr>
                      <a:spPr bwMode="auto">
                        <a:xfrm>
                          <a:off x="4645" y="1076"/>
                          <a:ext cx="156" cy="453"/>
                        </a:xfrm>
                        <a:prstGeom prst="leftBrace">
                          <a:avLst>
                            <a:gd name="adj1" fmla="val 38597"/>
                            <a:gd name="adj2" fmla="val 50000"/>
                          </a:avLst>
                        </a:prstGeom>
                        <a:noFill/>
                        <a:ln w="19050">
                          <a:solidFill>
                            <a:schemeClr val="tx1"/>
                          </a:solidFill>
                          <a:round/>
                          <a:headEnd/>
                          <a:tailEn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latin typeface="Constantia" pitchFamily="18" charset="0"/>
                            </a:endParaRPr>
                          </a:p>
                        </a:txBody>
                        <a:useSpRect/>
                      </a:txSp>
                    </a:sp>
                    <a:sp>
                      <a:nvSpPr>
                        <a:cNvPr id="24587" name="Text Box 27"/>
                        <a:cNvSpPr txBox="1">
                          <a:spLocks noChangeArrowheads="1"/>
                        </a:cNvSpPr>
                      </a:nvSpPr>
                      <a:spPr bwMode="auto">
                        <a:xfrm>
                          <a:off x="2056" y="1187"/>
                          <a:ext cx="589" cy="230"/>
                        </a:xfrm>
                        <a:prstGeom prst="rect">
                          <a:avLst/>
                        </a:prstGeom>
                        <a:noFill/>
                        <a:ln w="9525">
                          <a:noFill/>
                          <a:miter lim="800000"/>
                          <a:headEnd/>
                          <a:tailEnd/>
                        </a:ln>
                      </a:spPr>
                      <a:txSp>
                        <a:txBody>
                          <a:bodyPr lIns="0" tIns="0" rIns="0" b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r">
                              <a:spcBef>
                                <a:spcPct val="50000"/>
                              </a:spcBef>
                            </a:pPr>
                            <a:r>
                              <a:rPr lang="en-US" sz="2400">
                                <a:latin typeface="Constantia" pitchFamily="18" charset="0"/>
                              </a:rPr>
                              <a:t>$1000</a:t>
                            </a:r>
                          </a:p>
                        </a:txBody>
                        <a:useSpRect/>
                      </a:txSp>
                    </a:sp>
                  </a:grpSp>
                </lc:lockedCanvas>
              </a:graphicData>
            </a:graphic>
          </wp:inline>
        </w:drawing>
      </w:r>
      <w:r>
        <w:t xml:space="preserve"> </w:t>
      </w:r>
      <w:r w:rsidRPr="00E36ECE">
        <w:drawing>
          <wp:inline distT="0" distB="0" distL="0" distR="0">
            <wp:extent cx="1666875" cy="1428750"/>
            <wp:effectExtent l="0" t="0" r="0" b="0"/>
            <wp:docPr id="4" name="Object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407025" cy="4068762"/>
                      <a:chOff x="3276600" y="1690688"/>
                      <a:chExt cx="5407025" cy="4068762"/>
                    </a:xfrm>
                  </a:grpSpPr>
                  <a:grpSp>
                    <a:nvGrpSpPr>
                      <a:cNvPr id="32770" name="Group 4"/>
                      <a:cNvGrpSpPr>
                        <a:grpSpLocks/>
                      </a:cNvGrpSpPr>
                    </a:nvGrpSpPr>
                    <a:grpSpPr bwMode="auto">
                      <a:xfrm>
                        <a:off x="4038600" y="1690688"/>
                        <a:ext cx="4456113" cy="3871912"/>
                        <a:chOff x="2558" y="778"/>
                        <a:chExt cx="2807" cy="2439"/>
                      </a:xfrm>
                    </a:grpSpPr>
                    <a:grpSp>
                      <a:nvGrpSpPr>
                        <a:cNvPr id="3" name="Group 5"/>
                        <a:cNvGrpSpPr>
                          <a:grpSpLocks/>
                        </a:cNvGrpSpPr>
                      </a:nvGrpSpPr>
                      <a:grpSpPr bwMode="auto">
                        <a:xfrm>
                          <a:off x="2697" y="1030"/>
                          <a:ext cx="2409" cy="2049"/>
                          <a:chOff x="1098" y="1361"/>
                          <a:chExt cx="2116" cy="2027"/>
                        </a:xfrm>
                      </a:grpSpPr>
                      <a:sp>
                        <a:nvSpPr>
                          <a:cNvPr id="32793" name="Line 6"/>
                          <a:cNvSpPr>
                            <a:spLocks noChangeShapeType="1"/>
                          </a:cNvSpPr>
                        </a:nvSpPr>
                        <a:spPr bwMode="auto">
                          <a:xfrm>
                            <a:off x="1102" y="1361"/>
                            <a:ext cx="0" cy="2025"/>
                          </a:xfrm>
                          <a:prstGeom prst="line">
                            <a:avLst/>
                          </a:prstGeom>
                          <a:noFill/>
                          <a:ln w="12700">
                            <a:solidFill>
                              <a:schemeClr val="tx1"/>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32794" name="Line 7"/>
                          <a:cNvSpPr>
                            <a:spLocks noChangeShapeType="1"/>
                          </a:cNvSpPr>
                        </a:nvSpPr>
                        <a:spPr bwMode="auto">
                          <a:xfrm>
                            <a:off x="1098" y="3388"/>
                            <a:ext cx="2116" cy="0"/>
                          </a:xfrm>
                          <a:prstGeom prst="line">
                            <a:avLst/>
                          </a:prstGeom>
                          <a:noFill/>
                          <a:ln w="12700">
                            <a:solidFill>
                              <a:schemeClr val="tx1"/>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grpSp>
                    <a:sp>
                      <a:nvSpPr>
                        <a:cNvPr id="32791" name="Text Box 8"/>
                        <a:cNvSpPr txBox="1">
                          <a:spLocks noChangeArrowheads="1"/>
                        </a:cNvSpPr>
                      </a:nvSpPr>
                      <a:spPr bwMode="auto">
                        <a:xfrm>
                          <a:off x="2558" y="778"/>
                          <a:ext cx="267" cy="28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b="1" i="1">
                                <a:latin typeface="Constantia" pitchFamily="18" charset="0"/>
                              </a:rPr>
                              <a:t>W</a:t>
                            </a:r>
                          </a:p>
                        </a:txBody>
                        <a:useSpRect/>
                      </a:txSp>
                    </a:sp>
                    <a:sp>
                      <a:nvSpPr>
                        <a:cNvPr id="32792" name="Text Box 9"/>
                        <a:cNvSpPr txBox="1">
                          <a:spLocks noChangeArrowheads="1"/>
                        </a:cNvSpPr>
                      </a:nvSpPr>
                      <a:spPr bwMode="auto">
                        <a:xfrm>
                          <a:off x="5075" y="2929"/>
                          <a:ext cx="290" cy="28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b="1" i="1">
                                <a:latin typeface="Constantia" pitchFamily="18" charset="0"/>
                              </a:rPr>
                              <a:t>L</a:t>
                            </a:r>
                          </a:p>
                        </a:txBody>
                        <a:useSpRect/>
                      </a:txSp>
                    </a:sp>
                  </a:grpSp>
                  <a:grpSp>
                    <a:nvGrpSpPr>
                      <a:cNvPr id="32771" name="Group 10"/>
                      <a:cNvGrpSpPr>
                        <a:grpSpLocks/>
                      </a:cNvGrpSpPr>
                    </a:nvGrpSpPr>
                    <a:grpSpPr bwMode="auto">
                      <a:xfrm>
                        <a:off x="5121275" y="2144713"/>
                        <a:ext cx="2617788" cy="3203575"/>
                        <a:chOff x="3240" y="1064"/>
                        <a:chExt cx="1649" cy="2018"/>
                      </a:xfrm>
                    </a:grpSpPr>
                    <a:sp>
                      <a:nvSpPr>
                        <a:cNvPr id="32788" name="Line 11"/>
                        <a:cNvSpPr>
                          <a:spLocks noChangeShapeType="1"/>
                        </a:cNvSpPr>
                      </a:nvSpPr>
                      <a:spPr bwMode="auto">
                        <a:xfrm>
                          <a:off x="3240" y="1064"/>
                          <a:ext cx="1417" cy="1846"/>
                        </a:xfrm>
                        <a:prstGeom prst="line">
                          <a:avLst/>
                        </a:prstGeom>
                        <a:noFill/>
                        <a:ln w="38100">
                          <a:solidFill>
                            <a:srgbClr val="003399"/>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32789" name="Text Box 12"/>
                        <a:cNvSpPr txBox="1">
                          <a:spLocks noChangeArrowheads="1"/>
                        </a:cNvSpPr>
                      </a:nvSpPr>
                      <a:spPr bwMode="auto">
                        <a:xfrm>
                          <a:off x="4569" y="2794"/>
                          <a:ext cx="320" cy="28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b="1" i="1">
                                <a:latin typeface="Constantia" pitchFamily="18" charset="0"/>
                              </a:rPr>
                              <a:t>D</a:t>
                            </a:r>
                          </a:p>
                        </a:txBody>
                        <a:useSpRect/>
                      </a:txSp>
                    </a:sp>
                  </a:grpSp>
                  <a:grpSp>
                    <a:nvGrpSpPr>
                      <a:cNvPr id="32772" name="Group 13"/>
                      <a:cNvGrpSpPr>
                        <a:grpSpLocks/>
                      </a:cNvGrpSpPr>
                    </a:nvGrpSpPr>
                    <a:grpSpPr bwMode="auto">
                      <a:xfrm>
                        <a:off x="5260975" y="1816100"/>
                        <a:ext cx="1703388" cy="3362325"/>
                        <a:chOff x="3328" y="857"/>
                        <a:chExt cx="1073" cy="2118"/>
                      </a:xfrm>
                    </a:grpSpPr>
                    <a:sp>
                      <a:nvSpPr>
                        <a:cNvPr id="32786" name="Line 14"/>
                        <a:cNvSpPr>
                          <a:spLocks noChangeShapeType="1"/>
                        </a:cNvSpPr>
                      </a:nvSpPr>
                      <a:spPr bwMode="auto">
                        <a:xfrm flipV="1">
                          <a:off x="3328" y="1089"/>
                          <a:ext cx="872" cy="1886"/>
                        </a:xfrm>
                        <a:prstGeom prst="line">
                          <a:avLst/>
                        </a:prstGeom>
                        <a:noFill/>
                        <a:ln w="38100">
                          <a:solidFill>
                            <a:srgbClr val="003399"/>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32787" name="Text Box 15"/>
                        <a:cNvSpPr txBox="1">
                          <a:spLocks noChangeArrowheads="1"/>
                        </a:cNvSpPr>
                      </a:nvSpPr>
                      <a:spPr bwMode="auto">
                        <a:xfrm>
                          <a:off x="4081" y="857"/>
                          <a:ext cx="320" cy="28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b="1" i="1">
                                <a:latin typeface="Constantia" pitchFamily="18" charset="0"/>
                              </a:rPr>
                              <a:t>S</a:t>
                            </a:r>
                          </a:p>
                        </a:txBody>
                        <a:useSpRect/>
                      </a:txSp>
                    </a:sp>
                  </a:grpSp>
                  <a:grpSp>
                    <a:nvGrpSpPr>
                      <a:cNvPr id="32773" name="Group 19"/>
                      <a:cNvGrpSpPr>
                        <a:grpSpLocks/>
                      </a:cNvGrpSpPr>
                    </a:nvGrpSpPr>
                    <a:grpSpPr bwMode="auto">
                      <a:xfrm>
                        <a:off x="3276600" y="3200400"/>
                        <a:ext cx="3295650" cy="2559050"/>
                        <a:chOff x="2051" y="1742"/>
                        <a:chExt cx="2076" cy="1612"/>
                      </a:xfrm>
                    </a:grpSpPr>
                    <a:grpSp>
                      <a:nvGrpSpPr>
                        <a:cNvPr id="15" name="Group 20"/>
                        <a:cNvGrpSpPr>
                          <a:grpSpLocks/>
                        </a:cNvGrpSpPr>
                      </a:nvGrpSpPr>
                      <a:grpSpPr bwMode="auto">
                        <a:xfrm>
                          <a:off x="2702" y="1860"/>
                          <a:ext cx="1146" cy="1225"/>
                          <a:chOff x="357" y="2450"/>
                          <a:chExt cx="795" cy="646"/>
                        </a:xfrm>
                      </a:grpSpPr>
                      <a:sp>
                        <a:nvSpPr>
                          <a:cNvPr id="32784" name="Line 21"/>
                          <a:cNvSpPr>
                            <a:spLocks noChangeShapeType="1"/>
                          </a:cNvSpPr>
                        </a:nvSpPr>
                        <a:spPr bwMode="auto">
                          <a:xfrm>
                            <a:off x="357" y="2450"/>
                            <a:ext cx="795" cy="0"/>
                          </a:xfrm>
                          <a:prstGeom prst="line">
                            <a:avLst/>
                          </a:prstGeom>
                          <a:noFill/>
                          <a:ln w="9525">
                            <a:solidFill>
                              <a:schemeClr val="tx1"/>
                            </a:solidFill>
                            <a:prstDash val="lgDash"/>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32785" name="Line 22"/>
                          <a:cNvSpPr>
                            <a:spLocks noChangeShapeType="1"/>
                          </a:cNvSpPr>
                        </a:nvSpPr>
                        <a:spPr bwMode="auto">
                          <a:xfrm>
                            <a:off x="1152" y="2451"/>
                            <a:ext cx="0" cy="645"/>
                          </a:xfrm>
                          <a:prstGeom prst="line">
                            <a:avLst/>
                          </a:prstGeom>
                          <a:noFill/>
                          <a:ln w="9525">
                            <a:solidFill>
                              <a:schemeClr val="tx1"/>
                            </a:solidFill>
                            <a:prstDash val="lgDash"/>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grpSp>
                    <a:sp>
                      <a:nvSpPr>
                        <a:cNvPr id="32781" name="Oval 23"/>
                        <a:cNvSpPr>
                          <a:spLocks noChangeArrowheads="1"/>
                        </a:cNvSpPr>
                      </a:nvSpPr>
                      <a:spPr bwMode="auto">
                        <a:xfrm>
                          <a:off x="3803" y="1812"/>
                          <a:ext cx="88" cy="87"/>
                        </a:xfrm>
                        <a:prstGeom prst="ellipse">
                          <a:avLst/>
                        </a:prstGeom>
                        <a:solidFill>
                          <a:srgbClr val="000000"/>
                        </a:solidFill>
                        <a:ln w="9525">
                          <a:noFill/>
                          <a:prstDash val="dash"/>
                          <a:round/>
                          <a:headEnd/>
                          <a:tailEn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latin typeface="Constantia" pitchFamily="18" charset="0"/>
                            </a:endParaRPr>
                          </a:p>
                        </a:txBody>
                        <a:useSpRect/>
                      </a:txSp>
                    </a:sp>
                    <a:sp>
                      <a:nvSpPr>
                        <a:cNvPr id="32782" name="Text Box 24"/>
                        <a:cNvSpPr txBox="1">
                          <a:spLocks noChangeArrowheads="1"/>
                        </a:cNvSpPr>
                      </a:nvSpPr>
                      <a:spPr bwMode="auto">
                        <a:xfrm>
                          <a:off x="2051" y="1742"/>
                          <a:ext cx="589" cy="230"/>
                        </a:xfrm>
                        <a:prstGeom prst="rect">
                          <a:avLst/>
                        </a:prstGeom>
                        <a:noFill/>
                        <a:ln w="9525">
                          <a:noFill/>
                          <a:miter lim="800000"/>
                          <a:headEnd/>
                          <a:tailEnd/>
                        </a:ln>
                      </a:spPr>
                      <a:txSp>
                        <a:txBody>
                          <a:bodyPr lIns="0" tIns="0" rIns="0" b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r">
                              <a:spcBef>
                                <a:spcPct val="50000"/>
                              </a:spcBef>
                            </a:pPr>
                            <a:r>
                              <a:rPr lang="en-US" sz="2400">
                                <a:latin typeface="Constantia" pitchFamily="18" charset="0"/>
                              </a:rPr>
                              <a:t>$4</a:t>
                            </a:r>
                          </a:p>
                        </a:txBody>
                        <a:useSpRect/>
                      </a:txSp>
                    </a:sp>
                    <a:sp>
                      <a:nvSpPr>
                        <a:cNvPr id="32783" name="Text Box 25"/>
                        <a:cNvSpPr txBox="1">
                          <a:spLocks noChangeArrowheads="1"/>
                        </a:cNvSpPr>
                      </a:nvSpPr>
                      <a:spPr bwMode="auto">
                        <a:xfrm>
                          <a:off x="3575" y="3124"/>
                          <a:ext cx="552" cy="230"/>
                        </a:xfrm>
                        <a:prstGeom prst="rect">
                          <a:avLst/>
                        </a:prstGeom>
                        <a:noFill/>
                        <a:ln w="9525">
                          <a:noFill/>
                          <a:miter lim="800000"/>
                          <a:headEnd/>
                          <a:tailEnd/>
                        </a:ln>
                      </a:spPr>
                      <a:txSp>
                        <a:txBody>
                          <a:bodyPr lIns="0" tIns="0" rIns="0" b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ctr">
                              <a:spcBef>
                                <a:spcPct val="50000"/>
                              </a:spcBef>
                            </a:pPr>
                            <a:r>
                              <a:rPr lang="en-US" sz="2400">
                                <a:latin typeface="Constantia" pitchFamily="18" charset="0"/>
                              </a:rPr>
                              <a:t>500</a:t>
                            </a:r>
                          </a:p>
                        </a:txBody>
                        <a:useSpRect/>
                      </a:txSp>
                    </a:sp>
                  </a:grpSp>
                  <a:grpSp>
                    <a:nvGrpSpPr>
                      <a:cNvPr id="8" name="Group 30"/>
                      <a:cNvGrpSpPr>
                        <a:grpSpLocks/>
                      </a:cNvGrpSpPr>
                    </a:nvGrpSpPr>
                    <a:grpSpPr bwMode="auto">
                      <a:xfrm>
                        <a:off x="3276600" y="3810000"/>
                        <a:ext cx="5407025" cy="822325"/>
                        <a:chOff x="2056" y="1039"/>
                        <a:chExt cx="3406" cy="518"/>
                      </a:xfrm>
                    </a:grpSpPr>
                    <a:sp>
                      <a:nvSpPr>
                        <a:cNvPr id="32776" name="Line 31"/>
                        <a:cNvSpPr>
                          <a:spLocks noChangeShapeType="1"/>
                        </a:cNvSpPr>
                      </a:nvSpPr>
                      <a:spPr bwMode="auto">
                        <a:xfrm>
                          <a:off x="2700" y="1304"/>
                          <a:ext cx="1888" cy="0"/>
                        </a:xfrm>
                        <a:prstGeom prst="line">
                          <a:avLst/>
                        </a:prstGeom>
                        <a:noFill/>
                        <a:ln w="28575">
                          <a:solidFill>
                            <a:srgbClr val="DE8400"/>
                          </a:solidFill>
                          <a:round/>
                          <a:headEnd/>
                          <a:tailEnd/>
                        </a:ln>
                      </a:spPr>
                      <a:txSp>
                        <a:txBody>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US"/>
                          </a:p>
                        </a:txBody>
                        <a:useSpRect/>
                      </a:txSp>
                    </a:sp>
                    <a:sp>
                      <a:nvSpPr>
                        <a:cNvPr id="32777" name="Text Box 32"/>
                        <a:cNvSpPr txBox="1">
                          <a:spLocks noChangeArrowheads="1"/>
                        </a:cNvSpPr>
                      </a:nvSpPr>
                      <a:spPr bwMode="auto">
                        <a:xfrm>
                          <a:off x="4757" y="1039"/>
                          <a:ext cx="705" cy="518"/>
                        </a:xfrm>
                        <a:prstGeom prst="rect">
                          <a:avLst/>
                        </a:prstGeom>
                        <a:noFill/>
                        <a:ln w="9525">
                          <a:noFill/>
                          <a:miter lim="800000"/>
                          <a:headEnd/>
                          <a:tailEnd/>
                        </a:ln>
                      </a:spPr>
                      <a:txSp>
                        <a:txBody>
                          <a:bodyPr>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spcBef>
                                <a:spcPct val="50000"/>
                              </a:spcBef>
                            </a:pPr>
                            <a:r>
                              <a:rPr lang="en-US" sz="2400">
                                <a:latin typeface="Constantia" pitchFamily="18" charset="0"/>
                              </a:rPr>
                              <a:t>Price </a:t>
                            </a:r>
                            <a:br>
                              <a:rPr lang="en-US" sz="2400">
                                <a:latin typeface="Constantia" pitchFamily="18" charset="0"/>
                              </a:rPr>
                            </a:br>
                            <a:r>
                              <a:rPr lang="en-US" sz="2400">
                                <a:latin typeface="Constantia" pitchFamily="18" charset="0"/>
                              </a:rPr>
                              <a:t>floor</a:t>
                            </a:r>
                          </a:p>
                        </a:txBody>
                        <a:useSpRect/>
                      </a:txSp>
                    </a:sp>
                    <a:sp>
                      <a:nvSpPr>
                        <a:cNvPr id="32778" name="AutoShape 33"/>
                        <a:cNvSpPr>
                          <a:spLocks/>
                        </a:cNvSpPr>
                      </a:nvSpPr>
                      <a:spPr bwMode="auto">
                        <a:xfrm>
                          <a:off x="4645" y="1076"/>
                          <a:ext cx="156" cy="453"/>
                        </a:xfrm>
                        <a:prstGeom prst="leftBrace">
                          <a:avLst>
                            <a:gd name="adj1" fmla="val 38597"/>
                            <a:gd name="adj2" fmla="val 50000"/>
                          </a:avLst>
                        </a:prstGeom>
                        <a:noFill/>
                        <a:ln w="19050">
                          <a:solidFill>
                            <a:schemeClr val="tx1"/>
                          </a:solidFill>
                          <a:round/>
                          <a:headEnd/>
                          <a:tailEnd/>
                        </a:ln>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endParaRPr lang="en-CA">
                              <a:latin typeface="Constantia" pitchFamily="18" charset="0"/>
                            </a:endParaRPr>
                          </a:p>
                        </a:txBody>
                        <a:useSpRect/>
                      </a:txSp>
                    </a:sp>
                    <a:sp>
                      <a:nvSpPr>
                        <a:cNvPr id="32779" name="Text Box 34"/>
                        <a:cNvSpPr txBox="1">
                          <a:spLocks noChangeArrowheads="1"/>
                        </a:cNvSpPr>
                      </a:nvSpPr>
                      <a:spPr bwMode="auto">
                        <a:xfrm>
                          <a:off x="2056" y="1187"/>
                          <a:ext cx="589" cy="230"/>
                        </a:xfrm>
                        <a:prstGeom prst="rect">
                          <a:avLst/>
                        </a:prstGeom>
                        <a:noFill/>
                        <a:ln w="9525">
                          <a:noFill/>
                          <a:miter lim="800000"/>
                          <a:headEnd/>
                          <a:tailEnd/>
                        </a:ln>
                      </a:spPr>
                      <a:txSp>
                        <a:txBody>
                          <a:bodyPr lIns="0" tIns="0" rIns="0" bIns="0">
                            <a:spAutoFit/>
                          </a:bodyPr>
                          <a:lstStyle>
                            <a:defPPr>
                              <a:defRPr lang="en-US"/>
                            </a:defPPr>
                            <a:lvl1pPr algn="l" rtl="0" fontAlgn="base">
                              <a:spcBef>
                                <a:spcPct val="0"/>
                              </a:spcBef>
                              <a:spcAft>
                                <a:spcPct val="0"/>
                              </a:spcAft>
                              <a:defRPr kern="1200">
                                <a:solidFill>
                                  <a:schemeClr val="tx1"/>
                                </a:solidFill>
                                <a:latin typeface="Arial" charset="0"/>
                                <a:ea typeface="+mn-ea"/>
                                <a:cs typeface="Arial" charset="0"/>
                              </a:defRPr>
                            </a:lvl1pPr>
                            <a:lvl2pPr marL="457200" algn="l" rtl="0" fontAlgn="base">
                              <a:spcBef>
                                <a:spcPct val="0"/>
                              </a:spcBef>
                              <a:spcAft>
                                <a:spcPct val="0"/>
                              </a:spcAft>
                              <a:defRPr kern="1200">
                                <a:solidFill>
                                  <a:schemeClr val="tx1"/>
                                </a:solidFill>
                                <a:latin typeface="Arial" charset="0"/>
                                <a:ea typeface="+mn-ea"/>
                                <a:cs typeface="Arial" charset="0"/>
                              </a:defRPr>
                            </a:lvl2pPr>
                            <a:lvl3pPr marL="914400" algn="l" rtl="0" fontAlgn="base">
                              <a:spcBef>
                                <a:spcPct val="0"/>
                              </a:spcBef>
                              <a:spcAft>
                                <a:spcPct val="0"/>
                              </a:spcAft>
                              <a:defRPr kern="1200">
                                <a:solidFill>
                                  <a:schemeClr val="tx1"/>
                                </a:solidFill>
                                <a:latin typeface="Arial" charset="0"/>
                                <a:ea typeface="+mn-ea"/>
                                <a:cs typeface="Arial" charset="0"/>
                              </a:defRPr>
                            </a:lvl3pPr>
                            <a:lvl4pPr marL="1371600" algn="l" rtl="0" fontAlgn="base">
                              <a:spcBef>
                                <a:spcPct val="0"/>
                              </a:spcBef>
                              <a:spcAft>
                                <a:spcPct val="0"/>
                              </a:spcAft>
                              <a:defRPr kern="1200">
                                <a:solidFill>
                                  <a:schemeClr val="tx1"/>
                                </a:solidFill>
                                <a:latin typeface="Arial" charset="0"/>
                                <a:ea typeface="+mn-ea"/>
                                <a:cs typeface="Arial" charset="0"/>
                              </a:defRPr>
                            </a:lvl4pPr>
                            <a:lvl5pPr marL="1828800" algn="l" rtl="0" fontAlgn="base">
                              <a:spcBef>
                                <a:spcPct val="0"/>
                              </a:spcBef>
                              <a:spcAft>
                                <a:spcPct val="0"/>
                              </a:spcAft>
                              <a:defRPr kern="1200">
                                <a:solidFill>
                                  <a:schemeClr val="tx1"/>
                                </a:solidFill>
                                <a:latin typeface="Arial" charset="0"/>
                                <a:ea typeface="+mn-ea"/>
                                <a:cs typeface="Arial" charset="0"/>
                              </a:defRPr>
                            </a:lvl5pPr>
                            <a:lvl6pPr marL="2286000" algn="l" defTabSz="914400" rtl="0" eaLnBrk="1" latinLnBrk="0" hangingPunct="1">
                              <a:defRPr kern="1200">
                                <a:solidFill>
                                  <a:schemeClr val="tx1"/>
                                </a:solidFill>
                                <a:latin typeface="Arial" charset="0"/>
                                <a:ea typeface="+mn-ea"/>
                                <a:cs typeface="Arial" charset="0"/>
                              </a:defRPr>
                            </a:lvl6pPr>
                            <a:lvl7pPr marL="2743200" algn="l" defTabSz="914400" rtl="0" eaLnBrk="1" latinLnBrk="0" hangingPunct="1">
                              <a:defRPr kern="1200">
                                <a:solidFill>
                                  <a:schemeClr val="tx1"/>
                                </a:solidFill>
                                <a:latin typeface="Arial" charset="0"/>
                                <a:ea typeface="+mn-ea"/>
                                <a:cs typeface="Arial" charset="0"/>
                              </a:defRPr>
                            </a:lvl7pPr>
                            <a:lvl8pPr marL="3200400" algn="l" defTabSz="914400" rtl="0" eaLnBrk="1" latinLnBrk="0" hangingPunct="1">
                              <a:defRPr kern="1200">
                                <a:solidFill>
                                  <a:schemeClr val="tx1"/>
                                </a:solidFill>
                                <a:latin typeface="Arial" charset="0"/>
                                <a:ea typeface="+mn-ea"/>
                                <a:cs typeface="Arial" charset="0"/>
                              </a:defRPr>
                            </a:lvl8pPr>
                            <a:lvl9pPr marL="3657600" algn="l" defTabSz="914400" rtl="0" eaLnBrk="1" latinLnBrk="0" hangingPunct="1">
                              <a:defRPr kern="1200">
                                <a:solidFill>
                                  <a:schemeClr val="tx1"/>
                                </a:solidFill>
                                <a:latin typeface="Arial" charset="0"/>
                                <a:ea typeface="+mn-ea"/>
                                <a:cs typeface="Arial" charset="0"/>
                              </a:defRPr>
                            </a:lvl9pPr>
                          </a:lstStyle>
                          <a:p>
                            <a:pPr algn="r">
                              <a:spcBef>
                                <a:spcPct val="50000"/>
                              </a:spcBef>
                            </a:pPr>
                            <a:r>
                              <a:rPr lang="en-US" sz="2400">
                                <a:latin typeface="Constantia" pitchFamily="18" charset="0"/>
                              </a:rPr>
                              <a:t>$3</a:t>
                            </a:r>
                          </a:p>
                        </a:txBody>
                        <a:useSpRect/>
                      </a:txSp>
                    </a:sp>
                  </a:grpSp>
                </lc:lockedCanvas>
              </a:graphicData>
            </a:graphic>
          </wp:inline>
        </w:drawing>
      </w:r>
      <w:r w:rsidR="00FE1F26">
        <w:t>...</w:t>
      </w:r>
      <w:r>
        <w:t>Recall binding constraint causes a shortage for ceilings, recall binding constraint causes surplus for floors ... you can only go ‘below’ the ceiling’ (i.e. in example above, cannot go above) ... you can only go ‘above’ the floor</w:t>
      </w:r>
      <w:r w:rsidR="00FE1F26">
        <w:t xml:space="preserve"> (both above don’t affect anything)</w:t>
      </w:r>
    </w:p>
    <w:p w:rsidR="00000000" w:rsidRPr="00FE1F26" w:rsidRDefault="00FE1F26" w:rsidP="00FE1F26">
      <w:r>
        <w:lastRenderedPageBreak/>
        <w:t>-</w:t>
      </w:r>
      <w:r w:rsidRPr="00FE1F26">
        <w:rPr>
          <w:lang w:val="en-US"/>
        </w:rPr>
        <w:t>Taxes result in a change in market equilibrium—prices typically go up and quantities sold go down.</w:t>
      </w:r>
    </w:p>
    <w:p w:rsidR="00000000" w:rsidRPr="00FE1F26" w:rsidRDefault="00FE1F26" w:rsidP="00FE1F26">
      <w:r>
        <w:t>-</w:t>
      </w:r>
      <w:r w:rsidRPr="00FE1F26">
        <w:rPr>
          <w:lang w:val="en-US"/>
        </w:rPr>
        <w:t xml:space="preserve">Buyers and sellers share the tax burden, regardless on </w:t>
      </w:r>
      <w:proofErr w:type="gramStart"/>
      <w:r w:rsidRPr="00FE1F26">
        <w:rPr>
          <w:lang w:val="en-US"/>
        </w:rPr>
        <w:t>whom</w:t>
      </w:r>
      <w:proofErr w:type="gramEnd"/>
      <w:r w:rsidRPr="00FE1F26">
        <w:rPr>
          <w:lang w:val="en-US"/>
        </w:rPr>
        <w:t xml:space="preserve"> the tax is levied.</w:t>
      </w:r>
    </w:p>
    <w:p w:rsidR="00000000" w:rsidRDefault="00FE1F26" w:rsidP="00FE1F26">
      <w:pPr>
        <w:rPr>
          <w:lang w:val="en-US"/>
        </w:rPr>
      </w:pPr>
      <w:r>
        <w:t>-</w:t>
      </w:r>
      <w:r w:rsidRPr="00FE1F26">
        <w:rPr>
          <w:lang w:val="en-US"/>
        </w:rPr>
        <w:t>The burden/incidence of a t</w:t>
      </w:r>
      <w:r w:rsidRPr="00FE1F26">
        <w:rPr>
          <w:lang w:val="en-US"/>
        </w:rPr>
        <w:t>ax falls more heavily on the side of the market that is less elastic.</w:t>
      </w:r>
    </w:p>
    <w:p w:rsidR="00000000" w:rsidRPr="00FE1F26" w:rsidRDefault="00FE1F26" w:rsidP="00FE1F26">
      <w:r>
        <w:rPr>
          <w:lang w:val="en-US"/>
        </w:rPr>
        <w:t>-</w:t>
      </w:r>
      <w:r w:rsidRPr="00FE1F26">
        <w:rPr>
          <w:lang w:val="en-US"/>
        </w:rPr>
        <w:t>If buyers’ price elasticity &gt; sellers’ price elasticity, buyers can more easily leave the market when the tax is imposed, so buyers will bear a smaller share of the burden of the tax th</w:t>
      </w:r>
      <w:r>
        <w:rPr>
          <w:lang w:val="en-US"/>
        </w:rPr>
        <w:t>an sellers</w:t>
      </w:r>
    </w:p>
    <w:p w:rsidR="00000000" w:rsidRDefault="00FE1F26" w:rsidP="00FE1F26">
      <w:pPr>
        <w:rPr>
          <w:lang w:val="en-US"/>
        </w:rPr>
      </w:pPr>
      <w:r>
        <w:t>-</w:t>
      </w:r>
      <w:r w:rsidRPr="00FE1F26">
        <w:rPr>
          <w:lang w:val="en-US"/>
        </w:rPr>
        <w:t xml:space="preserve">If sellers’ price elasticity &gt; buyers’ price </w:t>
      </w:r>
      <w:r>
        <w:rPr>
          <w:lang w:val="en-US"/>
        </w:rPr>
        <w:t>elasticity, sellers can more easily leave the market when the tax is imposed, so sellers will bear a smaller share of the burden of the tax than sellers</w:t>
      </w:r>
    </w:p>
    <w:p w:rsidR="00FE1F26" w:rsidRPr="00FE1F26" w:rsidRDefault="00FE1F26" w:rsidP="00FE1F26"/>
    <w:p w:rsidR="00FE1F26" w:rsidRPr="00FE1F26" w:rsidRDefault="00FE1F26" w:rsidP="00FE1F26"/>
    <w:p w:rsidR="00B94D0A" w:rsidRDefault="00B94D0A" w:rsidP="00B94D0A">
      <w:pPr>
        <w:ind w:left="360"/>
      </w:pPr>
    </w:p>
    <w:p w:rsidR="006D4744" w:rsidRDefault="006D4744"/>
    <w:sectPr w:rsidR="006D4744" w:rsidSect="0064698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A2327"/>
    <w:multiLevelType w:val="hybridMultilevel"/>
    <w:tmpl w:val="504AB154"/>
    <w:lvl w:ilvl="0" w:tplc="011E501A">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73F228E"/>
    <w:multiLevelType w:val="hybridMultilevel"/>
    <w:tmpl w:val="B9DA92D2"/>
    <w:lvl w:ilvl="0" w:tplc="E722802E">
      <w:start w:val="1"/>
      <w:numFmt w:val="bullet"/>
      <w:lvlText w:val=""/>
      <w:lvlJc w:val="left"/>
      <w:pPr>
        <w:tabs>
          <w:tab w:val="num" w:pos="720"/>
        </w:tabs>
        <w:ind w:left="720" w:hanging="360"/>
      </w:pPr>
      <w:rPr>
        <w:rFonts w:ascii="Wingdings 2" w:hAnsi="Wingdings 2" w:hint="default"/>
      </w:rPr>
    </w:lvl>
    <w:lvl w:ilvl="1" w:tplc="E8D003A4" w:tentative="1">
      <w:start w:val="1"/>
      <w:numFmt w:val="bullet"/>
      <w:lvlText w:val=""/>
      <w:lvlJc w:val="left"/>
      <w:pPr>
        <w:tabs>
          <w:tab w:val="num" w:pos="1440"/>
        </w:tabs>
        <w:ind w:left="1440" w:hanging="360"/>
      </w:pPr>
      <w:rPr>
        <w:rFonts w:ascii="Wingdings 2" w:hAnsi="Wingdings 2" w:hint="default"/>
      </w:rPr>
    </w:lvl>
    <w:lvl w:ilvl="2" w:tplc="0728D944" w:tentative="1">
      <w:start w:val="1"/>
      <w:numFmt w:val="bullet"/>
      <w:lvlText w:val=""/>
      <w:lvlJc w:val="left"/>
      <w:pPr>
        <w:tabs>
          <w:tab w:val="num" w:pos="2160"/>
        </w:tabs>
        <w:ind w:left="2160" w:hanging="360"/>
      </w:pPr>
      <w:rPr>
        <w:rFonts w:ascii="Wingdings 2" w:hAnsi="Wingdings 2" w:hint="default"/>
      </w:rPr>
    </w:lvl>
    <w:lvl w:ilvl="3" w:tplc="AF967BC8" w:tentative="1">
      <w:start w:val="1"/>
      <w:numFmt w:val="bullet"/>
      <w:lvlText w:val=""/>
      <w:lvlJc w:val="left"/>
      <w:pPr>
        <w:tabs>
          <w:tab w:val="num" w:pos="2880"/>
        </w:tabs>
        <w:ind w:left="2880" w:hanging="360"/>
      </w:pPr>
      <w:rPr>
        <w:rFonts w:ascii="Wingdings 2" w:hAnsi="Wingdings 2" w:hint="default"/>
      </w:rPr>
    </w:lvl>
    <w:lvl w:ilvl="4" w:tplc="333E5A96" w:tentative="1">
      <w:start w:val="1"/>
      <w:numFmt w:val="bullet"/>
      <w:lvlText w:val=""/>
      <w:lvlJc w:val="left"/>
      <w:pPr>
        <w:tabs>
          <w:tab w:val="num" w:pos="3600"/>
        </w:tabs>
        <w:ind w:left="3600" w:hanging="360"/>
      </w:pPr>
      <w:rPr>
        <w:rFonts w:ascii="Wingdings 2" w:hAnsi="Wingdings 2" w:hint="default"/>
      </w:rPr>
    </w:lvl>
    <w:lvl w:ilvl="5" w:tplc="C4D8401E" w:tentative="1">
      <w:start w:val="1"/>
      <w:numFmt w:val="bullet"/>
      <w:lvlText w:val=""/>
      <w:lvlJc w:val="left"/>
      <w:pPr>
        <w:tabs>
          <w:tab w:val="num" w:pos="4320"/>
        </w:tabs>
        <w:ind w:left="4320" w:hanging="360"/>
      </w:pPr>
      <w:rPr>
        <w:rFonts w:ascii="Wingdings 2" w:hAnsi="Wingdings 2" w:hint="default"/>
      </w:rPr>
    </w:lvl>
    <w:lvl w:ilvl="6" w:tplc="3C74B6B6" w:tentative="1">
      <w:start w:val="1"/>
      <w:numFmt w:val="bullet"/>
      <w:lvlText w:val=""/>
      <w:lvlJc w:val="left"/>
      <w:pPr>
        <w:tabs>
          <w:tab w:val="num" w:pos="5040"/>
        </w:tabs>
        <w:ind w:left="5040" w:hanging="360"/>
      </w:pPr>
      <w:rPr>
        <w:rFonts w:ascii="Wingdings 2" w:hAnsi="Wingdings 2" w:hint="default"/>
      </w:rPr>
    </w:lvl>
    <w:lvl w:ilvl="7" w:tplc="1B107330" w:tentative="1">
      <w:start w:val="1"/>
      <w:numFmt w:val="bullet"/>
      <w:lvlText w:val=""/>
      <w:lvlJc w:val="left"/>
      <w:pPr>
        <w:tabs>
          <w:tab w:val="num" w:pos="5760"/>
        </w:tabs>
        <w:ind w:left="5760" w:hanging="360"/>
      </w:pPr>
      <w:rPr>
        <w:rFonts w:ascii="Wingdings 2" w:hAnsi="Wingdings 2" w:hint="default"/>
      </w:rPr>
    </w:lvl>
    <w:lvl w:ilvl="8" w:tplc="766A3CF4" w:tentative="1">
      <w:start w:val="1"/>
      <w:numFmt w:val="bullet"/>
      <w:lvlText w:val=""/>
      <w:lvlJc w:val="left"/>
      <w:pPr>
        <w:tabs>
          <w:tab w:val="num" w:pos="6480"/>
        </w:tabs>
        <w:ind w:left="6480" w:hanging="360"/>
      </w:pPr>
      <w:rPr>
        <w:rFonts w:ascii="Wingdings 2" w:hAnsi="Wingdings 2" w:hint="default"/>
      </w:rPr>
    </w:lvl>
  </w:abstractNum>
  <w:abstractNum w:abstractNumId="2">
    <w:nsid w:val="4DD47866"/>
    <w:multiLevelType w:val="hybridMultilevel"/>
    <w:tmpl w:val="4348B482"/>
    <w:lvl w:ilvl="0" w:tplc="8C5C4B26">
      <w:start w:val="1"/>
      <w:numFmt w:val="bullet"/>
      <w:lvlText w:val=""/>
      <w:lvlJc w:val="left"/>
      <w:pPr>
        <w:tabs>
          <w:tab w:val="num" w:pos="720"/>
        </w:tabs>
        <w:ind w:left="720" w:hanging="360"/>
      </w:pPr>
      <w:rPr>
        <w:rFonts w:ascii="Wingdings 2" w:hAnsi="Wingdings 2" w:hint="default"/>
      </w:rPr>
    </w:lvl>
    <w:lvl w:ilvl="1" w:tplc="4A5C0B46" w:tentative="1">
      <w:start w:val="1"/>
      <w:numFmt w:val="bullet"/>
      <w:lvlText w:val=""/>
      <w:lvlJc w:val="left"/>
      <w:pPr>
        <w:tabs>
          <w:tab w:val="num" w:pos="1440"/>
        </w:tabs>
        <w:ind w:left="1440" w:hanging="360"/>
      </w:pPr>
      <w:rPr>
        <w:rFonts w:ascii="Wingdings 2" w:hAnsi="Wingdings 2" w:hint="default"/>
      </w:rPr>
    </w:lvl>
    <w:lvl w:ilvl="2" w:tplc="D77EAABA" w:tentative="1">
      <w:start w:val="1"/>
      <w:numFmt w:val="bullet"/>
      <w:lvlText w:val=""/>
      <w:lvlJc w:val="left"/>
      <w:pPr>
        <w:tabs>
          <w:tab w:val="num" w:pos="2160"/>
        </w:tabs>
        <w:ind w:left="2160" w:hanging="360"/>
      </w:pPr>
      <w:rPr>
        <w:rFonts w:ascii="Wingdings 2" w:hAnsi="Wingdings 2" w:hint="default"/>
      </w:rPr>
    </w:lvl>
    <w:lvl w:ilvl="3" w:tplc="3FD67988" w:tentative="1">
      <w:start w:val="1"/>
      <w:numFmt w:val="bullet"/>
      <w:lvlText w:val=""/>
      <w:lvlJc w:val="left"/>
      <w:pPr>
        <w:tabs>
          <w:tab w:val="num" w:pos="2880"/>
        </w:tabs>
        <w:ind w:left="2880" w:hanging="360"/>
      </w:pPr>
      <w:rPr>
        <w:rFonts w:ascii="Wingdings 2" w:hAnsi="Wingdings 2" w:hint="default"/>
      </w:rPr>
    </w:lvl>
    <w:lvl w:ilvl="4" w:tplc="D15416D0" w:tentative="1">
      <w:start w:val="1"/>
      <w:numFmt w:val="bullet"/>
      <w:lvlText w:val=""/>
      <w:lvlJc w:val="left"/>
      <w:pPr>
        <w:tabs>
          <w:tab w:val="num" w:pos="3600"/>
        </w:tabs>
        <w:ind w:left="3600" w:hanging="360"/>
      </w:pPr>
      <w:rPr>
        <w:rFonts w:ascii="Wingdings 2" w:hAnsi="Wingdings 2" w:hint="default"/>
      </w:rPr>
    </w:lvl>
    <w:lvl w:ilvl="5" w:tplc="972CFCC6" w:tentative="1">
      <w:start w:val="1"/>
      <w:numFmt w:val="bullet"/>
      <w:lvlText w:val=""/>
      <w:lvlJc w:val="left"/>
      <w:pPr>
        <w:tabs>
          <w:tab w:val="num" w:pos="4320"/>
        </w:tabs>
        <w:ind w:left="4320" w:hanging="360"/>
      </w:pPr>
      <w:rPr>
        <w:rFonts w:ascii="Wingdings 2" w:hAnsi="Wingdings 2" w:hint="default"/>
      </w:rPr>
    </w:lvl>
    <w:lvl w:ilvl="6" w:tplc="F6D86958" w:tentative="1">
      <w:start w:val="1"/>
      <w:numFmt w:val="bullet"/>
      <w:lvlText w:val=""/>
      <w:lvlJc w:val="left"/>
      <w:pPr>
        <w:tabs>
          <w:tab w:val="num" w:pos="5040"/>
        </w:tabs>
        <w:ind w:left="5040" w:hanging="360"/>
      </w:pPr>
      <w:rPr>
        <w:rFonts w:ascii="Wingdings 2" w:hAnsi="Wingdings 2" w:hint="default"/>
      </w:rPr>
    </w:lvl>
    <w:lvl w:ilvl="7" w:tplc="EFA8AC8C" w:tentative="1">
      <w:start w:val="1"/>
      <w:numFmt w:val="bullet"/>
      <w:lvlText w:val=""/>
      <w:lvlJc w:val="left"/>
      <w:pPr>
        <w:tabs>
          <w:tab w:val="num" w:pos="5760"/>
        </w:tabs>
        <w:ind w:left="5760" w:hanging="360"/>
      </w:pPr>
      <w:rPr>
        <w:rFonts w:ascii="Wingdings 2" w:hAnsi="Wingdings 2" w:hint="default"/>
      </w:rPr>
    </w:lvl>
    <w:lvl w:ilvl="8" w:tplc="E73686BC" w:tentative="1">
      <w:start w:val="1"/>
      <w:numFmt w:val="bullet"/>
      <w:lvlText w:val=""/>
      <w:lvlJc w:val="left"/>
      <w:pPr>
        <w:tabs>
          <w:tab w:val="num" w:pos="6480"/>
        </w:tabs>
        <w:ind w:left="6480" w:hanging="360"/>
      </w:pPr>
      <w:rPr>
        <w:rFonts w:ascii="Wingdings 2" w:hAnsi="Wingdings 2" w:hint="default"/>
      </w:rPr>
    </w:lvl>
  </w:abstractNum>
  <w:abstractNum w:abstractNumId="3">
    <w:nsid w:val="68803C8F"/>
    <w:multiLevelType w:val="hybridMultilevel"/>
    <w:tmpl w:val="C9B01DC4"/>
    <w:lvl w:ilvl="0" w:tplc="DA92D444">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407FE"/>
    <w:rsid w:val="000802ED"/>
    <w:rsid w:val="000A4CC0"/>
    <w:rsid w:val="00215FC6"/>
    <w:rsid w:val="00250778"/>
    <w:rsid w:val="00267A43"/>
    <w:rsid w:val="0027417A"/>
    <w:rsid w:val="00417D2E"/>
    <w:rsid w:val="004D2E81"/>
    <w:rsid w:val="00517E23"/>
    <w:rsid w:val="005F590A"/>
    <w:rsid w:val="00646987"/>
    <w:rsid w:val="00655E42"/>
    <w:rsid w:val="006D4744"/>
    <w:rsid w:val="00731908"/>
    <w:rsid w:val="00741C4C"/>
    <w:rsid w:val="00762E57"/>
    <w:rsid w:val="007B08B2"/>
    <w:rsid w:val="007B0C8F"/>
    <w:rsid w:val="0080652D"/>
    <w:rsid w:val="0081467F"/>
    <w:rsid w:val="0093626E"/>
    <w:rsid w:val="009D32DF"/>
    <w:rsid w:val="00B94D0A"/>
    <w:rsid w:val="00BB0CA7"/>
    <w:rsid w:val="00BD09DA"/>
    <w:rsid w:val="00BE23E7"/>
    <w:rsid w:val="00C32E75"/>
    <w:rsid w:val="00C50242"/>
    <w:rsid w:val="00CB1AC5"/>
    <w:rsid w:val="00D06A5B"/>
    <w:rsid w:val="00D53901"/>
    <w:rsid w:val="00D97E7A"/>
    <w:rsid w:val="00DA47AE"/>
    <w:rsid w:val="00DF5BA2"/>
    <w:rsid w:val="00E32774"/>
    <w:rsid w:val="00E36ECE"/>
    <w:rsid w:val="00E407FE"/>
    <w:rsid w:val="00F557D4"/>
    <w:rsid w:val="00F7651E"/>
    <w:rsid w:val="00FE1F2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6987"/>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4744"/>
    <w:pPr>
      <w:ind w:left="720"/>
      <w:contextualSpacing/>
    </w:pPr>
  </w:style>
  <w:style w:type="paragraph" w:styleId="BalloonText">
    <w:name w:val="Balloon Text"/>
    <w:basedOn w:val="Normal"/>
    <w:link w:val="BalloonTextChar"/>
    <w:uiPriority w:val="99"/>
    <w:semiHidden/>
    <w:unhideWhenUsed/>
    <w:rsid w:val="00E36E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6EC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9293117">
      <w:bodyDiv w:val="1"/>
      <w:marLeft w:val="0"/>
      <w:marRight w:val="0"/>
      <w:marTop w:val="0"/>
      <w:marBottom w:val="0"/>
      <w:divBdr>
        <w:top w:val="none" w:sz="0" w:space="0" w:color="auto"/>
        <w:left w:val="none" w:sz="0" w:space="0" w:color="auto"/>
        <w:bottom w:val="none" w:sz="0" w:space="0" w:color="auto"/>
        <w:right w:val="none" w:sz="0" w:space="0" w:color="auto"/>
      </w:divBdr>
      <w:divsChild>
        <w:div w:id="1390879362">
          <w:marLeft w:val="432"/>
          <w:marRight w:val="0"/>
          <w:marTop w:val="115"/>
          <w:marBottom w:val="0"/>
          <w:divBdr>
            <w:top w:val="none" w:sz="0" w:space="0" w:color="auto"/>
            <w:left w:val="none" w:sz="0" w:space="0" w:color="auto"/>
            <w:bottom w:val="none" w:sz="0" w:space="0" w:color="auto"/>
            <w:right w:val="none" w:sz="0" w:space="0" w:color="auto"/>
          </w:divBdr>
        </w:div>
        <w:div w:id="1813059489">
          <w:marLeft w:val="432"/>
          <w:marRight w:val="0"/>
          <w:marTop w:val="115"/>
          <w:marBottom w:val="0"/>
          <w:divBdr>
            <w:top w:val="none" w:sz="0" w:space="0" w:color="auto"/>
            <w:left w:val="none" w:sz="0" w:space="0" w:color="auto"/>
            <w:bottom w:val="none" w:sz="0" w:space="0" w:color="auto"/>
            <w:right w:val="none" w:sz="0" w:space="0" w:color="auto"/>
          </w:divBdr>
        </w:div>
      </w:divsChild>
    </w:div>
    <w:div w:id="1105029983">
      <w:bodyDiv w:val="1"/>
      <w:marLeft w:val="0"/>
      <w:marRight w:val="0"/>
      <w:marTop w:val="0"/>
      <w:marBottom w:val="0"/>
      <w:divBdr>
        <w:top w:val="none" w:sz="0" w:space="0" w:color="auto"/>
        <w:left w:val="none" w:sz="0" w:space="0" w:color="auto"/>
        <w:bottom w:val="none" w:sz="0" w:space="0" w:color="auto"/>
        <w:right w:val="none" w:sz="0" w:space="0" w:color="auto"/>
      </w:divBdr>
      <w:divsChild>
        <w:div w:id="997803174">
          <w:marLeft w:val="432"/>
          <w:marRight w:val="0"/>
          <w:marTop w:val="125"/>
          <w:marBottom w:val="0"/>
          <w:divBdr>
            <w:top w:val="none" w:sz="0" w:space="0" w:color="auto"/>
            <w:left w:val="none" w:sz="0" w:space="0" w:color="auto"/>
            <w:bottom w:val="none" w:sz="0" w:space="0" w:color="auto"/>
            <w:right w:val="none" w:sz="0" w:space="0" w:color="auto"/>
          </w:divBdr>
        </w:div>
        <w:div w:id="852257412">
          <w:marLeft w:val="432"/>
          <w:marRight w:val="0"/>
          <w:marTop w:val="125"/>
          <w:marBottom w:val="0"/>
          <w:divBdr>
            <w:top w:val="none" w:sz="0" w:space="0" w:color="auto"/>
            <w:left w:val="none" w:sz="0" w:space="0" w:color="auto"/>
            <w:bottom w:val="none" w:sz="0" w:space="0" w:color="auto"/>
            <w:right w:val="none" w:sz="0" w:space="0" w:color="auto"/>
          </w:divBdr>
        </w:div>
        <w:div w:id="1623876053">
          <w:marLeft w:val="432"/>
          <w:marRight w:val="0"/>
          <w:marTop w:val="12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245</TotalTime>
  <Pages>5</Pages>
  <Words>1827</Words>
  <Characters>10255</Characters>
  <Application>Microsoft Office Word</Application>
  <DocSecurity>0</DocSecurity>
  <Lines>134</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27</cp:revision>
  <dcterms:created xsi:type="dcterms:W3CDTF">2011-09-25T23:29:00Z</dcterms:created>
  <dcterms:modified xsi:type="dcterms:W3CDTF">2011-09-30T04:12:00Z</dcterms:modified>
</cp:coreProperties>
</file>