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157B4" w14:textId="77777777" w:rsidR="0008029A" w:rsidRDefault="0002450D">
      <w:r>
        <w:t>CHAPTER 6</w:t>
      </w:r>
    </w:p>
    <w:p w14:paraId="48EEA12E" w14:textId="77777777" w:rsidR="0002450D" w:rsidRDefault="0002450D"/>
    <w:tbl>
      <w:tblPr>
        <w:tblW w:w="5000" w:type="pct"/>
        <w:tblCellSpacing w:w="0" w:type="dxa"/>
        <w:shd w:val="clear" w:color="auto" w:fill="FFFFFF"/>
        <w:tblCellMar>
          <w:left w:w="0" w:type="dxa"/>
          <w:right w:w="0" w:type="dxa"/>
        </w:tblCellMar>
        <w:tblLook w:val="04A0" w:firstRow="1" w:lastRow="0" w:firstColumn="1" w:lastColumn="0" w:noHBand="0" w:noVBand="1"/>
      </w:tblPr>
      <w:tblGrid>
        <w:gridCol w:w="6"/>
        <w:gridCol w:w="8634"/>
      </w:tblGrid>
      <w:tr w:rsidR="00AE4461" w:rsidRPr="00AE4461" w14:paraId="588FEE86" w14:textId="77777777" w:rsidTr="00AE4461">
        <w:trPr>
          <w:tblCellSpacing w:w="0" w:type="dxa"/>
        </w:trPr>
        <w:tc>
          <w:tcPr>
            <w:tcW w:w="0" w:type="auto"/>
            <w:shd w:val="clear" w:color="auto" w:fill="FFFFFF"/>
            <w:noWrap/>
            <w:vAlign w:val="center"/>
            <w:hideMark/>
          </w:tcPr>
          <w:p w14:paraId="05AA473E" w14:textId="77777777" w:rsidR="00AE4461" w:rsidRPr="00AE4461" w:rsidRDefault="00AE4461" w:rsidP="00AE4461">
            <w:pPr>
              <w:rPr>
                <w:rFonts w:ascii="Times" w:eastAsia="Times New Roman" w:hAnsi="Times" w:cs="Times New Roman"/>
                <w:color w:val="000000"/>
                <w:sz w:val="21"/>
                <w:szCs w:val="21"/>
              </w:rPr>
            </w:pPr>
          </w:p>
        </w:tc>
        <w:tc>
          <w:tcPr>
            <w:tcW w:w="5000" w:type="pct"/>
            <w:shd w:val="clear" w:color="auto" w:fill="FFFFFF"/>
            <w:vAlign w:val="center"/>
            <w:hideMark/>
          </w:tcPr>
          <w:p w14:paraId="707BCDB8" w14:textId="77777777" w:rsidR="00AE4461" w:rsidRPr="00AE4461" w:rsidRDefault="00AE4461" w:rsidP="00AE4461">
            <w:pPr>
              <w:rPr>
                <w:rFonts w:ascii="Times" w:eastAsia="Times New Roman" w:hAnsi="Times" w:cs="Times New Roman"/>
                <w:color w:val="000000"/>
                <w:sz w:val="21"/>
                <w:szCs w:val="21"/>
              </w:rPr>
            </w:pPr>
            <w:r w:rsidRPr="00AE4461">
              <w:rPr>
                <w:rFonts w:ascii="Times" w:eastAsia="Times New Roman" w:hAnsi="Times" w:cs="Times New Roman"/>
                <w:b/>
                <w:bCs/>
                <w:color w:val="125CAA"/>
                <w:sz w:val="57"/>
                <w:szCs w:val="57"/>
              </w:rPr>
              <w:t>Cost-Volume-Profit Analysis and Income Statement</w:t>
            </w:r>
          </w:p>
        </w:tc>
      </w:tr>
    </w:tbl>
    <w:p w14:paraId="24BE6D10" w14:textId="77777777" w:rsidR="0002450D" w:rsidRDefault="0002450D"/>
    <w:p w14:paraId="386AC53F" w14:textId="77777777" w:rsidR="00AE4461" w:rsidRPr="00AE4461" w:rsidRDefault="00AE4461" w:rsidP="00AE4461">
      <w:pPr>
        <w:rPr>
          <w:rFonts w:ascii="Times" w:eastAsia="Times New Roman" w:hAnsi="Times" w:cs="Times New Roman"/>
          <w:sz w:val="20"/>
          <w:szCs w:val="20"/>
        </w:rPr>
      </w:pPr>
      <w:r w:rsidRPr="00AE4461">
        <w:rPr>
          <w:rFonts w:ascii="Times" w:eastAsia="Times New Roman" w:hAnsi="Times" w:cs="Times New Roman"/>
          <w:sz w:val="20"/>
          <w:szCs w:val="20"/>
        </w:rPr>
        <w:fldChar w:fldCharType="begin"/>
      </w:r>
      <w:r w:rsidRPr="00AE4461">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"http://edugen.wileyplus.com/edugen/courses/crs6454/weygandt9781118033890/c06/weygandt9781118033890/c06/weygandt9781118033890c06xlinks.xform?id=c06-tdef-0001" \t "_blank" </w:instrText>
      </w:r>
      <w:r w:rsidRPr="00AE4461">
        <w:rPr>
          <w:rFonts w:ascii="Times" w:eastAsia="Times New Roman" w:hAnsi="Times" w:cs="Times New Roman"/>
          <w:sz w:val="20"/>
          <w:szCs w:val="20"/>
        </w:rPr>
      </w:r>
      <w:r w:rsidRPr="00AE4461">
        <w:rPr>
          <w:rFonts w:ascii="Times" w:eastAsia="Times New Roman" w:hAnsi="Times" w:cs="Times New Roman"/>
          <w:sz w:val="20"/>
          <w:szCs w:val="20"/>
        </w:rPr>
        <w:fldChar w:fldCharType="separate"/>
      </w:r>
      <w:r w:rsidRPr="00AE4461">
        <w:rPr>
          <w:rFonts w:ascii="Times" w:eastAsia="Times New Roman" w:hAnsi="Times" w:cs="Times New Roman"/>
          <w:b/>
          <w:bCs/>
          <w:color w:val="3366FF"/>
          <w:sz w:val="20"/>
          <w:szCs w:val="20"/>
          <w:u w:val="single"/>
          <w:shd w:val="clear" w:color="auto" w:fill="FFFFFF"/>
        </w:rPr>
        <w:t>Cost-volume-profit (CVP) analysis</w:t>
      </w:r>
      <w:r w:rsidRPr="00AE4461">
        <w:rPr>
          <w:rFonts w:ascii="Times" w:eastAsia="Times New Roman" w:hAnsi="Times" w:cs="Times New Roman"/>
          <w:sz w:val="20"/>
          <w:szCs w:val="20"/>
        </w:rPr>
        <w:fldChar w:fldCharType="end"/>
      </w:r>
      <w:r w:rsidRPr="00AE4461">
        <w:rPr>
          <w:rFonts w:ascii="Times" w:eastAsia="Times New Roman" w:hAnsi="Times" w:cs="Times New Roman"/>
          <w:color w:val="000000"/>
          <w:sz w:val="20"/>
          <w:szCs w:val="20"/>
          <w:shd w:val="clear" w:color="auto" w:fill="FFFFFF"/>
        </w:rPr>
        <w:t> is the study of the effects that changes in costs and volume have on a company's profits.</w:t>
      </w:r>
    </w:p>
    <w:p w14:paraId="731DD1D5" w14:textId="77777777" w:rsidR="00AE4461" w:rsidRDefault="00AE4461"/>
    <w:tbl>
      <w:tblPr>
        <w:tblW w:w="5000" w:type="pct"/>
        <w:tblCellSpacing w:w="0" w:type="dxa"/>
        <w:shd w:val="clear" w:color="auto" w:fill="FFFFFF"/>
        <w:tblCellMar>
          <w:left w:w="0" w:type="dxa"/>
          <w:right w:w="0" w:type="dxa"/>
        </w:tblCellMar>
        <w:tblLook w:val="04A0" w:firstRow="1" w:lastRow="0" w:firstColumn="1" w:lastColumn="0" w:noHBand="0" w:noVBand="1"/>
      </w:tblPr>
      <w:tblGrid>
        <w:gridCol w:w="8640"/>
      </w:tblGrid>
      <w:tr w:rsidR="00AE4461" w:rsidRPr="00AE4461" w14:paraId="16F10609" w14:textId="77777777" w:rsidTr="00AE4461">
        <w:trPr>
          <w:tblCellSpacing w:w="0" w:type="dxa"/>
        </w:trPr>
        <w:tc>
          <w:tcPr>
            <w:tcW w:w="5000" w:type="pct"/>
            <w:shd w:val="clear" w:color="auto" w:fill="FFFFFF"/>
            <w:hideMark/>
          </w:tcPr>
          <w:p w14:paraId="5A07D150" w14:textId="77777777" w:rsidR="00AE4461" w:rsidRPr="00AE4461" w:rsidRDefault="00AE4461" w:rsidP="00AE4461">
            <w:pPr>
              <w:rPr>
                <w:rFonts w:ascii="Times" w:eastAsia="Times New Roman" w:hAnsi="Times" w:cs="Times New Roman"/>
                <w:color w:val="000000"/>
                <w:sz w:val="21"/>
                <w:szCs w:val="21"/>
              </w:rPr>
            </w:pPr>
          </w:p>
          <w:tbl>
            <w:tblPr>
              <w:tblW w:w="5000" w:type="pct"/>
              <w:tblCellSpacing w:w="0" w:type="dxa"/>
              <w:tblCellMar>
                <w:left w:w="0" w:type="dxa"/>
                <w:right w:w="0" w:type="dxa"/>
              </w:tblCellMar>
              <w:tblLook w:val="04A0" w:firstRow="1" w:lastRow="0" w:firstColumn="1" w:lastColumn="0" w:noHBand="0" w:noVBand="1"/>
            </w:tblPr>
            <w:tblGrid>
              <w:gridCol w:w="315"/>
              <w:gridCol w:w="8325"/>
            </w:tblGrid>
            <w:tr w:rsidR="00AE4461" w:rsidRPr="00AE4461" w14:paraId="54FA4EC6" w14:textId="77777777">
              <w:trPr>
                <w:tblCellSpacing w:w="0" w:type="dxa"/>
              </w:trPr>
              <w:tc>
                <w:tcPr>
                  <w:tcW w:w="0" w:type="auto"/>
                  <w:noWrap/>
                  <w:hideMark/>
                </w:tcPr>
                <w:p w14:paraId="78F5CA7E" w14:textId="77777777" w:rsidR="00AE4461" w:rsidRPr="00AE4461" w:rsidRDefault="00AE4461" w:rsidP="00AE4461">
                  <w:pPr>
                    <w:rPr>
                      <w:rFonts w:ascii="Times" w:eastAsia="Times New Roman" w:hAnsi="Times" w:cs="Times New Roman"/>
                      <w:b/>
                      <w:bCs/>
                      <w:color w:val="000000"/>
                      <w:sz w:val="21"/>
                      <w:szCs w:val="21"/>
                    </w:rPr>
                  </w:pPr>
                  <w:r w:rsidRPr="00AE4461">
                    <w:rPr>
                      <w:rFonts w:ascii="Times" w:eastAsia="Times New Roman" w:hAnsi="Times" w:cs="Times New Roman"/>
                      <w:b/>
                      <w:bCs/>
                      <w:color w:val="000000"/>
                      <w:sz w:val="21"/>
                      <w:szCs w:val="21"/>
                    </w:rPr>
                    <w:t>1.   </w:t>
                  </w:r>
                </w:p>
              </w:tc>
              <w:tc>
                <w:tcPr>
                  <w:tcW w:w="5000" w:type="pct"/>
                  <w:hideMark/>
                </w:tcPr>
                <w:p w14:paraId="08663B36" w14:textId="77777777" w:rsidR="00AE4461" w:rsidRPr="00AE4461" w:rsidRDefault="00AE4461" w:rsidP="00AE4461">
                  <w:pPr>
                    <w:rPr>
                      <w:rFonts w:ascii="Times" w:eastAsia="Times New Roman" w:hAnsi="Times" w:cs="Times New Roman"/>
                      <w:sz w:val="21"/>
                      <w:szCs w:val="21"/>
                    </w:rPr>
                  </w:pPr>
                  <w:r w:rsidRPr="00AE4461">
                    <w:rPr>
                      <w:rFonts w:ascii="Times" w:eastAsia="Times New Roman" w:hAnsi="Times" w:cs="Times New Roman"/>
                      <w:sz w:val="21"/>
                      <w:szCs w:val="21"/>
                    </w:rPr>
                    <w:t>The behaviour of both costs and revenues is linear throughout the relevant range of the activity index.</w:t>
                  </w:r>
                </w:p>
              </w:tc>
            </w:tr>
            <w:tr w:rsidR="00AE4461" w:rsidRPr="00AE4461" w14:paraId="0C819609" w14:textId="77777777">
              <w:trPr>
                <w:tblCellSpacing w:w="0" w:type="dxa"/>
              </w:trPr>
              <w:tc>
                <w:tcPr>
                  <w:tcW w:w="0" w:type="auto"/>
                  <w:noWrap/>
                  <w:hideMark/>
                </w:tcPr>
                <w:p w14:paraId="21ACD8B3" w14:textId="77777777" w:rsidR="00AE4461" w:rsidRPr="00AE4461" w:rsidRDefault="00AE4461" w:rsidP="00AE4461">
                  <w:pPr>
                    <w:rPr>
                      <w:rFonts w:ascii="Times" w:eastAsia="Times New Roman" w:hAnsi="Times" w:cs="Times New Roman"/>
                      <w:b/>
                      <w:bCs/>
                      <w:color w:val="000000"/>
                      <w:sz w:val="21"/>
                      <w:szCs w:val="21"/>
                    </w:rPr>
                  </w:pPr>
                  <w:r w:rsidRPr="00AE4461">
                    <w:rPr>
                      <w:rFonts w:ascii="Times" w:eastAsia="Times New Roman" w:hAnsi="Times" w:cs="Times New Roman"/>
                      <w:b/>
                      <w:bCs/>
                      <w:color w:val="000000"/>
                      <w:sz w:val="21"/>
                      <w:szCs w:val="21"/>
                    </w:rPr>
                    <w:t>2.   </w:t>
                  </w:r>
                </w:p>
              </w:tc>
              <w:tc>
                <w:tcPr>
                  <w:tcW w:w="5000" w:type="pct"/>
                  <w:hideMark/>
                </w:tcPr>
                <w:p w14:paraId="7F020B89" w14:textId="77777777" w:rsidR="00AE4461" w:rsidRPr="00AE4461" w:rsidRDefault="00AE4461" w:rsidP="00AE4461">
                  <w:pPr>
                    <w:rPr>
                      <w:rFonts w:ascii="Times" w:eastAsia="Times New Roman" w:hAnsi="Times" w:cs="Times New Roman"/>
                      <w:sz w:val="21"/>
                      <w:szCs w:val="21"/>
                    </w:rPr>
                  </w:pPr>
                  <w:r w:rsidRPr="00AE4461">
                    <w:rPr>
                      <w:rFonts w:ascii="Times" w:eastAsia="Times New Roman" w:hAnsi="Times" w:cs="Times New Roman"/>
                      <w:sz w:val="21"/>
                      <w:szCs w:val="21"/>
                    </w:rPr>
                    <w:t>All costs can be classified with reasonable accuracy as either variable or fixed.</w:t>
                  </w:r>
                </w:p>
              </w:tc>
            </w:tr>
            <w:tr w:rsidR="00AE4461" w:rsidRPr="00AE4461" w14:paraId="484D5F38" w14:textId="77777777">
              <w:trPr>
                <w:tblCellSpacing w:w="0" w:type="dxa"/>
              </w:trPr>
              <w:tc>
                <w:tcPr>
                  <w:tcW w:w="0" w:type="auto"/>
                  <w:noWrap/>
                  <w:hideMark/>
                </w:tcPr>
                <w:p w14:paraId="62659622" w14:textId="77777777" w:rsidR="00AE4461" w:rsidRPr="00AE4461" w:rsidRDefault="00AE4461" w:rsidP="00AE4461">
                  <w:pPr>
                    <w:rPr>
                      <w:rFonts w:ascii="Times" w:eastAsia="Times New Roman" w:hAnsi="Times" w:cs="Times New Roman"/>
                      <w:b/>
                      <w:bCs/>
                      <w:color w:val="000000"/>
                      <w:sz w:val="21"/>
                      <w:szCs w:val="21"/>
                    </w:rPr>
                  </w:pPr>
                  <w:r w:rsidRPr="00AE4461">
                    <w:rPr>
                      <w:rFonts w:ascii="Times" w:eastAsia="Times New Roman" w:hAnsi="Times" w:cs="Times New Roman"/>
                      <w:b/>
                      <w:bCs/>
                      <w:color w:val="000000"/>
                      <w:sz w:val="21"/>
                      <w:szCs w:val="21"/>
                    </w:rPr>
                    <w:t>3.   </w:t>
                  </w:r>
                </w:p>
              </w:tc>
              <w:tc>
                <w:tcPr>
                  <w:tcW w:w="5000" w:type="pct"/>
                  <w:hideMark/>
                </w:tcPr>
                <w:p w14:paraId="6E3D7F66" w14:textId="77777777" w:rsidR="00AE4461" w:rsidRPr="00AE4461" w:rsidRDefault="00AE4461" w:rsidP="00AE4461">
                  <w:pPr>
                    <w:rPr>
                      <w:rFonts w:ascii="Times" w:eastAsia="Times New Roman" w:hAnsi="Times" w:cs="Times New Roman"/>
                      <w:sz w:val="21"/>
                      <w:szCs w:val="21"/>
                    </w:rPr>
                  </w:pPr>
                  <w:r w:rsidRPr="00AE4461">
                    <w:rPr>
                      <w:rFonts w:ascii="Times" w:eastAsia="Times New Roman" w:hAnsi="Times" w:cs="Times New Roman"/>
                      <w:sz w:val="21"/>
                      <w:szCs w:val="21"/>
                    </w:rPr>
                    <w:t>Changes in activity are the only factors that affect costs.</w:t>
                  </w:r>
                </w:p>
              </w:tc>
            </w:tr>
            <w:tr w:rsidR="00AE4461" w:rsidRPr="00AE4461" w14:paraId="3F11CF80" w14:textId="77777777">
              <w:trPr>
                <w:tblCellSpacing w:w="0" w:type="dxa"/>
              </w:trPr>
              <w:tc>
                <w:tcPr>
                  <w:tcW w:w="0" w:type="auto"/>
                  <w:noWrap/>
                  <w:hideMark/>
                </w:tcPr>
                <w:p w14:paraId="5B4AC83A" w14:textId="77777777" w:rsidR="00AE4461" w:rsidRPr="00AE4461" w:rsidRDefault="00AE4461" w:rsidP="00AE4461">
                  <w:pPr>
                    <w:rPr>
                      <w:rFonts w:ascii="Times" w:eastAsia="Times New Roman" w:hAnsi="Times" w:cs="Times New Roman"/>
                      <w:b/>
                      <w:bCs/>
                      <w:color w:val="000000"/>
                      <w:sz w:val="21"/>
                      <w:szCs w:val="21"/>
                    </w:rPr>
                  </w:pPr>
                  <w:r w:rsidRPr="00AE4461">
                    <w:rPr>
                      <w:rFonts w:ascii="Times" w:eastAsia="Times New Roman" w:hAnsi="Times" w:cs="Times New Roman"/>
                      <w:b/>
                      <w:bCs/>
                      <w:color w:val="000000"/>
                      <w:sz w:val="21"/>
                      <w:szCs w:val="21"/>
                    </w:rPr>
                    <w:t>4.   </w:t>
                  </w:r>
                </w:p>
              </w:tc>
              <w:tc>
                <w:tcPr>
                  <w:tcW w:w="5000" w:type="pct"/>
                  <w:hideMark/>
                </w:tcPr>
                <w:p w14:paraId="5EF02D96" w14:textId="77777777" w:rsidR="00AE4461" w:rsidRPr="00AE4461" w:rsidRDefault="00AE4461" w:rsidP="00AE4461">
                  <w:pPr>
                    <w:rPr>
                      <w:rFonts w:ascii="Times" w:eastAsia="Times New Roman" w:hAnsi="Times" w:cs="Times New Roman"/>
                      <w:sz w:val="21"/>
                      <w:szCs w:val="21"/>
                    </w:rPr>
                  </w:pPr>
                  <w:r w:rsidRPr="00AE4461">
                    <w:rPr>
                      <w:rFonts w:ascii="Times" w:eastAsia="Times New Roman" w:hAnsi="Times" w:cs="Times New Roman"/>
                      <w:sz w:val="21"/>
                      <w:szCs w:val="21"/>
                    </w:rPr>
                    <w:t>Inventory levels remain constant—all units that are produced are sold.</w:t>
                  </w:r>
                </w:p>
              </w:tc>
            </w:tr>
            <w:tr w:rsidR="00AE4461" w:rsidRPr="00AE4461" w14:paraId="19EDE2B9" w14:textId="77777777">
              <w:trPr>
                <w:tblCellSpacing w:w="0" w:type="dxa"/>
              </w:trPr>
              <w:tc>
                <w:tcPr>
                  <w:tcW w:w="0" w:type="auto"/>
                  <w:noWrap/>
                  <w:hideMark/>
                </w:tcPr>
                <w:p w14:paraId="29522C94" w14:textId="77777777" w:rsidR="00AE4461" w:rsidRPr="00AE4461" w:rsidRDefault="00AE4461" w:rsidP="00AE4461">
                  <w:pPr>
                    <w:rPr>
                      <w:rFonts w:ascii="Times" w:eastAsia="Times New Roman" w:hAnsi="Times" w:cs="Times New Roman"/>
                      <w:b/>
                      <w:bCs/>
                      <w:color w:val="000000"/>
                      <w:sz w:val="21"/>
                      <w:szCs w:val="21"/>
                    </w:rPr>
                  </w:pPr>
                  <w:r w:rsidRPr="00AE4461">
                    <w:rPr>
                      <w:rFonts w:ascii="Times" w:eastAsia="Times New Roman" w:hAnsi="Times" w:cs="Times New Roman"/>
                      <w:b/>
                      <w:bCs/>
                      <w:color w:val="000000"/>
                      <w:sz w:val="21"/>
                      <w:szCs w:val="21"/>
                    </w:rPr>
                    <w:t>5.   </w:t>
                  </w:r>
                </w:p>
              </w:tc>
              <w:tc>
                <w:tcPr>
                  <w:tcW w:w="5000" w:type="pct"/>
                  <w:hideMark/>
                </w:tcPr>
                <w:p w14:paraId="508503C1" w14:textId="77777777" w:rsidR="00AE4461" w:rsidRPr="00AE4461" w:rsidRDefault="00AE4461" w:rsidP="00AE4461">
                  <w:pPr>
                    <w:rPr>
                      <w:rFonts w:ascii="Times" w:eastAsia="Times New Roman" w:hAnsi="Times" w:cs="Times New Roman"/>
                      <w:sz w:val="21"/>
                      <w:szCs w:val="21"/>
                    </w:rPr>
                  </w:pPr>
                  <w:r w:rsidRPr="00AE4461">
                    <w:rPr>
                      <w:rFonts w:ascii="Times" w:eastAsia="Times New Roman" w:hAnsi="Times" w:cs="Times New Roman"/>
                      <w:sz w:val="21"/>
                      <w:szCs w:val="21"/>
                    </w:rPr>
                    <w:t>When more than one type of product is sold, the sales mix will remain constant. That is, the percentage of total sales that each product represents will stay the same. The sales mix complicates CVP analysis because different products will have different cost relationships. In this chapter, we assume first a single product is being sold. Study objective 7 addresses sales mix issues.</w:t>
                  </w:r>
                </w:p>
              </w:tc>
            </w:tr>
          </w:tbl>
          <w:p w14:paraId="561FA45A" w14:textId="77777777" w:rsidR="00AE4461" w:rsidRPr="00AE4461" w:rsidRDefault="00AE4461" w:rsidP="00AE4461">
            <w:pPr>
              <w:rPr>
                <w:rFonts w:ascii="Times" w:eastAsia="Times New Roman" w:hAnsi="Times" w:cs="Times New Roman"/>
                <w:color w:val="000000"/>
                <w:sz w:val="21"/>
                <w:szCs w:val="21"/>
              </w:rPr>
            </w:pPr>
          </w:p>
        </w:tc>
      </w:tr>
    </w:tbl>
    <w:p w14:paraId="37814BFB" w14:textId="77777777" w:rsidR="00AE4461" w:rsidRDefault="00AE4461"/>
    <w:p w14:paraId="764CA550" w14:textId="77777777" w:rsidR="00AE4461" w:rsidRPr="00AE4461" w:rsidRDefault="00AE4461" w:rsidP="00AE4461">
      <w:pPr>
        <w:rPr>
          <w:rFonts w:ascii="Times" w:eastAsia="Times New Roman" w:hAnsi="Times" w:cs="Times New Roman"/>
          <w:sz w:val="20"/>
          <w:szCs w:val="20"/>
        </w:rPr>
      </w:pPr>
      <w:r w:rsidRPr="00AE4461">
        <w:rPr>
          <w:rFonts w:ascii="Times" w:eastAsia="Times New Roman" w:hAnsi="Times" w:cs="Times New Roman"/>
          <w:color w:val="000000"/>
          <w:sz w:val="20"/>
          <w:szCs w:val="20"/>
          <w:shd w:val="clear" w:color="auto" w:fill="FFFFFF"/>
        </w:rPr>
        <w:t>The </w:t>
      </w:r>
      <w:r w:rsidRPr="00AE4461">
        <w:rPr>
          <w:rFonts w:ascii="Times" w:eastAsia="Times New Roman" w:hAnsi="Times" w:cs="Times New Roman"/>
          <w:sz w:val="20"/>
          <w:szCs w:val="20"/>
        </w:rPr>
        <w:fldChar w:fldCharType="begin"/>
      </w:r>
      <w:r w:rsidRPr="00AE4461">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"http://edugen.wileyplus.com/edugen/courses/crs6454/weygandt9781118033890/c06/weygandt9781118033890/c06/weygandt9781118033890c06xlinks.xform?id=c06-tdef-0002" \t "_blank" </w:instrText>
      </w:r>
      <w:r w:rsidRPr="00AE4461">
        <w:rPr>
          <w:rFonts w:ascii="Times" w:eastAsia="Times New Roman" w:hAnsi="Times" w:cs="Times New Roman"/>
          <w:sz w:val="20"/>
          <w:szCs w:val="20"/>
        </w:rPr>
      </w:r>
      <w:r w:rsidRPr="00AE4461">
        <w:rPr>
          <w:rFonts w:ascii="Times" w:eastAsia="Times New Roman" w:hAnsi="Times" w:cs="Times New Roman"/>
          <w:sz w:val="20"/>
          <w:szCs w:val="20"/>
        </w:rPr>
        <w:fldChar w:fldCharType="separate"/>
      </w:r>
      <w:r w:rsidRPr="00AE4461">
        <w:rPr>
          <w:rFonts w:ascii="Times" w:eastAsia="Times New Roman" w:hAnsi="Times" w:cs="Times New Roman"/>
          <w:b/>
          <w:bCs/>
          <w:color w:val="3366FF"/>
          <w:sz w:val="20"/>
          <w:szCs w:val="20"/>
          <w:u w:val="single"/>
          <w:shd w:val="clear" w:color="auto" w:fill="FFFFFF"/>
        </w:rPr>
        <w:t>cost-volume-proflt (CVP) income statement</w:t>
      </w:r>
      <w:r w:rsidRPr="00AE4461">
        <w:rPr>
          <w:rFonts w:ascii="Times" w:eastAsia="Times New Roman" w:hAnsi="Times" w:cs="Times New Roman"/>
          <w:sz w:val="20"/>
          <w:szCs w:val="20"/>
        </w:rPr>
        <w:fldChar w:fldCharType="end"/>
      </w:r>
      <w:r w:rsidRPr="00AE4461">
        <w:rPr>
          <w:rFonts w:ascii="Times" w:eastAsia="Times New Roman" w:hAnsi="Times" w:cs="Times New Roman"/>
          <w:color w:val="000000"/>
          <w:sz w:val="20"/>
          <w:szCs w:val="20"/>
          <w:shd w:val="clear" w:color="auto" w:fill="FFFFFF"/>
        </w:rPr>
        <w:t> classifies costs as variable or fixed and calculates a contribution margin. </w:t>
      </w:r>
      <w:r w:rsidRPr="00AE4461">
        <w:rPr>
          <w:rFonts w:ascii="Times" w:eastAsia="Times New Roman" w:hAnsi="Times" w:cs="Times New Roman"/>
          <w:sz w:val="20"/>
          <w:szCs w:val="20"/>
        </w:rPr>
        <w:fldChar w:fldCharType="begin"/>
      </w:r>
      <w:r w:rsidRPr="00AE4461">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"http://edugen.wileyplus.com/edugen/courses/crs6454/weygandt9781118033890/c06/weygandt9781118033890/c06/weygandt9781118033890c06xlinks.xform?id=c06-tdef-0003" \t "_blank" </w:instrText>
      </w:r>
      <w:r w:rsidRPr="00AE4461">
        <w:rPr>
          <w:rFonts w:ascii="Times" w:eastAsia="Times New Roman" w:hAnsi="Times" w:cs="Times New Roman"/>
          <w:sz w:val="20"/>
          <w:szCs w:val="20"/>
        </w:rPr>
      </w:r>
      <w:r w:rsidRPr="00AE4461">
        <w:rPr>
          <w:rFonts w:ascii="Times" w:eastAsia="Times New Roman" w:hAnsi="Times" w:cs="Times New Roman"/>
          <w:sz w:val="20"/>
          <w:szCs w:val="20"/>
        </w:rPr>
        <w:fldChar w:fldCharType="separate"/>
      </w:r>
      <w:r w:rsidRPr="00AE4461">
        <w:rPr>
          <w:rFonts w:ascii="Times" w:eastAsia="Times New Roman" w:hAnsi="Times" w:cs="Times New Roman"/>
          <w:b/>
          <w:bCs/>
          <w:color w:val="3366FF"/>
          <w:sz w:val="20"/>
          <w:szCs w:val="20"/>
          <w:u w:val="single"/>
          <w:shd w:val="clear" w:color="auto" w:fill="FFFFFF"/>
        </w:rPr>
        <w:t>Contribution margin (CM)</w:t>
      </w:r>
      <w:r w:rsidRPr="00AE4461">
        <w:rPr>
          <w:rFonts w:ascii="Times" w:eastAsia="Times New Roman" w:hAnsi="Times" w:cs="Times New Roman"/>
          <w:sz w:val="20"/>
          <w:szCs w:val="20"/>
        </w:rPr>
        <w:fldChar w:fldCharType="end"/>
      </w:r>
      <w:r w:rsidRPr="00AE4461">
        <w:rPr>
          <w:rFonts w:ascii="Times" w:eastAsia="Times New Roman" w:hAnsi="Times" w:cs="Times New Roman"/>
          <w:color w:val="000000"/>
          <w:sz w:val="20"/>
          <w:szCs w:val="20"/>
          <w:shd w:val="clear" w:color="auto" w:fill="FFFFFF"/>
        </w:rPr>
        <w:t> is the amount of revenue that remains after variable costs have been deducted. It is often stated both as a total amount and on a per-unit basis,</w:t>
      </w:r>
    </w:p>
    <w:p w14:paraId="756ED2B0" w14:textId="77777777" w:rsidR="00AE4461" w:rsidRDefault="00AE4461"/>
    <w:p w14:paraId="3795A80B" w14:textId="77777777" w:rsidR="00AE4461" w:rsidRDefault="00AE4461">
      <w:r>
        <w:rPr>
          <w:noProof/>
        </w:rPr>
        <w:drawing>
          <wp:inline distT="0" distB="0" distL="0" distR="0" wp14:anchorId="0DDC4E0B" wp14:editId="57AAB28B">
            <wp:extent cx="5486400" cy="15267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1526796"/>
                    </a:xfrm>
                    <a:prstGeom prst="rect">
                      <a:avLst/>
                    </a:prstGeom>
                    <a:noFill/>
                    <a:ln>
                      <a:noFill/>
                    </a:ln>
                  </pic:spPr>
                </pic:pic>
              </a:graphicData>
            </a:graphic>
          </wp:inline>
        </w:drawing>
      </w:r>
    </w:p>
    <w:p w14:paraId="035C7C73" w14:textId="77777777" w:rsidR="00AE4461" w:rsidRDefault="00AE4461"/>
    <w:p w14:paraId="0E1F0213" w14:textId="77777777" w:rsidR="00AE4461" w:rsidRDefault="00AE4461">
      <w:r>
        <w:rPr>
          <w:noProof/>
        </w:rPr>
        <w:lastRenderedPageBreak/>
        <w:drawing>
          <wp:inline distT="0" distB="0" distL="0" distR="0" wp14:anchorId="4A906154" wp14:editId="1FF29D66">
            <wp:extent cx="5486400" cy="2751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751615"/>
                    </a:xfrm>
                    <a:prstGeom prst="rect">
                      <a:avLst/>
                    </a:prstGeom>
                    <a:noFill/>
                    <a:ln>
                      <a:noFill/>
                    </a:ln>
                  </pic:spPr>
                </pic:pic>
              </a:graphicData>
            </a:graphic>
          </wp:inline>
        </w:drawing>
      </w:r>
    </w:p>
    <w:p w14:paraId="569F5284" w14:textId="77777777" w:rsidR="000654C3" w:rsidRDefault="000654C3"/>
    <w:tbl>
      <w:tblPr>
        <w:tblW w:w="5000" w:type="pct"/>
        <w:tblCellSpacing w:w="0" w:type="dxa"/>
        <w:tblCellMar>
          <w:left w:w="0" w:type="dxa"/>
          <w:right w:w="0" w:type="dxa"/>
        </w:tblCellMar>
        <w:tblLook w:val="04A0" w:firstRow="1" w:lastRow="0" w:firstColumn="1" w:lastColumn="0" w:noHBand="0" w:noVBand="1"/>
      </w:tblPr>
      <w:tblGrid>
        <w:gridCol w:w="6"/>
        <w:gridCol w:w="8634"/>
      </w:tblGrid>
      <w:tr w:rsidR="000654C3" w:rsidRPr="000654C3" w14:paraId="1A832458" w14:textId="77777777" w:rsidTr="000654C3">
        <w:trPr>
          <w:tblCellSpacing w:w="0" w:type="dxa"/>
        </w:trPr>
        <w:tc>
          <w:tcPr>
            <w:tcW w:w="0" w:type="auto"/>
            <w:noWrap/>
            <w:vAlign w:val="center"/>
            <w:hideMark/>
          </w:tcPr>
          <w:p w14:paraId="392D73F6" w14:textId="77777777" w:rsidR="000654C3" w:rsidRPr="000654C3" w:rsidRDefault="000654C3" w:rsidP="000654C3">
            <w:pPr>
              <w:rPr>
                <w:rFonts w:ascii="Times" w:eastAsia="Times New Roman" w:hAnsi="Times" w:cs="Times New Roman"/>
                <w:sz w:val="21"/>
                <w:szCs w:val="21"/>
              </w:rPr>
            </w:pPr>
          </w:p>
        </w:tc>
        <w:tc>
          <w:tcPr>
            <w:tcW w:w="5000" w:type="pct"/>
            <w:vAlign w:val="center"/>
            <w:hideMark/>
          </w:tcPr>
          <w:p w14:paraId="1FC66E53" w14:textId="77777777" w:rsidR="000654C3" w:rsidRPr="000654C3" w:rsidRDefault="000654C3" w:rsidP="000654C3">
            <w:pPr>
              <w:rPr>
                <w:rFonts w:ascii="Times" w:eastAsia="Times New Roman" w:hAnsi="Times" w:cs="Times New Roman"/>
                <w:sz w:val="21"/>
                <w:szCs w:val="21"/>
              </w:rPr>
            </w:pPr>
            <w:r w:rsidRPr="000654C3">
              <w:rPr>
                <w:rFonts w:ascii="Times" w:eastAsia="Times New Roman" w:hAnsi="Times" w:cs="Times New Roman"/>
                <w:b/>
                <w:bCs/>
                <w:color w:val="125CAA"/>
                <w:sz w:val="57"/>
                <w:szCs w:val="57"/>
              </w:rPr>
              <w:t>Contribution Margin</w:t>
            </w:r>
          </w:p>
        </w:tc>
      </w:tr>
    </w:tbl>
    <w:p w14:paraId="341614AB" w14:textId="77777777" w:rsidR="000654C3" w:rsidRPr="000654C3" w:rsidRDefault="000654C3" w:rsidP="000654C3">
      <w:pPr>
        <w:shd w:val="clear" w:color="auto" w:fill="FFFFFF"/>
        <w:rPr>
          <w:rFonts w:ascii="Times" w:eastAsia="Times New Roman" w:hAnsi="Times" w:cs="Times New Roman"/>
          <w:b/>
          <w:bCs/>
          <w:caps/>
          <w:color w:val="A74246"/>
          <w:sz w:val="36"/>
          <w:szCs w:val="36"/>
        </w:rPr>
      </w:pPr>
      <w:r w:rsidRPr="000654C3">
        <w:rPr>
          <w:rFonts w:ascii="Times" w:eastAsia="Times New Roman" w:hAnsi="Times" w:cs="Times New Roman"/>
          <w:b/>
          <w:bCs/>
          <w:caps/>
          <w:color w:val="A74246"/>
          <w:sz w:val="36"/>
          <w:szCs w:val="36"/>
        </w:rPr>
        <w:t>CONTRIBUTION MARGIN PER UNIT</w:t>
      </w:r>
    </w:p>
    <w:p w14:paraId="4E23AFA6" w14:textId="77777777" w:rsidR="000654C3" w:rsidRDefault="000654C3"/>
    <w:p w14:paraId="4A1650BD" w14:textId="77777777" w:rsidR="000654C3" w:rsidRDefault="008B5077">
      <w:r>
        <w:rPr>
          <w:noProof/>
        </w:rPr>
        <w:drawing>
          <wp:inline distT="0" distB="0" distL="0" distR="0" wp14:anchorId="398D0947" wp14:editId="72A9BD9C">
            <wp:extent cx="5486400" cy="975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975360"/>
                    </a:xfrm>
                    <a:prstGeom prst="rect">
                      <a:avLst/>
                    </a:prstGeom>
                    <a:noFill/>
                    <a:ln>
                      <a:noFill/>
                    </a:ln>
                  </pic:spPr>
                </pic:pic>
              </a:graphicData>
            </a:graphic>
          </wp:inline>
        </w:drawing>
      </w:r>
    </w:p>
    <w:p w14:paraId="55244FE8" w14:textId="77777777" w:rsidR="008B5077" w:rsidRDefault="008B5077"/>
    <w:p w14:paraId="6D1A4AAD" w14:textId="77777777" w:rsidR="008B5077" w:rsidRDefault="008B5077">
      <w:r>
        <w:rPr>
          <w:noProof/>
        </w:rPr>
        <w:drawing>
          <wp:inline distT="0" distB="0" distL="0" distR="0" wp14:anchorId="74DBFB2F" wp14:editId="36404178">
            <wp:extent cx="5486400" cy="15267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526796"/>
                    </a:xfrm>
                    <a:prstGeom prst="rect">
                      <a:avLst/>
                    </a:prstGeom>
                    <a:noFill/>
                    <a:ln>
                      <a:noFill/>
                    </a:ln>
                  </pic:spPr>
                </pic:pic>
              </a:graphicData>
            </a:graphic>
          </wp:inline>
        </w:drawing>
      </w:r>
    </w:p>
    <w:p w14:paraId="24AFAF0F" w14:textId="77777777" w:rsidR="008B5077" w:rsidRDefault="008B5077"/>
    <w:p w14:paraId="02DB8E9F" w14:textId="77777777" w:rsidR="008B5077" w:rsidRDefault="008B5077">
      <w:r>
        <w:rPr>
          <w:noProof/>
        </w:rPr>
        <w:drawing>
          <wp:inline distT="0" distB="0" distL="0" distR="0" wp14:anchorId="5A1C7B20" wp14:editId="11AC4EFF">
            <wp:extent cx="5486400" cy="16106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610686"/>
                    </a:xfrm>
                    <a:prstGeom prst="rect">
                      <a:avLst/>
                    </a:prstGeom>
                    <a:noFill/>
                    <a:ln>
                      <a:noFill/>
                    </a:ln>
                  </pic:spPr>
                </pic:pic>
              </a:graphicData>
            </a:graphic>
          </wp:inline>
        </w:drawing>
      </w:r>
    </w:p>
    <w:p w14:paraId="3BFB17C5" w14:textId="77777777" w:rsidR="008B5077" w:rsidRDefault="008B5077"/>
    <w:p w14:paraId="2ACBA847" w14:textId="77777777" w:rsidR="008B5077" w:rsidRPr="008B5077" w:rsidRDefault="008B5077" w:rsidP="008B5077">
      <w:pPr>
        <w:rPr>
          <w:rFonts w:ascii="Times" w:eastAsia="Times New Roman" w:hAnsi="Times" w:cs="Times New Roman"/>
          <w:sz w:val="20"/>
          <w:szCs w:val="20"/>
        </w:rPr>
      </w:pPr>
      <w:r w:rsidRPr="008B5077">
        <w:rPr>
          <w:rFonts w:ascii="Times" w:eastAsia="Times New Roman" w:hAnsi="Times" w:cs="Times New Roman"/>
          <w:b/>
          <w:bCs/>
          <w:caps/>
          <w:color w:val="A74246"/>
          <w:sz w:val="35"/>
          <w:szCs w:val="35"/>
          <w:shd w:val="clear" w:color="auto" w:fill="FFFFFF"/>
        </w:rPr>
        <w:t>CONTRIBUTION MARGIN RATIO</w:t>
      </w:r>
    </w:p>
    <w:p w14:paraId="62036FC0" w14:textId="77777777" w:rsidR="008B5077" w:rsidRDefault="008B5077"/>
    <w:p w14:paraId="38E30F4A" w14:textId="77777777" w:rsidR="008B5077" w:rsidRPr="008B5077" w:rsidRDefault="008B5077" w:rsidP="008B5077">
      <w:pPr>
        <w:rPr>
          <w:rFonts w:ascii="Times" w:eastAsia="Times New Roman" w:hAnsi="Times" w:cs="Times New Roman"/>
          <w:sz w:val="20"/>
          <w:szCs w:val="20"/>
        </w:rPr>
      </w:pPr>
      <w:r w:rsidRPr="008B5077">
        <w:rPr>
          <w:rFonts w:ascii="Times" w:eastAsia="Times New Roman" w:hAnsi="Times" w:cs="Times New Roman"/>
          <w:color w:val="000000"/>
          <w:sz w:val="20"/>
          <w:szCs w:val="20"/>
          <w:shd w:val="clear" w:color="auto" w:fill="FFFFFF"/>
        </w:rPr>
        <w:t>The </w:t>
      </w:r>
      <w:r w:rsidRPr="008B5077">
        <w:rPr>
          <w:rFonts w:ascii="Times" w:eastAsia="Times New Roman" w:hAnsi="Times" w:cs="Times New Roman"/>
          <w:sz w:val="20"/>
          <w:szCs w:val="20"/>
        </w:rPr>
        <w:fldChar w:fldCharType="begin"/>
      </w:r>
      <w:r w:rsidRPr="008B5077">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"http://edugen.wileyplus.com/edugen/courses/crs6454/weygandt9781118033890/c06/weygandt9781118033890/c06/weygandt9781118033890c06xlinks.xform?id=c06-tdef-0005" \t "_blank" </w:instrText>
      </w:r>
      <w:r w:rsidRPr="008B5077">
        <w:rPr>
          <w:rFonts w:ascii="Times" w:eastAsia="Times New Roman" w:hAnsi="Times" w:cs="Times New Roman"/>
          <w:sz w:val="20"/>
          <w:szCs w:val="20"/>
        </w:rPr>
      </w:r>
      <w:r w:rsidRPr="008B5077">
        <w:rPr>
          <w:rFonts w:ascii="Times" w:eastAsia="Times New Roman" w:hAnsi="Times" w:cs="Times New Roman"/>
          <w:sz w:val="20"/>
          <w:szCs w:val="20"/>
        </w:rPr>
        <w:fldChar w:fldCharType="separate"/>
      </w:r>
      <w:r w:rsidRPr="008B5077">
        <w:rPr>
          <w:rFonts w:ascii="Times" w:eastAsia="Times New Roman" w:hAnsi="Times" w:cs="Times New Roman"/>
          <w:b/>
          <w:bCs/>
          <w:color w:val="3366FF"/>
          <w:sz w:val="20"/>
          <w:szCs w:val="20"/>
          <w:shd w:val="clear" w:color="auto" w:fill="FFFFFF"/>
        </w:rPr>
        <w:t>contribution margin ratio</w:t>
      </w:r>
      <w:r w:rsidRPr="008B5077">
        <w:rPr>
          <w:rFonts w:ascii="Times" w:eastAsia="Times New Roman" w:hAnsi="Times" w:cs="Times New Roman"/>
          <w:sz w:val="20"/>
          <w:szCs w:val="20"/>
        </w:rPr>
        <w:fldChar w:fldCharType="end"/>
      </w:r>
      <w:r w:rsidRPr="008B5077">
        <w:rPr>
          <w:rFonts w:ascii="Times" w:eastAsia="Times New Roman" w:hAnsi="Times" w:cs="Times New Roman"/>
          <w:color w:val="000000"/>
          <w:sz w:val="20"/>
          <w:szCs w:val="20"/>
          <w:shd w:val="clear" w:color="auto" w:fill="FFFFFF"/>
        </w:rPr>
        <w:t> is the contribution margin per unit divided by the unit selling price. It is generally expressed as a percentage.</w:t>
      </w:r>
    </w:p>
    <w:p w14:paraId="79CE4AFE" w14:textId="77777777" w:rsidR="008B5077" w:rsidRDefault="008B5077"/>
    <w:p w14:paraId="7A1FEC8E" w14:textId="77777777" w:rsidR="008B5077" w:rsidRDefault="008B5077"/>
    <w:p w14:paraId="35C2EE36" w14:textId="77777777" w:rsidR="008B5077" w:rsidRDefault="008B5077">
      <w:r>
        <w:rPr>
          <w:noProof/>
        </w:rPr>
        <w:drawing>
          <wp:inline distT="0" distB="0" distL="0" distR="0" wp14:anchorId="1A5F5459" wp14:editId="5633874A">
            <wp:extent cx="5486400" cy="963168"/>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963168"/>
                    </a:xfrm>
                    <a:prstGeom prst="rect">
                      <a:avLst/>
                    </a:prstGeom>
                    <a:noFill/>
                    <a:ln>
                      <a:noFill/>
                    </a:ln>
                  </pic:spPr>
                </pic:pic>
              </a:graphicData>
            </a:graphic>
          </wp:inline>
        </w:drawing>
      </w:r>
    </w:p>
    <w:p w14:paraId="12395361" w14:textId="77777777" w:rsidR="008B5077" w:rsidRDefault="008B5077"/>
    <w:p w14:paraId="527B5658" w14:textId="77777777" w:rsidR="002D34D7" w:rsidRDefault="002D34D7">
      <w:r>
        <w:rPr>
          <w:noProof/>
        </w:rPr>
        <w:drawing>
          <wp:inline distT="0" distB="0" distL="0" distR="0" wp14:anchorId="41235A91" wp14:editId="1001BB80">
            <wp:extent cx="4140200" cy="5080000"/>
            <wp:effectExtent l="0" t="0" r="0" b="0"/>
            <wp:docPr id="7" name="Picture 7" descr="Macintosh HD:Users:jessicasotzky:Desktop:Screen Shot 2014-03-07 at 10.42.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jessicasotzky:Desktop:Screen Shot 2014-03-07 at 10.42.5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0200" cy="5080000"/>
                    </a:xfrm>
                    <a:prstGeom prst="rect">
                      <a:avLst/>
                    </a:prstGeom>
                    <a:noFill/>
                    <a:ln>
                      <a:noFill/>
                    </a:ln>
                  </pic:spPr>
                </pic:pic>
              </a:graphicData>
            </a:graphic>
          </wp:inline>
        </w:drawing>
      </w:r>
    </w:p>
    <w:tbl>
      <w:tblPr>
        <w:tblW w:w="5000" w:type="pct"/>
        <w:tblCellSpacing w:w="0" w:type="dxa"/>
        <w:tblCellMar>
          <w:left w:w="0" w:type="dxa"/>
          <w:right w:w="0" w:type="dxa"/>
        </w:tblCellMar>
        <w:tblLook w:val="04A0" w:firstRow="1" w:lastRow="0" w:firstColumn="1" w:lastColumn="0" w:noHBand="0" w:noVBand="1"/>
      </w:tblPr>
      <w:tblGrid>
        <w:gridCol w:w="8640"/>
      </w:tblGrid>
      <w:tr w:rsidR="002D34D7" w:rsidRPr="002D34D7" w14:paraId="4F50DF15" w14:textId="77777777" w:rsidTr="002D34D7">
        <w:trPr>
          <w:tblCellSpacing w:w="0" w:type="dxa"/>
        </w:trPr>
        <w:tc>
          <w:tcPr>
            <w:tcW w:w="5000" w:type="pct"/>
            <w:vAlign w:val="center"/>
            <w:hideMark/>
          </w:tcPr>
          <w:p w14:paraId="60AC5BF6" w14:textId="77777777" w:rsidR="002D34D7" w:rsidRPr="002D34D7" w:rsidRDefault="002D34D7" w:rsidP="002D34D7">
            <w:pPr>
              <w:rPr>
                <w:rFonts w:ascii="Times" w:eastAsia="Times New Roman" w:hAnsi="Times" w:cs="Times New Roman"/>
                <w:sz w:val="21"/>
                <w:szCs w:val="21"/>
              </w:rPr>
            </w:pPr>
            <w:r w:rsidRPr="002D34D7">
              <w:rPr>
                <w:rFonts w:ascii="Times" w:eastAsia="Times New Roman" w:hAnsi="Times" w:cs="Times New Roman"/>
                <w:b/>
                <w:bCs/>
                <w:color w:val="125CAA"/>
                <w:sz w:val="57"/>
                <w:szCs w:val="57"/>
              </w:rPr>
              <w:t>Applying Basic Cost-Volume-Profit Concepts</w:t>
            </w:r>
          </w:p>
        </w:tc>
      </w:tr>
    </w:tbl>
    <w:p w14:paraId="6C8B05FD" w14:textId="77777777" w:rsidR="002D34D7" w:rsidRPr="002D34D7" w:rsidRDefault="002D34D7" w:rsidP="002D34D7">
      <w:pPr>
        <w:shd w:val="clear" w:color="auto" w:fill="FFFFFF"/>
        <w:rPr>
          <w:rFonts w:ascii="Times" w:eastAsia="Times New Roman" w:hAnsi="Times" w:cs="Times New Roman"/>
          <w:b/>
          <w:bCs/>
          <w:caps/>
          <w:color w:val="A74246"/>
          <w:sz w:val="36"/>
          <w:szCs w:val="36"/>
        </w:rPr>
      </w:pPr>
      <w:r w:rsidRPr="002D34D7">
        <w:rPr>
          <w:rFonts w:ascii="Times" w:eastAsia="Times New Roman" w:hAnsi="Times" w:cs="Times New Roman"/>
          <w:b/>
          <w:bCs/>
          <w:caps/>
          <w:color w:val="A74246"/>
          <w:sz w:val="36"/>
          <w:szCs w:val="36"/>
        </w:rPr>
        <w:t>BREAK-EVEN ANALYSIS</w:t>
      </w:r>
    </w:p>
    <w:p w14:paraId="3C4067D6" w14:textId="1A874554" w:rsidR="008B5077" w:rsidRDefault="008B5077"/>
    <w:p w14:paraId="08931116" w14:textId="77777777" w:rsidR="00075F08" w:rsidRPr="00075F08" w:rsidRDefault="00075F08" w:rsidP="00075F08">
      <w:pPr>
        <w:rPr>
          <w:rFonts w:ascii="Times" w:eastAsia="Times New Roman" w:hAnsi="Times" w:cs="Times New Roman"/>
          <w:sz w:val="20"/>
          <w:szCs w:val="20"/>
        </w:rPr>
      </w:pPr>
      <w:r w:rsidRPr="00075F08">
        <w:rPr>
          <w:rFonts w:ascii="Times" w:eastAsia="Times New Roman" w:hAnsi="Times" w:cs="Times New Roman"/>
          <w:color w:val="000000"/>
          <w:sz w:val="20"/>
          <w:szCs w:val="20"/>
          <w:shd w:val="clear" w:color="auto" w:fill="FFFFFF"/>
        </w:rPr>
        <w:t>his level of activity is called the</w:t>
      </w:r>
      <w:r w:rsidRPr="00075F08">
        <w:rPr>
          <w:rFonts w:ascii="Times" w:eastAsia="Times New Roman" w:hAnsi="Times" w:cs="Times New Roman"/>
          <w:sz w:val="20"/>
          <w:szCs w:val="20"/>
        </w:rPr>
        <w:fldChar w:fldCharType="begin"/>
      </w:r>
      <w:r w:rsidRPr="00075F08">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"http://edugen.wileyplus.com/edugen/courses/crs6454/weygandt9781118033890/c06/weygandt9781118033890/c06/weygandt9781118033890c06xlinks.xform?id=c06-tdef-0006" \t "_blank" </w:instrText>
      </w:r>
      <w:r w:rsidRPr="00075F08">
        <w:rPr>
          <w:rFonts w:ascii="Times" w:eastAsia="Times New Roman" w:hAnsi="Times" w:cs="Times New Roman"/>
          <w:sz w:val="20"/>
          <w:szCs w:val="20"/>
        </w:rPr>
      </w:r>
      <w:r w:rsidRPr="00075F08">
        <w:rPr>
          <w:rFonts w:ascii="Times" w:eastAsia="Times New Roman" w:hAnsi="Times" w:cs="Times New Roman"/>
          <w:sz w:val="20"/>
          <w:szCs w:val="20"/>
        </w:rPr>
        <w:fldChar w:fldCharType="separate"/>
      </w:r>
      <w:r w:rsidRPr="00075F08">
        <w:rPr>
          <w:rFonts w:ascii="Times" w:eastAsia="Times New Roman" w:hAnsi="Times" w:cs="Times New Roman"/>
          <w:b/>
          <w:bCs/>
          <w:color w:val="3366FF"/>
          <w:sz w:val="20"/>
          <w:szCs w:val="20"/>
          <w:u w:val="single"/>
          <w:shd w:val="clear" w:color="auto" w:fill="FFFFFF"/>
        </w:rPr>
        <w:t>break-even point</w:t>
      </w:r>
      <w:r w:rsidRPr="00075F08">
        <w:rPr>
          <w:rFonts w:ascii="Times" w:eastAsia="Times New Roman" w:hAnsi="Times" w:cs="Times New Roman"/>
          <w:sz w:val="20"/>
          <w:szCs w:val="20"/>
        </w:rPr>
        <w:fldChar w:fldCharType="end"/>
      </w:r>
      <w:r w:rsidRPr="00075F08">
        <w:rPr>
          <w:rFonts w:ascii="Times" w:eastAsia="Times New Roman" w:hAnsi="Times" w:cs="Times New Roman"/>
          <w:color w:val="000000"/>
          <w:sz w:val="20"/>
          <w:szCs w:val="20"/>
          <w:shd w:val="clear" w:color="auto" w:fill="FFFFFF"/>
        </w:rPr>
        <w:t>. At this volume of sales, the company will realize no income and will suffer no loss. The process of finding the break-even point is called</w:t>
      </w:r>
      <w:r w:rsidRPr="00075F08">
        <w:rPr>
          <w:rFonts w:ascii="Times" w:eastAsia="Times New Roman" w:hAnsi="Times" w:cs="Times New Roman"/>
          <w:b/>
          <w:bCs/>
          <w:color w:val="000000"/>
          <w:sz w:val="20"/>
          <w:szCs w:val="20"/>
          <w:shd w:val="clear" w:color="auto" w:fill="FFFFFF"/>
        </w:rPr>
        <w:t>break-even analysis.</w:t>
      </w:r>
      <w:r w:rsidRPr="00075F08">
        <w:rPr>
          <w:rFonts w:ascii="Times" w:eastAsia="Times New Roman" w:hAnsi="Times" w:cs="Times New Roman"/>
          <w:color w:val="000000"/>
          <w:sz w:val="20"/>
          <w:szCs w:val="20"/>
          <w:shd w:val="clear" w:color="auto" w:fill="FFFFFF"/>
        </w:rPr>
        <w:t> </w:t>
      </w:r>
    </w:p>
    <w:p w14:paraId="2C71A130" w14:textId="77777777" w:rsidR="002D34D7" w:rsidRDefault="002D34D7"/>
    <w:p w14:paraId="60E11987" w14:textId="77777777" w:rsidR="00075F08" w:rsidRPr="00075F08" w:rsidRDefault="00075F08" w:rsidP="00075F08">
      <w:pPr>
        <w:rPr>
          <w:rFonts w:ascii="Times" w:eastAsia="Times New Roman" w:hAnsi="Times" w:cs="Times New Roman"/>
          <w:sz w:val="20"/>
          <w:szCs w:val="20"/>
        </w:rPr>
      </w:pPr>
      <w:r w:rsidRPr="00075F08">
        <w:rPr>
          <w:rFonts w:ascii="Times" w:eastAsia="Times New Roman" w:hAnsi="Times" w:cs="Times New Roman"/>
          <w:color w:val="000000"/>
          <w:sz w:val="20"/>
          <w:szCs w:val="20"/>
          <w:shd w:val="clear" w:color="auto" w:fill="FFFFFF"/>
        </w:rPr>
        <w:t>The break-even point can be</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0"/>
        <w:gridCol w:w="8240"/>
      </w:tblGrid>
      <w:tr w:rsidR="00075F08" w:rsidRPr="00075F08" w14:paraId="47B58541" w14:textId="77777777" w:rsidTr="00075F08">
        <w:trPr>
          <w:tblCellSpacing w:w="0" w:type="dxa"/>
        </w:trPr>
        <w:tc>
          <w:tcPr>
            <w:tcW w:w="0" w:type="auto"/>
            <w:gridSpan w:val="2"/>
            <w:shd w:val="clear" w:color="auto" w:fill="FFFFFF"/>
            <w:hideMark/>
          </w:tcPr>
          <w:p w14:paraId="369D32E0" w14:textId="4727CC7B" w:rsidR="00075F08" w:rsidRPr="00075F08" w:rsidRDefault="00075F08" w:rsidP="00075F08">
            <w:pPr>
              <w:rPr>
                <w:rFonts w:ascii="Times" w:eastAsia="Times New Roman" w:hAnsi="Times" w:cs="Times New Roman"/>
                <w:color w:val="000000"/>
                <w:sz w:val="21"/>
                <w:szCs w:val="21"/>
              </w:rPr>
            </w:pPr>
            <w:r>
              <w:rPr>
                <w:rFonts w:ascii="Times" w:eastAsia="Times New Roman" w:hAnsi="Times" w:cs="Times New Roman"/>
                <w:noProof/>
                <w:color w:val="000000"/>
                <w:sz w:val="21"/>
                <w:szCs w:val="21"/>
              </w:rPr>
              <w:drawing>
                <wp:inline distT="0" distB="0" distL="0" distR="0" wp14:anchorId="177F64F2" wp14:editId="0C19719A">
                  <wp:extent cx="12700" cy="63500"/>
                  <wp:effectExtent l="0" t="0" r="0" b="0"/>
                  <wp:docPr id="8" name="Picture 8"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dugen.wileyplus.com/edugen/courses/crs6454/common/art/pix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0" cy="63500"/>
                          </a:xfrm>
                          <a:prstGeom prst="rect">
                            <a:avLst/>
                          </a:prstGeom>
                          <a:noFill/>
                          <a:ln>
                            <a:noFill/>
                          </a:ln>
                        </pic:spPr>
                      </pic:pic>
                    </a:graphicData>
                  </a:graphic>
                </wp:inline>
              </w:drawing>
            </w:r>
          </w:p>
        </w:tc>
      </w:tr>
      <w:tr w:rsidR="00075F08" w:rsidRPr="00075F08" w14:paraId="1CDC83E7" w14:textId="77777777" w:rsidTr="00075F08">
        <w:trPr>
          <w:tblCellSpacing w:w="0" w:type="dxa"/>
        </w:trPr>
        <w:tc>
          <w:tcPr>
            <w:tcW w:w="0" w:type="auto"/>
            <w:shd w:val="clear" w:color="auto" w:fill="FFFFFF"/>
            <w:hideMark/>
          </w:tcPr>
          <w:p w14:paraId="19C5EC34" w14:textId="1A595C21" w:rsidR="00075F08" w:rsidRPr="00075F08" w:rsidRDefault="00075F08" w:rsidP="00075F08">
            <w:pPr>
              <w:rPr>
                <w:rFonts w:ascii="Times" w:eastAsia="Times New Roman" w:hAnsi="Times" w:cs="Times New Roman"/>
                <w:color w:val="000000"/>
                <w:sz w:val="21"/>
                <w:szCs w:val="21"/>
              </w:rPr>
            </w:pPr>
            <w:r>
              <w:rPr>
                <w:rFonts w:ascii="Times" w:eastAsia="Times New Roman" w:hAnsi="Times" w:cs="Times New Roman"/>
                <w:noProof/>
                <w:color w:val="000000"/>
                <w:sz w:val="21"/>
                <w:szCs w:val="21"/>
              </w:rPr>
              <w:drawing>
                <wp:inline distT="0" distB="0" distL="0" distR="0" wp14:anchorId="0D506937" wp14:editId="662AFDD9">
                  <wp:extent cx="254000" cy="12700"/>
                  <wp:effectExtent l="0" t="0" r="0" b="0"/>
                  <wp:docPr id="9" name="Picture 9"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6454/common/art/pix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000" cy="12700"/>
                          </a:xfrm>
                          <a:prstGeom prst="rect">
                            <a:avLst/>
                          </a:prstGeom>
                          <a:noFill/>
                          <a:ln>
                            <a:noFill/>
                          </a:ln>
                        </pic:spPr>
                      </pic:pic>
                    </a:graphicData>
                  </a:graphic>
                </wp:inline>
              </w:drawing>
            </w:r>
          </w:p>
        </w:tc>
        <w:tc>
          <w:tcPr>
            <w:tcW w:w="5000" w:type="pct"/>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315"/>
              <w:gridCol w:w="7925"/>
            </w:tblGrid>
            <w:tr w:rsidR="00075F08" w:rsidRPr="00075F08" w14:paraId="21291002" w14:textId="77777777">
              <w:trPr>
                <w:tblCellSpacing w:w="0" w:type="dxa"/>
              </w:trPr>
              <w:tc>
                <w:tcPr>
                  <w:tcW w:w="0" w:type="auto"/>
                  <w:noWrap/>
                  <w:hideMark/>
                </w:tcPr>
                <w:p w14:paraId="59033558" w14:textId="77777777" w:rsidR="00075F08" w:rsidRPr="00075F08" w:rsidRDefault="00075F08" w:rsidP="00075F08">
                  <w:pPr>
                    <w:rPr>
                      <w:rFonts w:ascii="Times" w:eastAsia="Times New Roman" w:hAnsi="Times" w:cs="Times New Roman"/>
                      <w:b/>
                      <w:bCs/>
                      <w:color w:val="000000"/>
                      <w:sz w:val="21"/>
                      <w:szCs w:val="21"/>
                    </w:rPr>
                  </w:pPr>
                  <w:r w:rsidRPr="00075F08">
                    <w:rPr>
                      <w:rFonts w:ascii="Times" w:eastAsia="Times New Roman" w:hAnsi="Times" w:cs="Times New Roman"/>
                      <w:b/>
                      <w:bCs/>
                      <w:color w:val="000000"/>
                      <w:sz w:val="21"/>
                      <w:szCs w:val="21"/>
                    </w:rPr>
                    <w:t>1.   </w:t>
                  </w:r>
                </w:p>
              </w:tc>
              <w:tc>
                <w:tcPr>
                  <w:tcW w:w="5000" w:type="pct"/>
                  <w:hideMark/>
                </w:tcPr>
                <w:p w14:paraId="6B22627C" w14:textId="77777777" w:rsidR="00075F08" w:rsidRPr="00075F08" w:rsidRDefault="00075F08" w:rsidP="00075F08">
                  <w:pPr>
                    <w:rPr>
                      <w:rFonts w:ascii="Times" w:eastAsia="Times New Roman" w:hAnsi="Times" w:cs="Times New Roman"/>
                      <w:sz w:val="21"/>
                      <w:szCs w:val="21"/>
                    </w:rPr>
                  </w:pPr>
                  <w:r w:rsidRPr="00075F08">
                    <w:rPr>
                      <w:rFonts w:ascii="Times" w:eastAsia="Times New Roman" w:hAnsi="Times" w:cs="Times New Roman"/>
                      <w:sz w:val="21"/>
                      <w:szCs w:val="21"/>
                    </w:rPr>
                    <w:t>calculated with a mathematical equation,</w:t>
                  </w:r>
                </w:p>
              </w:tc>
            </w:tr>
            <w:tr w:rsidR="00075F08" w:rsidRPr="00075F08" w14:paraId="17E35715" w14:textId="77777777">
              <w:trPr>
                <w:tblCellSpacing w:w="0" w:type="dxa"/>
              </w:trPr>
              <w:tc>
                <w:tcPr>
                  <w:tcW w:w="0" w:type="auto"/>
                  <w:noWrap/>
                  <w:hideMark/>
                </w:tcPr>
                <w:p w14:paraId="3F57D200" w14:textId="77777777" w:rsidR="00075F08" w:rsidRPr="00075F08" w:rsidRDefault="00075F08" w:rsidP="00075F08">
                  <w:pPr>
                    <w:rPr>
                      <w:rFonts w:ascii="Times" w:eastAsia="Times New Roman" w:hAnsi="Times" w:cs="Times New Roman"/>
                      <w:b/>
                      <w:bCs/>
                      <w:color w:val="000000"/>
                      <w:sz w:val="21"/>
                      <w:szCs w:val="21"/>
                    </w:rPr>
                  </w:pPr>
                  <w:r w:rsidRPr="00075F08">
                    <w:rPr>
                      <w:rFonts w:ascii="Times" w:eastAsia="Times New Roman" w:hAnsi="Times" w:cs="Times New Roman"/>
                      <w:b/>
                      <w:bCs/>
                      <w:color w:val="000000"/>
                      <w:sz w:val="21"/>
                      <w:szCs w:val="21"/>
                    </w:rPr>
                    <w:t>2.   </w:t>
                  </w:r>
                </w:p>
              </w:tc>
              <w:tc>
                <w:tcPr>
                  <w:tcW w:w="5000" w:type="pct"/>
                  <w:hideMark/>
                </w:tcPr>
                <w:p w14:paraId="27202976" w14:textId="77777777" w:rsidR="00075F08" w:rsidRPr="00075F08" w:rsidRDefault="00075F08" w:rsidP="00075F08">
                  <w:pPr>
                    <w:rPr>
                      <w:rFonts w:ascii="Times" w:eastAsia="Times New Roman" w:hAnsi="Times" w:cs="Times New Roman"/>
                      <w:sz w:val="21"/>
                      <w:szCs w:val="21"/>
                    </w:rPr>
                  </w:pPr>
                  <w:r w:rsidRPr="00075F08">
                    <w:rPr>
                      <w:rFonts w:ascii="Times" w:eastAsia="Times New Roman" w:hAnsi="Times" w:cs="Times New Roman"/>
                      <w:sz w:val="21"/>
                      <w:szCs w:val="21"/>
                    </w:rPr>
                    <w:t>calculated by using contribution margin, or</w:t>
                  </w:r>
                </w:p>
              </w:tc>
            </w:tr>
            <w:tr w:rsidR="00075F08" w:rsidRPr="00075F08" w14:paraId="7F7C2AE5" w14:textId="77777777">
              <w:trPr>
                <w:tblCellSpacing w:w="0" w:type="dxa"/>
              </w:trPr>
              <w:tc>
                <w:tcPr>
                  <w:tcW w:w="0" w:type="auto"/>
                  <w:noWrap/>
                  <w:hideMark/>
                </w:tcPr>
                <w:p w14:paraId="0790717C" w14:textId="77777777" w:rsidR="00075F08" w:rsidRPr="00075F08" w:rsidRDefault="00075F08" w:rsidP="00075F08">
                  <w:pPr>
                    <w:rPr>
                      <w:rFonts w:ascii="Times" w:eastAsia="Times New Roman" w:hAnsi="Times" w:cs="Times New Roman"/>
                      <w:b/>
                      <w:bCs/>
                      <w:color w:val="000000"/>
                      <w:sz w:val="21"/>
                      <w:szCs w:val="21"/>
                    </w:rPr>
                  </w:pPr>
                  <w:r w:rsidRPr="00075F08">
                    <w:rPr>
                      <w:rFonts w:ascii="Times" w:eastAsia="Times New Roman" w:hAnsi="Times" w:cs="Times New Roman"/>
                      <w:b/>
                      <w:bCs/>
                      <w:color w:val="000000"/>
                      <w:sz w:val="21"/>
                      <w:szCs w:val="21"/>
                    </w:rPr>
                    <w:t>3.   </w:t>
                  </w:r>
                </w:p>
              </w:tc>
              <w:tc>
                <w:tcPr>
                  <w:tcW w:w="5000" w:type="pct"/>
                  <w:hideMark/>
                </w:tcPr>
                <w:p w14:paraId="4B5E6602" w14:textId="77777777" w:rsidR="00075F08" w:rsidRPr="00075F08" w:rsidRDefault="00075F08" w:rsidP="00075F08">
                  <w:pPr>
                    <w:rPr>
                      <w:rFonts w:ascii="Times" w:eastAsia="Times New Roman" w:hAnsi="Times" w:cs="Times New Roman"/>
                      <w:sz w:val="21"/>
                      <w:szCs w:val="21"/>
                    </w:rPr>
                  </w:pPr>
                  <w:r w:rsidRPr="00075F08">
                    <w:rPr>
                      <w:rFonts w:ascii="Times" w:eastAsia="Times New Roman" w:hAnsi="Times" w:cs="Times New Roman"/>
                      <w:sz w:val="21"/>
                      <w:szCs w:val="21"/>
                    </w:rPr>
                    <w:t>derived from a cost-volume-profit (CVP) graph.</w:t>
                  </w:r>
                </w:p>
              </w:tc>
            </w:tr>
          </w:tbl>
          <w:p w14:paraId="5986A108" w14:textId="77777777" w:rsidR="00075F08" w:rsidRPr="00075F08" w:rsidRDefault="00075F08" w:rsidP="00075F08">
            <w:pPr>
              <w:rPr>
                <w:rFonts w:ascii="Times" w:eastAsia="Times New Roman" w:hAnsi="Times" w:cs="Times New Roman"/>
                <w:color w:val="000000"/>
                <w:sz w:val="21"/>
                <w:szCs w:val="21"/>
              </w:rPr>
            </w:pPr>
          </w:p>
        </w:tc>
      </w:tr>
    </w:tbl>
    <w:p w14:paraId="0D0326C7" w14:textId="77777777" w:rsidR="00075F08" w:rsidRDefault="00075F08"/>
    <w:p w14:paraId="5CDC529D" w14:textId="5005E843" w:rsidR="00075F08" w:rsidRDefault="00075F08">
      <w:r>
        <w:rPr>
          <w:noProof/>
        </w:rPr>
        <w:drawing>
          <wp:inline distT="0" distB="0" distL="0" distR="0" wp14:anchorId="633701C1" wp14:editId="0BC5CD6D">
            <wp:extent cx="5486400" cy="401444"/>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01444"/>
                    </a:xfrm>
                    <a:prstGeom prst="rect">
                      <a:avLst/>
                    </a:prstGeom>
                    <a:noFill/>
                    <a:ln>
                      <a:noFill/>
                    </a:ln>
                  </pic:spPr>
                </pic:pic>
              </a:graphicData>
            </a:graphic>
          </wp:inline>
        </w:drawing>
      </w:r>
    </w:p>
    <w:p w14:paraId="0CBFBC4E" w14:textId="77777777" w:rsidR="00075F08" w:rsidRPr="00075F08" w:rsidRDefault="00075F08" w:rsidP="00075F08">
      <w:pPr>
        <w:rPr>
          <w:rFonts w:ascii="Times" w:eastAsia="Times New Roman" w:hAnsi="Times" w:cs="Times New Roman"/>
          <w:sz w:val="20"/>
          <w:szCs w:val="20"/>
        </w:rPr>
      </w:pPr>
      <w:r w:rsidRPr="00075F08">
        <w:rPr>
          <w:rFonts w:ascii="Times" w:eastAsia="Times New Roman" w:hAnsi="Times" w:cs="Times New Roman"/>
          <w:b/>
          <w:bCs/>
          <w:color w:val="000000"/>
          <w:sz w:val="20"/>
          <w:szCs w:val="20"/>
          <w:shd w:val="clear" w:color="auto" w:fill="FFFFFF"/>
        </w:rPr>
        <w:t>break-even occurs when total sales equal variable costs plus fixed costs.</w:t>
      </w:r>
    </w:p>
    <w:p w14:paraId="3E6675A3" w14:textId="77777777" w:rsidR="00075F08" w:rsidRDefault="00075F08"/>
    <w:p w14:paraId="32A7B236" w14:textId="2FCC3C74" w:rsidR="00075F08" w:rsidRDefault="00075F08">
      <w:r>
        <w:rPr>
          <w:noProof/>
        </w:rPr>
        <w:drawing>
          <wp:inline distT="0" distB="0" distL="0" distR="0" wp14:anchorId="66C83126" wp14:editId="20C48FC5">
            <wp:extent cx="3771900" cy="200660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71900" cy="2006600"/>
                    </a:xfrm>
                    <a:prstGeom prst="rect">
                      <a:avLst/>
                    </a:prstGeom>
                    <a:noFill/>
                    <a:ln>
                      <a:noFill/>
                    </a:ln>
                  </pic:spPr>
                </pic:pic>
              </a:graphicData>
            </a:graphic>
          </wp:inline>
        </w:drawing>
      </w:r>
    </w:p>
    <w:p w14:paraId="0318D692" w14:textId="77777777" w:rsidR="00075F08" w:rsidRDefault="00075F08"/>
    <w:p w14:paraId="6AEC4C38" w14:textId="188293FE" w:rsidR="00075F08" w:rsidRDefault="00075F08">
      <w:r>
        <w:rPr>
          <w:noProof/>
        </w:rPr>
        <w:drawing>
          <wp:inline distT="0" distB="0" distL="0" distR="0" wp14:anchorId="2E78FF51" wp14:editId="6CC8A270">
            <wp:extent cx="5486400" cy="57094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570942"/>
                    </a:xfrm>
                    <a:prstGeom prst="rect">
                      <a:avLst/>
                    </a:prstGeom>
                    <a:noFill/>
                    <a:ln>
                      <a:noFill/>
                    </a:ln>
                  </pic:spPr>
                </pic:pic>
              </a:graphicData>
            </a:graphic>
          </wp:inline>
        </w:drawing>
      </w:r>
    </w:p>
    <w:p w14:paraId="680C82E5" w14:textId="77777777" w:rsidR="00075F08" w:rsidRDefault="00075F08"/>
    <w:p w14:paraId="31B61894" w14:textId="77777777" w:rsidR="0076460F" w:rsidRPr="0076460F" w:rsidRDefault="0076460F" w:rsidP="0076460F">
      <w:pPr>
        <w:rPr>
          <w:rFonts w:ascii="Times" w:eastAsia="Times New Roman" w:hAnsi="Times" w:cs="Times New Roman"/>
          <w:color w:val="000000"/>
          <w:sz w:val="20"/>
          <w:szCs w:val="20"/>
          <w:shd w:val="clear" w:color="auto" w:fill="FFFFFF"/>
        </w:rPr>
      </w:pPr>
      <w:r w:rsidRPr="0076460F">
        <w:rPr>
          <w:rFonts w:ascii="Times" w:eastAsia="Times New Roman" w:hAnsi="Times" w:cs="Times New Roman"/>
          <w:color w:val="000000"/>
          <w:sz w:val="20"/>
          <w:szCs w:val="20"/>
          <w:shd w:val="clear" w:color="auto" w:fill="FFFFFF"/>
        </w:rPr>
        <w:t>To find the </w:t>
      </w:r>
      <w:r w:rsidRPr="0076460F">
        <w:rPr>
          <w:rFonts w:ascii="Times" w:eastAsia="Times New Roman" w:hAnsi="Times" w:cs="Times New Roman"/>
          <w:b/>
          <w:bCs/>
          <w:color w:val="000000"/>
          <w:sz w:val="20"/>
          <w:szCs w:val="20"/>
          <w:shd w:val="clear" w:color="auto" w:fill="FFFFFF"/>
        </w:rPr>
        <w:t>sales dollars</w:t>
      </w:r>
      <w:r w:rsidRPr="0076460F">
        <w:rPr>
          <w:rFonts w:ascii="Times" w:eastAsia="Times New Roman" w:hAnsi="Times" w:cs="Times New Roman"/>
          <w:color w:val="000000"/>
          <w:sz w:val="20"/>
          <w:szCs w:val="20"/>
          <w:shd w:val="clear" w:color="auto" w:fill="FFFFFF"/>
        </w:rPr>
        <w:t> required to break even, we multiply the units sold at the break-even point by the selling price per unit, as shown below:</w:t>
      </w:r>
    </w:p>
    <w:tbl>
      <w:tblPr>
        <w:tblW w:w="5000" w:type="pct"/>
        <w:tblCellSpacing w:w="0" w:type="dxa"/>
        <w:tblCellMar>
          <w:left w:w="0" w:type="dxa"/>
          <w:right w:w="0" w:type="dxa"/>
        </w:tblCellMar>
        <w:tblLook w:val="04A0" w:firstRow="1" w:lastRow="0" w:firstColumn="1" w:lastColumn="0" w:noHBand="0" w:noVBand="1"/>
      </w:tblPr>
      <w:tblGrid>
        <w:gridCol w:w="8640"/>
      </w:tblGrid>
      <w:tr w:rsidR="0076460F" w:rsidRPr="0076460F" w14:paraId="7C8DF444" w14:textId="77777777" w:rsidTr="0076460F">
        <w:trPr>
          <w:tblCellSpacing w:w="0" w:type="dxa"/>
        </w:trPr>
        <w:tc>
          <w:tcPr>
            <w:tcW w:w="5000" w:type="pct"/>
            <w:vAlign w:val="center"/>
            <w:hideMark/>
          </w:tcPr>
          <w:tbl>
            <w:tblPr>
              <w:tblW w:w="0" w:type="auto"/>
              <w:jc w:val="center"/>
              <w:tblCellSpacing w:w="0" w:type="dxa"/>
              <w:tblBorders>
                <w:top w:val="single" w:sz="6" w:space="0" w:color="000000"/>
                <w:left w:val="single" w:sz="6" w:space="0" w:color="000000"/>
                <w:bottom w:val="single" w:sz="6" w:space="0" w:color="000000"/>
                <w:right w:val="single" w:sz="6" w:space="0" w:color="000000"/>
              </w:tblBorders>
              <w:shd w:val="clear" w:color="auto" w:fill="FDF2B6"/>
              <w:tblCellMar>
                <w:top w:w="200" w:type="dxa"/>
                <w:left w:w="200" w:type="dxa"/>
                <w:bottom w:w="200" w:type="dxa"/>
                <w:right w:w="200" w:type="dxa"/>
              </w:tblCellMar>
              <w:tblLook w:val="04A0" w:firstRow="1" w:lastRow="0" w:firstColumn="1" w:lastColumn="0" w:noHBand="0" w:noVBand="1"/>
            </w:tblPr>
            <w:tblGrid>
              <w:gridCol w:w="7510"/>
            </w:tblGrid>
            <w:tr w:rsidR="0076460F" w:rsidRPr="0076460F" w14:paraId="08118C13" w14:textId="77777777">
              <w:trPr>
                <w:tblCellSpacing w:w="0" w:type="dxa"/>
                <w:jc w:val="center"/>
              </w:trPr>
              <w:tc>
                <w:tcPr>
                  <w:tcW w:w="0" w:type="auto"/>
                  <w:shd w:val="clear" w:color="auto" w:fill="FDF2B6"/>
                  <w:vAlign w:val="center"/>
                  <w:hideMark/>
                </w:tcPr>
                <w:p w14:paraId="31D9B56B" w14:textId="674F0A4A" w:rsidR="0076460F" w:rsidRPr="0076460F" w:rsidRDefault="0076460F" w:rsidP="0076460F">
                  <w:pPr>
                    <w:jc w:val="center"/>
                    <w:rPr>
                      <w:rFonts w:ascii="Times" w:eastAsia="Times New Roman" w:hAnsi="Times" w:cs="Times New Roman"/>
                      <w:sz w:val="21"/>
                      <w:szCs w:val="21"/>
                    </w:rPr>
                  </w:pPr>
                  <w:r>
                    <w:rPr>
                      <w:rFonts w:ascii="Times" w:eastAsia="Times New Roman" w:hAnsi="Times" w:cs="Times New Roman"/>
                      <w:noProof/>
                      <w:sz w:val="21"/>
                      <w:szCs w:val="21"/>
                    </w:rPr>
                    <w:drawing>
                      <wp:inline distT="0" distB="0" distL="0" distR="0" wp14:anchorId="00D2CAAE" wp14:editId="557792FE">
                        <wp:extent cx="4483100" cy="254000"/>
                        <wp:effectExtent l="0" t="0" r="12700" b="0"/>
                        <wp:docPr id="15" name="Picture 15" descr="http://edugen.wileyplus.com/edugen/courses/crs6454/weygandt9781118033890/c06/math/math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edugen.wileyplus.com/edugen/courses/crs6454/weygandt9781118033890/c06/math/math008.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3100" cy="254000"/>
                                </a:xfrm>
                                <a:prstGeom prst="rect">
                                  <a:avLst/>
                                </a:prstGeom>
                                <a:noFill/>
                                <a:ln>
                                  <a:noFill/>
                                </a:ln>
                              </pic:spPr>
                            </pic:pic>
                          </a:graphicData>
                        </a:graphic>
                      </wp:inline>
                    </w:drawing>
                  </w:r>
                </w:p>
              </w:tc>
            </w:tr>
          </w:tbl>
          <w:p w14:paraId="24376798" w14:textId="77777777" w:rsidR="0076460F" w:rsidRPr="0076460F" w:rsidRDefault="0076460F" w:rsidP="0076460F">
            <w:pPr>
              <w:jc w:val="center"/>
              <w:rPr>
                <w:rFonts w:ascii="Times" w:eastAsia="Times New Roman" w:hAnsi="Times" w:cs="Times New Roman"/>
                <w:sz w:val="21"/>
                <w:szCs w:val="21"/>
              </w:rPr>
            </w:pPr>
          </w:p>
        </w:tc>
      </w:tr>
    </w:tbl>
    <w:p w14:paraId="43066DB9" w14:textId="77777777" w:rsidR="00075F08" w:rsidRDefault="00075F08"/>
    <w:p w14:paraId="2E5F181A" w14:textId="77777777" w:rsidR="0076460F" w:rsidRPr="0076460F" w:rsidRDefault="0076460F" w:rsidP="0076460F">
      <w:pPr>
        <w:rPr>
          <w:rFonts w:ascii="Times" w:eastAsia="Times New Roman" w:hAnsi="Times" w:cs="Times New Roman"/>
          <w:sz w:val="20"/>
          <w:szCs w:val="20"/>
        </w:rPr>
      </w:pPr>
      <w:r w:rsidRPr="0076460F">
        <w:rPr>
          <w:rFonts w:ascii="Times" w:eastAsia="Times New Roman" w:hAnsi="Times" w:cs="Times New Roman"/>
          <w:color w:val="6F99A6"/>
          <w:sz w:val="33"/>
          <w:szCs w:val="33"/>
          <w:shd w:val="clear" w:color="auto" w:fill="FFFFFF"/>
        </w:rPr>
        <w:t>Contribution Margin Technique</w:t>
      </w:r>
    </w:p>
    <w:p w14:paraId="5E4AA7ED" w14:textId="77777777" w:rsidR="0076460F" w:rsidRDefault="0076460F"/>
    <w:p w14:paraId="01591B98" w14:textId="77777777" w:rsidR="0076460F" w:rsidRPr="0076460F" w:rsidRDefault="0076460F" w:rsidP="0076460F">
      <w:pPr>
        <w:rPr>
          <w:rFonts w:ascii="Times" w:eastAsia="Times New Roman" w:hAnsi="Times" w:cs="Times New Roman"/>
          <w:sz w:val="20"/>
          <w:szCs w:val="20"/>
        </w:rPr>
      </w:pPr>
      <w:r w:rsidRPr="0076460F">
        <w:rPr>
          <w:rFonts w:ascii="Times" w:eastAsia="Times New Roman" w:hAnsi="Times" w:cs="Times New Roman"/>
          <w:color w:val="000000"/>
          <w:sz w:val="20"/>
          <w:szCs w:val="20"/>
          <w:shd w:val="clear" w:color="auto" w:fill="FFFFFF"/>
        </w:rPr>
        <w:t>at the break-even point, </w:t>
      </w:r>
      <w:r w:rsidRPr="0076460F">
        <w:rPr>
          <w:rFonts w:ascii="Times" w:eastAsia="Times New Roman" w:hAnsi="Times" w:cs="Times New Roman"/>
          <w:b/>
          <w:bCs/>
          <w:color w:val="000000"/>
          <w:sz w:val="20"/>
          <w:szCs w:val="20"/>
          <w:shd w:val="clear" w:color="auto" w:fill="FFFFFF"/>
        </w:rPr>
        <w:t>the contribution margin must equal total fixed costs</w:t>
      </w:r>
    </w:p>
    <w:p w14:paraId="112C56B2" w14:textId="77777777" w:rsidR="0076460F" w:rsidRDefault="0076460F"/>
    <w:p w14:paraId="52845695" w14:textId="0AA9C9F9" w:rsidR="0076460F" w:rsidRDefault="0076460F">
      <w:r>
        <w:rPr>
          <w:noProof/>
        </w:rPr>
        <w:drawing>
          <wp:inline distT="0" distB="0" distL="0" distR="0" wp14:anchorId="1B096B2B" wp14:editId="2CC3905A">
            <wp:extent cx="5486400" cy="963168"/>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963168"/>
                    </a:xfrm>
                    <a:prstGeom prst="rect">
                      <a:avLst/>
                    </a:prstGeom>
                    <a:noFill/>
                    <a:ln>
                      <a:noFill/>
                    </a:ln>
                  </pic:spPr>
                </pic:pic>
              </a:graphicData>
            </a:graphic>
          </wp:inline>
        </w:drawing>
      </w:r>
    </w:p>
    <w:p w14:paraId="6585A1BD" w14:textId="77777777" w:rsidR="0076460F" w:rsidRDefault="0076460F"/>
    <w:p w14:paraId="529AAFB8" w14:textId="66A2EB96" w:rsidR="0076460F" w:rsidRDefault="0076460F">
      <w:r>
        <w:rPr>
          <w:noProof/>
        </w:rPr>
        <w:drawing>
          <wp:inline distT="0" distB="0" distL="0" distR="0" wp14:anchorId="60F103D3" wp14:editId="098BB147">
            <wp:extent cx="5486400" cy="963168"/>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963168"/>
                    </a:xfrm>
                    <a:prstGeom prst="rect">
                      <a:avLst/>
                    </a:prstGeom>
                    <a:noFill/>
                    <a:ln>
                      <a:noFill/>
                    </a:ln>
                  </pic:spPr>
                </pic:pic>
              </a:graphicData>
            </a:graphic>
          </wp:inline>
        </w:drawing>
      </w:r>
    </w:p>
    <w:p w14:paraId="6AFFC000" w14:textId="77777777" w:rsidR="00C22B14" w:rsidRPr="00C22B14" w:rsidRDefault="00C22B14" w:rsidP="00C22B14">
      <w:pPr>
        <w:rPr>
          <w:rFonts w:ascii="Times" w:eastAsia="Times New Roman" w:hAnsi="Times" w:cs="Times New Roman"/>
          <w:sz w:val="20"/>
          <w:szCs w:val="20"/>
        </w:rPr>
      </w:pPr>
      <w:r w:rsidRPr="00C22B14">
        <w:rPr>
          <w:rFonts w:ascii="Times" w:eastAsia="Times New Roman" w:hAnsi="Times" w:cs="Times New Roman"/>
          <w:color w:val="6F99A6"/>
          <w:sz w:val="33"/>
          <w:szCs w:val="33"/>
          <w:shd w:val="clear" w:color="auto" w:fill="FFFFFF"/>
        </w:rPr>
        <w:t>Graphic Presentation</w:t>
      </w:r>
    </w:p>
    <w:p w14:paraId="4F1CAE02" w14:textId="77777777" w:rsidR="0076460F" w:rsidRDefault="0076460F"/>
    <w:p w14:paraId="7075BC27" w14:textId="29ABF2EC" w:rsidR="00C22B14" w:rsidRDefault="00C22B14">
      <w:r>
        <w:rPr>
          <w:noProof/>
        </w:rPr>
        <w:drawing>
          <wp:inline distT="0" distB="0" distL="0" distR="0" wp14:anchorId="1DAEFB81" wp14:editId="4C7F5563">
            <wp:extent cx="5486400" cy="521903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5219032"/>
                    </a:xfrm>
                    <a:prstGeom prst="rect">
                      <a:avLst/>
                    </a:prstGeom>
                    <a:noFill/>
                    <a:ln>
                      <a:noFill/>
                    </a:ln>
                  </pic:spPr>
                </pic:pic>
              </a:graphicData>
            </a:graphic>
          </wp:inline>
        </w:drawing>
      </w:r>
    </w:p>
    <w:p w14:paraId="4BFB9FA4" w14:textId="77777777" w:rsidR="00C22B14" w:rsidRDefault="00C22B14"/>
    <w:p w14:paraId="1E5A09FC" w14:textId="77777777" w:rsidR="006966F6" w:rsidRPr="006966F6" w:rsidRDefault="006966F6" w:rsidP="006966F6">
      <w:pPr>
        <w:rPr>
          <w:rFonts w:ascii="Times" w:eastAsia="Times New Roman" w:hAnsi="Times" w:cs="Times New Roman"/>
          <w:sz w:val="20"/>
          <w:szCs w:val="20"/>
        </w:rPr>
      </w:pPr>
      <w:r w:rsidRPr="006966F6">
        <w:rPr>
          <w:rFonts w:ascii="Times" w:eastAsia="Times New Roman" w:hAnsi="Times" w:cs="Times New Roman"/>
          <w:color w:val="000000"/>
          <w:sz w:val="20"/>
          <w:szCs w:val="20"/>
          <w:shd w:val="clear" w:color="auto" w:fill="FFFFFF"/>
        </w:rPr>
        <w:t>Using the data for Vargo Video, the steps to construct the graph are as follows:</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0"/>
        <w:gridCol w:w="8240"/>
      </w:tblGrid>
      <w:tr w:rsidR="006966F6" w:rsidRPr="006966F6" w14:paraId="0062ACD6" w14:textId="77777777" w:rsidTr="006966F6">
        <w:trPr>
          <w:tblCellSpacing w:w="0" w:type="dxa"/>
        </w:trPr>
        <w:tc>
          <w:tcPr>
            <w:tcW w:w="0" w:type="auto"/>
            <w:gridSpan w:val="2"/>
            <w:shd w:val="clear" w:color="auto" w:fill="FFFFFF"/>
            <w:hideMark/>
          </w:tcPr>
          <w:p w14:paraId="7F3DC95B" w14:textId="2A1617DB" w:rsidR="006966F6" w:rsidRPr="006966F6" w:rsidRDefault="006966F6" w:rsidP="006966F6">
            <w:pPr>
              <w:rPr>
                <w:rFonts w:ascii="Times" w:eastAsia="Times New Roman" w:hAnsi="Times" w:cs="Times New Roman"/>
                <w:color w:val="000000"/>
                <w:sz w:val="21"/>
                <w:szCs w:val="21"/>
              </w:rPr>
            </w:pPr>
            <w:r>
              <w:rPr>
                <w:rFonts w:ascii="Times" w:eastAsia="Times New Roman" w:hAnsi="Times" w:cs="Times New Roman"/>
                <w:noProof/>
                <w:color w:val="000000"/>
                <w:sz w:val="21"/>
                <w:szCs w:val="21"/>
              </w:rPr>
              <w:drawing>
                <wp:inline distT="0" distB="0" distL="0" distR="0" wp14:anchorId="41AA0890" wp14:editId="6847EB2D">
                  <wp:extent cx="12700" cy="63500"/>
                  <wp:effectExtent l="0" t="0" r="0" b="0"/>
                  <wp:docPr id="20" name="Picture 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edugen.wileyplus.com/edugen/courses/crs6454/common/art/pix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0" cy="63500"/>
                          </a:xfrm>
                          <a:prstGeom prst="rect">
                            <a:avLst/>
                          </a:prstGeom>
                          <a:noFill/>
                          <a:ln>
                            <a:noFill/>
                          </a:ln>
                        </pic:spPr>
                      </pic:pic>
                    </a:graphicData>
                  </a:graphic>
                </wp:inline>
              </w:drawing>
            </w:r>
          </w:p>
        </w:tc>
      </w:tr>
      <w:tr w:rsidR="006966F6" w:rsidRPr="006966F6" w14:paraId="30F87BF2" w14:textId="77777777" w:rsidTr="006966F6">
        <w:trPr>
          <w:tblCellSpacing w:w="0" w:type="dxa"/>
        </w:trPr>
        <w:tc>
          <w:tcPr>
            <w:tcW w:w="0" w:type="auto"/>
            <w:shd w:val="clear" w:color="auto" w:fill="FFFFFF"/>
            <w:hideMark/>
          </w:tcPr>
          <w:p w14:paraId="648D3C1F" w14:textId="5D4C1353" w:rsidR="006966F6" w:rsidRPr="006966F6" w:rsidRDefault="006966F6" w:rsidP="006966F6">
            <w:pPr>
              <w:rPr>
                <w:rFonts w:ascii="Times" w:eastAsia="Times New Roman" w:hAnsi="Times" w:cs="Times New Roman"/>
                <w:color w:val="000000"/>
                <w:sz w:val="21"/>
                <w:szCs w:val="21"/>
              </w:rPr>
            </w:pPr>
            <w:r>
              <w:rPr>
                <w:rFonts w:ascii="Times" w:eastAsia="Times New Roman" w:hAnsi="Times" w:cs="Times New Roman"/>
                <w:noProof/>
                <w:color w:val="000000"/>
                <w:sz w:val="21"/>
                <w:szCs w:val="21"/>
              </w:rPr>
              <w:drawing>
                <wp:inline distT="0" distB="0" distL="0" distR="0" wp14:anchorId="3317425F" wp14:editId="3A43FCF5">
                  <wp:extent cx="254000" cy="12700"/>
                  <wp:effectExtent l="0" t="0" r="0" b="0"/>
                  <wp:docPr id="21" name="Picture 2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edugen.wileyplus.com/edugen/courses/crs6454/common/art/pix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000" cy="12700"/>
                          </a:xfrm>
                          <a:prstGeom prst="rect">
                            <a:avLst/>
                          </a:prstGeom>
                          <a:noFill/>
                          <a:ln>
                            <a:noFill/>
                          </a:ln>
                        </pic:spPr>
                      </pic:pic>
                    </a:graphicData>
                  </a:graphic>
                </wp:inline>
              </w:drawing>
            </w:r>
          </w:p>
        </w:tc>
        <w:tc>
          <w:tcPr>
            <w:tcW w:w="4769" w:type="pct"/>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315"/>
              <w:gridCol w:w="7925"/>
            </w:tblGrid>
            <w:tr w:rsidR="006966F6" w:rsidRPr="006966F6" w14:paraId="2AEDDB14" w14:textId="77777777">
              <w:trPr>
                <w:tblCellSpacing w:w="0" w:type="dxa"/>
              </w:trPr>
              <w:tc>
                <w:tcPr>
                  <w:tcW w:w="0" w:type="auto"/>
                  <w:noWrap/>
                  <w:hideMark/>
                </w:tcPr>
                <w:p w14:paraId="19485BD0" w14:textId="77777777" w:rsidR="006966F6" w:rsidRPr="006966F6" w:rsidRDefault="006966F6" w:rsidP="006966F6">
                  <w:pPr>
                    <w:rPr>
                      <w:rFonts w:ascii="Times" w:eastAsia="Times New Roman" w:hAnsi="Times" w:cs="Times New Roman"/>
                      <w:b/>
                      <w:bCs/>
                      <w:color w:val="000000"/>
                      <w:sz w:val="21"/>
                      <w:szCs w:val="21"/>
                    </w:rPr>
                  </w:pPr>
                  <w:r w:rsidRPr="006966F6">
                    <w:rPr>
                      <w:rFonts w:ascii="Times" w:eastAsia="Times New Roman" w:hAnsi="Times" w:cs="Times New Roman"/>
                      <w:b/>
                      <w:bCs/>
                      <w:color w:val="000000"/>
                      <w:sz w:val="21"/>
                      <w:szCs w:val="21"/>
                    </w:rPr>
                    <w:t>1.   </w:t>
                  </w:r>
                </w:p>
              </w:tc>
              <w:tc>
                <w:tcPr>
                  <w:tcW w:w="5000" w:type="pct"/>
                  <w:hideMark/>
                </w:tcPr>
                <w:p w14:paraId="07F707AB" w14:textId="77777777" w:rsidR="006966F6" w:rsidRPr="006966F6" w:rsidRDefault="006966F6" w:rsidP="006966F6">
                  <w:pPr>
                    <w:rPr>
                      <w:rFonts w:ascii="Times" w:eastAsia="Times New Roman" w:hAnsi="Times" w:cs="Times New Roman"/>
                      <w:sz w:val="21"/>
                      <w:szCs w:val="21"/>
                    </w:rPr>
                  </w:pPr>
                  <w:r w:rsidRPr="006966F6">
                    <w:rPr>
                      <w:rFonts w:ascii="Times" w:eastAsia="Times New Roman" w:hAnsi="Times" w:cs="Times New Roman"/>
                      <w:sz w:val="21"/>
                      <w:szCs w:val="21"/>
                    </w:rPr>
                    <w:t>Plot the total sales line, starting at the zero activity level. For every DVD player sold, total revenue increases by $500. For example, at 200 units, sales are $100,000. At the upper level of activity (1,800 units), sales are $900,000. Note that the revenue line is assumed to be linear throughout the relevant range of activity.</w:t>
                  </w:r>
                </w:p>
              </w:tc>
            </w:tr>
            <w:tr w:rsidR="006966F6" w:rsidRPr="006966F6" w14:paraId="0BD26310" w14:textId="77777777">
              <w:trPr>
                <w:tblCellSpacing w:w="0" w:type="dxa"/>
              </w:trPr>
              <w:tc>
                <w:tcPr>
                  <w:tcW w:w="0" w:type="auto"/>
                  <w:noWrap/>
                  <w:hideMark/>
                </w:tcPr>
                <w:p w14:paraId="01FA4B56" w14:textId="77777777" w:rsidR="006966F6" w:rsidRPr="006966F6" w:rsidRDefault="006966F6" w:rsidP="006966F6">
                  <w:pPr>
                    <w:rPr>
                      <w:rFonts w:ascii="Times" w:eastAsia="Times New Roman" w:hAnsi="Times" w:cs="Times New Roman"/>
                      <w:b/>
                      <w:bCs/>
                      <w:color w:val="000000"/>
                      <w:sz w:val="21"/>
                      <w:szCs w:val="21"/>
                    </w:rPr>
                  </w:pPr>
                  <w:r w:rsidRPr="006966F6">
                    <w:rPr>
                      <w:rFonts w:ascii="Times" w:eastAsia="Times New Roman" w:hAnsi="Times" w:cs="Times New Roman"/>
                      <w:b/>
                      <w:bCs/>
                      <w:color w:val="000000"/>
                      <w:sz w:val="21"/>
                      <w:szCs w:val="21"/>
                    </w:rPr>
                    <w:t>2.   </w:t>
                  </w:r>
                </w:p>
              </w:tc>
              <w:tc>
                <w:tcPr>
                  <w:tcW w:w="5000" w:type="pct"/>
                  <w:hideMark/>
                </w:tcPr>
                <w:p w14:paraId="7A28D723" w14:textId="77777777" w:rsidR="006966F6" w:rsidRPr="006966F6" w:rsidRDefault="006966F6" w:rsidP="006966F6">
                  <w:pPr>
                    <w:rPr>
                      <w:rFonts w:ascii="Times" w:eastAsia="Times New Roman" w:hAnsi="Times" w:cs="Times New Roman"/>
                      <w:sz w:val="21"/>
                      <w:szCs w:val="21"/>
                    </w:rPr>
                  </w:pPr>
                  <w:r w:rsidRPr="006966F6">
                    <w:rPr>
                      <w:rFonts w:ascii="Times" w:eastAsia="Times New Roman" w:hAnsi="Times" w:cs="Times New Roman"/>
                      <w:sz w:val="21"/>
                      <w:szCs w:val="21"/>
                    </w:rPr>
                    <w:t>Plot the total fixed cost using a horizontal line. For the Blu-ray DVD players, this line is plotted at $200,000.The fixed cost is the same at every level of activity.</w:t>
                  </w:r>
                </w:p>
              </w:tc>
            </w:tr>
            <w:tr w:rsidR="006966F6" w:rsidRPr="006966F6" w14:paraId="5908CA5C" w14:textId="77777777">
              <w:trPr>
                <w:tblCellSpacing w:w="0" w:type="dxa"/>
              </w:trPr>
              <w:tc>
                <w:tcPr>
                  <w:tcW w:w="0" w:type="auto"/>
                  <w:noWrap/>
                  <w:hideMark/>
                </w:tcPr>
                <w:p w14:paraId="212F2545" w14:textId="77777777" w:rsidR="006966F6" w:rsidRPr="006966F6" w:rsidRDefault="006966F6" w:rsidP="006966F6">
                  <w:pPr>
                    <w:rPr>
                      <w:rFonts w:ascii="Times" w:eastAsia="Times New Roman" w:hAnsi="Times" w:cs="Times New Roman"/>
                      <w:b/>
                      <w:bCs/>
                      <w:color w:val="000000"/>
                      <w:sz w:val="21"/>
                      <w:szCs w:val="21"/>
                    </w:rPr>
                  </w:pPr>
                  <w:r w:rsidRPr="006966F6">
                    <w:rPr>
                      <w:rFonts w:ascii="Times" w:eastAsia="Times New Roman" w:hAnsi="Times" w:cs="Times New Roman"/>
                      <w:b/>
                      <w:bCs/>
                      <w:color w:val="000000"/>
                      <w:sz w:val="21"/>
                      <w:szCs w:val="21"/>
                    </w:rPr>
                    <w:t>3.   </w:t>
                  </w:r>
                </w:p>
              </w:tc>
              <w:tc>
                <w:tcPr>
                  <w:tcW w:w="5000" w:type="pct"/>
                  <w:hideMark/>
                </w:tcPr>
                <w:p w14:paraId="28B59458" w14:textId="77777777" w:rsidR="006966F6" w:rsidRPr="006966F6" w:rsidRDefault="006966F6" w:rsidP="006966F6">
                  <w:pPr>
                    <w:rPr>
                      <w:rFonts w:ascii="Times" w:eastAsia="Times New Roman" w:hAnsi="Times" w:cs="Times New Roman"/>
                      <w:sz w:val="21"/>
                      <w:szCs w:val="21"/>
                    </w:rPr>
                  </w:pPr>
                  <w:r w:rsidRPr="006966F6">
                    <w:rPr>
                      <w:rFonts w:ascii="Times" w:eastAsia="Times New Roman" w:hAnsi="Times" w:cs="Times New Roman"/>
                      <w:sz w:val="21"/>
                      <w:szCs w:val="21"/>
                    </w:rPr>
                    <w:t>Plot the total cost line. This starts at the fixed-cost line at zero activity. It increases by the variable cost at each level of activity. For each DVD player, variable costs are $300. Thus, at 200 units, the total variable cost is $60,000, and the total cost is $260,000. At 1,800 units the total variable cost is $540,000, and the total cost is $740,000. On the graph, the amount of the variable cost can be derived from the difference between the total cost and fixed cost lines at each level of activity.</w:t>
                  </w:r>
                </w:p>
              </w:tc>
            </w:tr>
            <w:tr w:rsidR="006966F6" w:rsidRPr="006966F6" w14:paraId="32098F51" w14:textId="77777777">
              <w:trPr>
                <w:tblCellSpacing w:w="0" w:type="dxa"/>
              </w:trPr>
              <w:tc>
                <w:tcPr>
                  <w:tcW w:w="0" w:type="auto"/>
                  <w:noWrap/>
                  <w:hideMark/>
                </w:tcPr>
                <w:p w14:paraId="414815D2" w14:textId="77777777" w:rsidR="006966F6" w:rsidRPr="006966F6" w:rsidRDefault="006966F6" w:rsidP="006966F6">
                  <w:pPr>
                    <w:rPr>
                      <w:rFonts w:ascii="Times" w:eastAsia="Times New Roman" w:hAnsi="Times" w:cs="Times New Roman"/>
                      <w:b/>
                      <w:bCs/>
                      <w:color w:val="000000"/>
                      <w:sz w:val="21"/>
                      <w:szCs w:val="21"/>
                    </w:rPr>
                  </w:pPr>
                  <w:r w:rsidRPr="006966F6">
                    <w:rPr>
                      <w:rFonts w:ascii="Times" w:eastAsia="Times New Roman" w:hAnsi="Times" w:cs="Times New Roman"/>
                      <w:b/>
                      <w:bCs/>
                      <w:color w:val="000000"/>
                      <w:sz w:val="21"/>
                      <w:szCs w:val="21"/>
                    </w:rPr>
                    <w:t>4.   </w:t>
                  </w:r>
                </w:p>
              </w:tc>
              <w:tc>
                <w:tcPr>
                  <w:tcW w:w="5000" w:type="pct"/>
                  <w:hideMark/>
                </w:tcPr>
                <w:p w14:paraId="0579F06F" w14:textId="77777777" w:rsidR="006966F6" w:rsidRPr="006966F6" w:rsidRDefault="006966F6" w:rsidP="006966F6">
                  <w:pPr>
                    <w:rPr>
                      <w:rFonts w:ascii="Times" w:eastAsia="Times New Roman" w:hAnsi="Times" w:cs="Times New Roman"/>
                      <w:sz w:val="21"/>
                      <w:szCs w:val="21"/>
                    </w:rPr>
                  </w:pPr>
                  <w:r w:rsidRPr="006966F6">
                    <w:rPr>
                      <w:rFonts w:ascii="Times" w:eastAsia="Times New Roman" w:hAnsi="Times" w:cs="Times New Roman"/>
                      <w:sz w:val="21"/>
                      <w:szCs w:val="21"/>
                    </w:rPr>
                    <w:t>Determine the break-even point from the intersection of the total cost line and the total revenue line. The break-even point in dollars is found by drawing a horizontal line from the break-even point to the vertical axis. The break-even point in units is found by drawing a vertical line from the break-even point to the horizontal axis. </w:t>
                  </w:r>
                </w:p>
              </w:tc>
            </w:tr>
          </w:tbl>
          <w:p w14:paraId="33CBEAB9" w14:textId="77777777" w:rsidR="006966F6" w:rsidRPr="006966F6" w:rsidRDefault="006966F6" w:rsidP="006966F6">
            <w:pPr>
              <w:rPr>
                <w:rFonts w:ascii="Times" w:eastAsia="Times New Roman" w:hAnsi="Times" w:cs="Times New Roman"/>
                <w:color w:val="000000"/>
                <w:sz w:val="21"/>
                <w:szCs w:val="21"/>
              </w:rPr>
            </w:pPr>
          </w:p>
        </w:tc>
      </w:tr>
    </w:tbl>
    <w:p w14:paraId="5808C6BC" w14:textId="77777777" w:rsidR="006966F6" w:rsidRPr="006966F6" w:rsidRDefault="006966F6" w:rsidP="006966F6">
      <w:pPr>
        <w:shd w:val="clear" w:color="auto" w:fill="FFFFFF"/>
        <w:rPr>
          <w:rFonts w:ascii="Times" w:eastAsia="Times New Roman" w:hAnsi="Times" w:cs="Times New Roman"/>
          <w:b/>
          <w:bCs/>
          <w:caps/>
          <w:color w:val="A74246"/>
          <w:sz w:val="36"/>
          <w:szCs w:val="36"/>
        </w:rPr>
      </w:pPr>
      <w:r w:rsidRPr="006966F6">
        <w:rPr>
          <w:rFonts w:ascii="Times" w:eastAsia="Times New Roman" w:hAnsi="Times" w:cs="Times New Roman"/>
          <w:b/>
          <w:bCs/>
          <w:caps/>
          <w:color w:val="A74246"/>
          <w:sz w:val="36"/>
          <w:szCs w:val="36"/>
        </w:rPr>
        <w:t>TARGET OPERATING INCOME BEFORE AND AFTER TAX</w:t>
      </w:r>
    </w:p>
    <w:p w14:paraId="63BD0273" w14:textId="77777777" w:rsidR="006966F6" w:rsidRPr="006966F6" w:rsidRDefault="006966F6" w:rsidP="006966F6">
      <w:pPr>
        <w:shd w:val="clear" w:color="auto" w:fill="FFFFFF"/>
        <w:rPr>
          <w:rFonts w:ascii="Times" w:eastAsia="Times New Roman" w:hAnsi="Times" w:cs="Times New Roman"/>
          <w:color w:val="6F99A6"/>
          <w:sz w:val="33"/>
          <w:szCs w:val="33"/>
        </w:rPr>
      </w:pPr>
      <w:r w:rsidRPr="006966F6">
        <w:rPr>
          <w:rFonts w:ascii="Times" w:eastAsia="Times New Roman" w:hAnsi="Times" w:cs="Times New Roman"/>
          <w:color w:val="6F99A6"/>
          <w:sz w:val="33"/>
          <w:szCs w:val="33"/>
        </w:rPr>
        <w:t>Target Operating Income</w:t>
      </w:r>
    </w:p>
    <w:p w14:paraId="0F2826E8" w14:textId="77777777" w:rsidR="00C22B14" w:rsidRDefault="00C22B14"/>
    <w:p w14:paraId="19F46E0D" w14:textId="77777777" w:rsidR="001C22F4" w:rsidRPr="001C22F4" w:rsidRDefault="001C22F4" w:rsidP="001C22F4">
      <w:pPr>
        <w:rPr>
          <w:rFonts w:ascii="Times" w:eastAsia="Times New Roman" w:hAnsi="Times" w:cs="Times New Roman"/>
          <w:sz w:val="20"/>
          <w:szCs w:val="20"/>
        </w:rPr>
      </w:pPr>
      <w:r w:rsidRPr="001C22F4">
        <w:rPr>
          <w:rFonts w:ascii="Times" w:eastAsia="Times New Roman" w:hAnsi="Times" w:cs="Times New Roman"/>
          <w:color w:val="000000"/>
          <w:sz w:val="20"/>
          <w:szCs w:val="20"/>
          <w:shd w:val="clear" w:color="auto" w:fill="FFFFFF"/>
        </w:rPr>
        <w:t>This objective is called the </w:t>
      </w:r>
      <w:r w:rsidRPr="001C22F4">
        <w:rPr>
          <w:rFonts w:ascii="Times" w:eastAsia="Times New Roman" w:hAnsi="Times" w:cs="Times New Roman"/>
          <w:sz w:val="20"/>
          <w:szCs w:val="20"/>
        </w:rPr>
        <w:fldChar w:fldCharType="begin"/>
      </w:r>
      <w:r w:rsidRPr="001C22F4">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"http://edugen.wileyplus.com/edugen/courses/crs6454/weygandt9781118033890/c06/weygandt9781118033890/c06/weygandt9781118033890c06xlinks.xform?id=c06-tdef-0008" \t "_blank" </w:instrText>
      </w:r>
      <w:r w:rsidRPr="001C22F4">
        <w:rPr>
          <w:rFonts w:ascii="Times" w:eastAsia="Times New Roman" w:hAnsi="Times" w:cs="Times New Roman"/>
          <w:sz w:val="20"/>
          <w:szCs w:val="20"/>
        </w:rPr>
      </w:r>
      <w:r w:rsidRPr="001C22F4">
        <w:rPr>
          <w:rFonts w:ascii="Times" w:eastAsia="Times New Roman" w:hAnsi="Times" w:cs="Times New Roman"/>
          <w:sz w:val="20"/>
          <w:szCs w:val="20"/>
        </w:rPr>
        <w:fldChar w:fldCharType="separate"/>
      </w:r>
      <w:r w:rsidRPr="001C22F4">
        <w:rPr>
          <w:rFonts w:ascii="Times" w:eastAsia="Times New Roman" w:hAnsi="Times" w:cs="Times New Roman"/>
          <w:b/>
          <w:bCs/>
          <w:color w:val="3366FF"/>
          <w:sz w:val="20"/>
          <w:szCs w:val="20"/>
          <w:shd w:val="clear" w:color="auto" w:fill="FFFFFF"/>
        </w:rPr>
        <w:t>target operating income</w:t>
      </w:r>
      <w:r w:rsidRPr="001C22F4">
        <w:rPr>
          <w:rFonts w:ascii="Times" w:eastAsia="Times New Roman" w:hAnsi="Times" w:cs="Times New Roman"/>
          <w:sz w:val="20"/>
          <w:szCs w:val="20"/>
        </w:rPr>
        <w:fldChar w:fldCharType="end"/>
      </w:r>
      <w:r w:rsidRPr="001C22F4">
        <w:rPr>
          <w:rFonts w:ascii="Times" w:eastAsia="Times New Roman" w:hAnsi="Times" w:cs="Times New Roman"/>
          <w:color w:val="000000"/>
          <w:sz w:val="20"/>
          <w:szCs w:val="20"/>
          <w:shd w:val="clear" w:color="auto" w:fill="FFFFFF"/>
        </w:rPr>
        <w:t>. It indicates the sales the company needs in order to achieve a specified level of income.</w:t>
      </w:r>
    </w:p>
    <w:p w14:paraId="6513D2B0" w14:textId="77777777" w:rsidR="006966F6" w:rsidRDefault="006966F6"/>
    <w:p w14:paraId="512EA21E" w14:textId="5425A9DF" w:rsidR="001C22F4" w:rsidRDefault="001C22F4">
      <w:r>
        <w:rPr>
          <w:noProof/>
        </w:rPr>
        <w:drawing>
          <wp:inline distT="0" distB="0" distL="0" distR="0" wp14:anchorId="7CB3E09D" wp14:editId="1E940E5B">
            <wp:extent cx="5486400" cy="526338"/>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526338"/>
                    </a:xfrm>
                    <a:prstGeom prst="rect">
                      <a:avLst/>
                    </a:prstGeom>
                    <a:noFill/>
                    <a:ln>
                      <a:noFill/>
                    </a:ln>
                  </pic:spPr>
                </pic:pic>
              </a:graphicData>
            </a:graphic>
          </wp:inline>
        </w:drawing>
      </w:r>
    </w:p>
    <w:p w14:paraId="30F76BF0" w14:textId="4DC93D68" w:rsidR="001C22F4" w:rsidRDefault="00B215BC">
      <w:r>
        <w:rPr>
          <w:noProof/>
        </w:rPr>
        <w:drawing>
          <wp:inline distT="0" distB="0" distL="0" distR="0" wp14:anchorId="0CF37035" wp14:editId="5A0EFAD1">
            <wp:extent cx="5486400" cy="1595276"/>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1595276"/>
                    </a:xfrm>
                    <a:prstGeom prst="rect">
                      <a:avLst/>
                    </a:prstGeom>
                    <a:noFill/>
                    <a:ln>
                      <a:noFill/>
                    </a:ln>
                  </pic:spPr>
                </pic:pic>
              </a:graphicData>
            </a:graphic>
          </wp:inline>
        </w:drawing>
      </w:r>
    </w:p>
    <w:p w14:paraId="0BB8F933" w14:textId="77777777" w:rsidR="00B215BC" w:rsidRDefault="00B215BC"/>
    <w:p w14:paraId="15006646" w14:textId="18D5313C" w:rsidR="00770CF1" w:rsidRPr="00770CF1" w:rsidRDefault="00770CF1" w:rsidP="00770CF1">
      <w:pPr>
        <w:shd w:val="clear" w:color="auto" w:fill="FFFFFF"/>
        <w:rPr>
          <w:rFonts w:ascii="Times" w:eastAsia="Times New Roman" w:hAnsi="Times" w:cs="Times New Roman"/>
          <w:color w:val="000000"/>
          <w:sz w:val="21"/>
          <w:szCs w:val="21"/>
        </w:rPr>
      </w:pPr>
      <w:r w:rsidRPr="00770CF1">
        <w:rPr>
          <w:rFonts w:ascii="Times" w:eastAsia="Times New Roman" w:hAnsi="Times" w:cs="Times New Roman"/>
          <w:color w:val="000000"/>
          <w:sz w:val="21"/>
          <w:szCs w:val="21"/>
        </w:rPr>
        <w:t>The sales dollars required to achieve the target operating income is found by multiplying the units sold by the unit selling price </w:t>
      </w:r>
      <w:r>
        <w:rPr>
          <w:rFonts w:ascii="Times" w:eastAsia="Times New Roman" w:hAnsi="Times" w:cs="Times New Roman"/>
          <w:noProof/>
          <w:color w:val="000000"/>
          <w:sz w:val="21"/>
          <w:szCs w:val="21"/>
        </w:rPr>
        <w:drawing>
          <wp:inline distT="0" distB="0" distL="0" distR="0" wp14:anchorId="3B17A421" wp14:editId="5D86D639">
            <wp:extent cx="2603500" cy="254000"/>
            <wp:effectExtent l="0" t="0" r="12700" b="0"/>
            <wp:docPr id="26" name="Picture 26" descr="http://edugen.wileyplus.com/edugen/courses/crs6454/weygandt9781118033890/c06/math/math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dugen.wileyplus.com/edugen/courses/crs6454/weygandt9781118033890/c06/math/math016.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03500" cy="254000"/>
                    </a:xfrm>
                    <a:prstGeom prst="rect">
                      <a:avLst/>
                    </a:prstGeom>
                    <a:noFill/>
                    <a:ln>
                      <a:noFill/>
                    </a:ln>
                  </pic:spPr>
                </pic:pic>
              </a:graphicData>
            </a:graphic>
          </wp:inline>
        </w:drawing>
      </w:r>
      <w:r w:rsidRPr="00770CF1">
        <w:rPr>
          <w:rFonts w:ascii="Times" w:eastAsia="Times New Roman" w:hAnsi="Times" w:cs="Times New Roman"/>
          <w:color w:val="000000"/>
          <w:sz w:val="21"/>
          <w:szCs w:val="21"/>
        </w:rPr>
        <w:t>.</w:t>
      </w:r>
    </w:p>
    <w:p w14:paraId="4B604E91" w14:textId="77777777" w:rsidR="00770CF1" w:rsidRPr="00770CF1" w:rsidRDefault="00770CF1" w:rsidP="00770CF1">
      <w:pPr>
        <w:shd w:val="clear" w:color="auto" w:fill="FFFFFF"/>
        <w:rPr>
          <w:rFonts w:ascii="Times" w:eastAsia="Times New Roman" w:hAnsi="Times" w:cs="Times New Roman"/>
          <w:color w:val="6F99A6"/>
          <w:sz w:val="33"/>
          <w:szCs w:val="33"/>
        </w:rPr>
      </w:pPr>
      <w:r w:rsidRPr="00770CF1">
        <w:rPr>
          <w:rFonts w:ascii="Times" w:eastAsia="Times New Roman" w:hAnsi="Times" w:cs="Times New Roman"/>
          <w:color w:val="6F99A6"/>
          <w:sz w:val="33"/>
          <w:szCs w:val="33"/>
        </w:rPr>
        <w:t>Contribution Margin Technique</w:t>
      </w:r>
    </w:p>
    <w:p w14:paraId="523CC1C3" w14:textId="77777777" w:rsidR="00B215BC" w:rsidRDefault="00B215BC"/>
    <w:p w14:paraId="45CE8D2F" w14:textId="06FDA680" w:rsidR="00770CF1" w:rsidRDefault="00770CF1">
      <w:r>
        <w:rPr>
          <w:noProof/>
        </w:rPr>
        <w:drawing>
          <wp:inline distT="0" distB="0" distL="0" distR="0" wp14:anchorId="71E0BB51" wp14:editId="7C3676A6">
            <wp:extent cx="5486400" cy="760396"/>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760396"/>
                    </a:xfrm>
                    <a:prstGeom prst="rect">
                      <a:avLst/>
                    </a:prstGeom>
                    <a:noFill/>
                    <a:ln>
                      <a:noFill/>
                    </a:ln>
                  </pic:spPr>
                </pic:pic>
              </a:graphicData>
            </a:graphic>
          </wp:inline>
        </w:drawing>
      </w:r>
    </w:p>
    <w:p w14:paraId="5072CB65" w14:textId="47292DD8" w:rsidR="00770CF1" w:rsidRDefault="00770CF1">
      <w:r>
        <w:rPr>
          <w:noProof/>
        </w:rPr>
        <w:drawing>
          <wp:inline distT="0" distB="0" distL="0" distR="0" wp14:anchorId="31452894" wp14:editId="67559573">
            <wp:extent cx="5486400" cy="760396"/>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760396"/>
                    </a:xfrm>
                    <a:prstGeom prst="rect">
                      <a:avLst/>
                    </a:prstGeom>
                    <a:noFill/>
                    <a:ln>
                      <a:noFill/>
                    </a:ln>
                  </pic:spPr>
                </pic:pic>
              </a:graphicData>
            </a:graphic>
          </wp:inline>
        </w:drawing>
      </w:r>
    </w:p>
    <w:p w14:paraId="76FCAA5E" w14:textId="77777777" w:rsidR="00770CF1" w:rsidRPr="00770CF1" w:rsidRDefault="00770CF1" w:rsidP="00770CF1">
      <w:pPr>
        <w:rPr>
          <w:rFonts w:ascii="Times" w:eastAsia="Times New Roman" w:hAnsi="Times" w:cs="Times New Roman"/>
          <w:sz w:val="20"/>
          <w:szCs w:val="20"/>
        </w:rPr>
      </w:pPr>
      <w:r w:rsidRPr="00770CF1">
        <w:rPr>
          <w:rFonts w:ascii="Times" w:eastAsia="Times New Roman" w:hAnsi="Times" w:cs="Times New Roman"/>
          <w:color w:val="000000"/>
          <w:sz w:val="20"/>
          <w:szCs w:val="20"/>
          <w:shd w:val="clear" w:color="auto" w:fill="FFFFFF"/>
        </w:rPr>
        <w:t> The company can find the required sales amount by analyzing the differences between the two lines until it finds its desired operating income.</w:t>
      </w:r>
    </w:p>
    <w:p w14:paraId="59533E68" w14:textId="77777777" w:rsidR="00770CF1" w:rsidRDefault="00770CF1"/>
    <w:p w14:paraId="5620C8C4" w14:textId="77777777" w:rsidR="00770CF1" w:rsidRDefault="00770CF1"/>
    <w:p w14:paraId="7A04CDB8" w14:textId="77777777" w:rsidR="00C2494B" w:rsidRPr="00C2494B" w:rsidRDefault="00C2494B" w:rsidP="00C2494B">
      <w:pPr>
        <w:rPr>
          <w:rFonts w:ascii="Times" w:eastAsia="Times New Roman" w:hAnsi="Times" w:cs="Times New Roman"/>
          <w:sz w:val="20"/>
          <w:szCs w:val="20"/>
        </w:rPr>
      </w:pPr>
      <w:r w:rsidRPr="00C2494B">
        <w:rPr>
          <w:rFonts w:ascii="Times" w:eastAsia="Times New Roman" w:hAnsi="Times" w:cs="Times New Roman"/>
          <w:color w:val="6F99A6"/>
          <w:sz w:val="33"/>
          <w:szCs w:val="33"/>
          <w:shd w:val="clear" w:color="auto" w:fill="FFFFFF"/>
        </w:rPr>
        <w:t>Target Operating Income After Tax</w:t>
      </w:r>
    </w:p>
    <w:p w14:paraId="784B0512" w14:textId="77777777" w:rsidR="00C2494B" w:rsidRDefault="00C2494B"/>
    <w:p w14:paraId="710E79A0" w14:textId="77777777" w:rsidR="00C2494B" w:rsidRDefault="00C2494B"/>
    <w:p w14:paraId="284410EF" w14:textId="0E599AFF" w:rsidR="00C2494B" w:rsidRDefault="00C2494B" w:rsidP="00C2494B">
      <w:pPr>
        <w:rPr>
          <w:rFonts w:ascii="Times" w:eastAsia="Times New Roman" w:hAnsi="Times" w:cs="Times New Roman"/>
          <w:color w:val="000000"/>
          <w:sz w:val="20"/>
          <w:szCs w:val="20"/>
          <w:shd w:val="clear" w:color="auto" w:fill="FFFFFF"/>
        </w:rPr>
      </w:pPr>
      <w:r w:rsidRPr="00C2494B">
        <w:rPr>
          <w:rFonts w:ascii="Times" w:eastAsia="Times New Roman" w:hAnsi="Times" w:cs="Times New Roman"/>
          <w:color w:val="000000"/>
          <w:sz w:val="20"/>
          <w:szCs w:val="20"/>
          <w:shd w:val="clear" w:color="auto" w:fill="FFFFFF"/>
        </w:rPr>
        <w:t>operating income after taxes is equal to operating income before taxes multiplied by the difference between 1 and the tax rate </w:t>
      </w:r>
      <w:r>
        <w:rPr>
          <w:rFonts w:ascii="Times" w:eastAsia="Times New Roman" w:hAnsi="Times" w:cs="Times New Roman"/>
          <w:noProof/>
          <w:sz w:val="20"/>
          <w:szCs w:val="20"/>
        </w:rPr>
        <mc:AlternateContent>
          <mc:Choice Requires="wps">
            <w:drawing>
              <wp:inline distT="0" distB="0" distL="0" distR="0" wp14:anchorId="38798084" wp14:editId="3D0F4868">
                <wp:extent cx="304800" cy="304800"/>
                <wp:effectExtent l="0" t="0" r="0" b="0"/>
                <wp:docPr id="10" name="AutoShape 30" descr="http://edugen.wileyplus.com/edugen/courses/crs6454/weygandt9781118033890/c06/math/math017.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0" o:spid="_x0000_s1026" alt="Description: http://edugen.wileyplus.com/edugen/courses/crs6454/weygandt9781118033890/c06/math/math017.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" filled="f" stroked="f">
                <o:lock v:ext="edit" aspectratio="t"/>
                <w10:anchorlock/>
              </v:rect>
            </w:pict>
          </mc:Fallback>
        </mc:AlternateContent>
      </w:r>
      <w:r w:rsidRPr="00C2494B">
        <w:rPr>
          <w:rFonts w:ascii="Times" w:eastAsia="Times New Roman" w:hAnsi="Times" w:cs="Times New Roman"/>
          <w:color w:val="000000"/>
          <w:sz w:val="20"/>
          <w:szCs w:val="20"/>
          <w:shd w:val="clear" w:color="auto" w:fill="FFFFFF"/>
        </w:rPr>
        <w:t>:</w:t>
      </w:r>
    </w:p>
    <w:p w14:paraId="255513FE" w14:textId="77777777" w:rsidR="00C2494B" w:rsidRDefault="00C2494B" w:rsidP="00C2494B">
      <w:pPr>
        <w:rPr>
          <w:rFonts w:ascii="Times" w:eastAsia="Times New Roman" w:hAnsi="Times" w:cs="Times New Roman"/>
          <w:color w:val="000000"/>
          <w:sz w:val="20"/>
          <w:szCs w:val="20"/>
          <w:shd w:val="clear" w:color="auto" w:fill="FFFFFF"/>
        </w:rPr>
      </w:pPr>
    </w:p>
    <w:p w14:paraId="4BECAC66" w14:textId="6F79B0C6" w:rsidR="00C2494B" w:rsidRDefault="00C2494B" w:rsidP="00C2494B">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C0175D0" wp14:editId="033BB725">
            <wp:extent cx="5486400" cy="23496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234964"/>
                    </a:xfrm>
                    <a:prstGeom prst="rect">
                      <a:avLst/>
                    </a:prstGeom>
                    <a:noFill/>
                    <a:ln>
                      <a:noFill/>
                    </a:ln>
                  </pic:spPr>
                </pic:pic>
              </a:graphicData>
            </a:graphic>
          </wp:inline>
        </w:drawing>
      </w:r>
    </w:p>
    <w:p w14:paraId="20913ECF" w14:textId="77777777" w:rsidR="00C2494B" w:rsidRPr="00C2494B" w:rsidRDefault="00C2494B" w:rsidP="00C2494B">
      <w:pPr>
        <w:rPr>
          <w:rFonts w:ascii="Times" w:eastAsia="Times New Roman" w:hAnsi="Times" w:cs="Times New Roman"/>
          <w:color w:val="000000"/>
          <w:sz w:val="20"/>
          <w:szCs w:val="20"/>
          <w:shd w:val="clear" w:color="auto" w:fill="FFFFFF"/>
        </w:rPr>
      </w:pPr>
      <w:r w:rsidRPr="00C2494B">
        <w:rPr>
          <w:rFonts w:ascii="Times" w:eastAsia="Times New Roman" w:hAnsi="Times" w:cs="Times New Roman"/>
          <w:color w:val="000000"/>
          <w:sz w:val="20"/>
          <w:szCs w:val="20"/>
          <w:shd w:val="clear" w:color="auto" w:fill="FFFFFF"/>
        </w:rPr>
        <w:t>o figure out what the operating income before taxes needs to be in order to reach a specific target operating income after taxes, we divide the desired operating income after taxes by the difference between 1 and the tax rate (1– tax rate):</w:t>
      </w:r>
    </w:p>
    <w:tbl>
      <w:tblPr>
        <w:tblW w:w="5000" w:type="pct"/>
        <w:tblCellSpacing w:w="0" w:type="dxa"/>
        <w:tblCellMar>
          <w:left w:w="0" w:type="dxa"/>
          <w:right w:w="0" w:type="dxa"/>
        </w:tblCellMar>
        <w:tblLook w:val="04A0" w:firstRow="1" w:lastRow="0" w:firstColumn="1" w:lastColumn="0" w:noHBand="0" w:noVBand="1"/>
      </w:tblPr>
      <w:tblGrid>
        <w:gridCol w:w="8640"/>
      </w:tblGrid>
      <w:tr w:rsidR="00C2494B" w:rsidRPr="00C2494B" w14:paraId="75064953" w14:textId="77777777" w:rsidTr="00C2494B">
        <w:trPr>
          <w:tblCellSpacing w:w="0" w:type="dxa"/>
        </w:trPr>
        <w:tc>
          <w:tcPr>
            <w:tcW w:w="5000" w:type="pct"/>
            <w:vAlign w:val="center"/>
            <w:hideMark/>
          </w:tcPr>
          <w:p w14:paraId="165C7BCE" w14:textId="77777777" w:rsidR="00C2494B" w:rsidRPr="00C2494B" w:rsidRDefault="00C2494B" w:rsidP="00C2494B">
            <w:pPr>
              <w:jc w:val="center"/>
              <w:rPr>
                <w:rFonts w:ascii="Times" w:eastAsia="Times New Roman" w:hAnsi="Times" w:cs="Times New Roman"/>
                <w:sz w:val="21"/>
                <w:szCs w:val="21"/>
              </w:rPr>
            </w:pPr>
          </w:p>
        </w:tc>
      </w:tr>
    </w:tbl>
    <w:p w14:paraId="50BFCA00" w14:textId="77777777" w:rsidR="00C2494B" w:rsidRPr="00C2494B" w:rsidRDefault="00C2494B" w:rsidP="00C2494B">
      <w:pPr>
        <w:rPr>
          <w:rFonts w:ascii="Times" w:eastAsia="Times New Roman" w:hAnsi="Times" w:cs="Times New Roman"/>
          <w:sz w:val="20"/>
          <w:szCs w:val="20"/>
        </w:rPr>
      </w:pPr>
    </w:p>
    <w:p w14:paraId="535CD327" w14:textId="16D27BFF" w:rsidR="00C2494B" w:rsidRDefault="00C2494B">
      <w:r>
        <w:rPr>
          <w:noProof/>
        </w:rPr>
        <w:drawing>
          <wp:inline distT="0" distB="0" distL="0" distR="0" wp14:anchorId="601A7476" wp14:editId="684EC728">
            <wp:extent cx="5486400" cy="23052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230521"/>
                    </a:xfrm>
                    <a:prstGeom prst="rect">
                      <a:avLst/>
                    </a:prstGeom>
                    <a:noFill/>
                    <a:ln>
                      <a:noFill/>
                    </a:ln>
                  </pic:spPr>
                </pic:pic>
              </a:graphicData>
            </a:graphic>
          </wp:inline>
        </w:drawing>
      </w:r>
    </w:p>
    <w:p w14:paraId="313B288B" w14:textId="77777777" w:rsidR="00C2494B" w:rsidRDefault="00C2494B"/>
    <w:p w14:paraId="458F1C43" w14:textId="6E858626" w:rsidR="00C2494B" w:rsidRDefault="00374848">
      <w:r>
        <w:rPr>
          <w:noProof/>
        </w:rPr>
        <w:drawing>
          <wp:inline distT="0" distB="0" distL="0" distR="0" wp14:anchorId="456E00E5" wp14:editId="0F8C630E">
            <wp:extent cx="5486400" cy="3173278"/>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3173278"/>
                    </a:xfrm>
                    <a:prstGeom prst="rect">
                      <a:avLst/>
                    </a:prstGeom>
                    <a:noFill/>
                    <a:ln>
                      <a:noFill/>
                    </a:ln>
                  </pic:spPr>
                </pic:pic>
              </a:graphicData>
            </a:graphic>
          </wp:inline>
        </w:drawing>
      </w:r>
    </w:p>
    <w:p w14:paraId="70503B42" w14:textId="50DC069A" w:rsidR="00374848" w:rsidRPr="00374848" w:rsidRDefault="00374848" w:rsidP="00374848">
      <w:pPr>
        <w:rPr>
          <w:rFonts w:ascii="Times" w:eastAsia="Times New Roman" w:hAnsi="Times" w:cs="Times New Roman"/>
          <w:sz w:val="20"/>
          <w:szCs w:val="20"/>
        </w:rPr>
      </w:pPr>
      <w:r w:rsidRPr="00374848">
        <w:rPr>
          <w:rFonts w:ascii="Times" w:eastAsia="Times New Roman" w:hAnsi="Times" w:cs="Times New Roman"/>
          <w:color w:val="000000"/>
          <w:sz w:val="20"/>
          <w:szCs w:val="20"/>
          <w:shd w:val="clear" w:color="auto" w:fill="FFFFFF"/>
        </w:rPr>
        <w:t>The sales dollars amount that is needed to reach the target operating income after taxes is found by multiplying the required sales in units by the unit selling price </w:t>
      </w:r>
      <w:r>
        <w:rPr>
          <w:rFonts w:ascii="Times" w:eastAsia="Times New Roman" w:hAnsi="Times" w:cs="Times New Roman"/>
          <w:noProof/>
          <w:sz w:val="20"/>
          <w:szCs w:val="20"/>
        </w:rPr>
        <mc:AlternateContent>
          <mc:Choice Requires="wps">
            <w:drawing>
              <wp:inline distT="0" distB="0" distL="0" distR="0" wp14:anchorId="37270DFC" wp14:editId="0B1C1EF3">
                <wp:extent cx="304800" cy="304800"/>
                <wp:effectExtent l="0" t="0" r="0" b="0"/>
                <wp:docPr id="16" name="AutoShape 37" descr="http://edugen.wileyplus.com/edugen/courses/crs6454/weygandt9781118033890/c06/math/math02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7" o:spid="_x0000_s1026" alt="Description: http://edugen.wileyplus.com/edugen/courses/crs6454/weygandt9781118033890/c06/math/math021.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" filled="f" stroked="f">
                <o:lock v:ext="edit" aspectratio="t"/>
                <w10:anchorlock/>
              </v:rect>
            </w:pict>
          </mc:Fallback>
        </mc:AlternateContent>
      </w:r>
      <w:r w:rsidRPr="00374848">
        <w:rPr>
          <w:rFonts w:ascii="Times" w:eastAsia="Times New Roman" w:hAnsi="Times" w:cs="Times New Roman"/>
          <w:color w:val="000000"/>
          <w:sz w:val="20"/>
          <w:szCs w:val="20"/>
          <w:shd w:val="clear" w:color="auto" w:fill="FFFFFF"/>
        </w:rPr>
        <w:t>.</w:t>
      </w:r>
    </w:p>
    <w:p w14:paraId="17C0CD3B" w14:textId="77777777" w:rsidR="00374848" w:rsidRDefault="00374848"/>
    <w:p w14:paraId="23F60FDF" w14:textId="2A0E8123" w:rsidR="00374848" w:rsidRDefault="00374848">
      <w:r>
        <w:rPr>
          <w:noProof/>
        </w:rPr>
        <w:drawing>
          <wp:inline distT="0" distB="0" distL="0" distR="0" wp14:anchorId="15F5FE4A" wp14:editId="552631B2">
            <wp:extent cx="5486400" cy="553329"/>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553329"/>
                    </a:xfrm>
                    <a:prstGeom prst="rect">
                      <a:avLst/>
                    </a:prstGeom>
                    <a:noFill/>
                    <a:ln>
                      <a:noFill/>
                    </a:ln>
                  </pic:spPr>
                </pic:pic>
              </a:graphicData>
            </a:graphic>
          </wp:inline>
        </w:drawing>
      </w:r>
    </w:p>
    <w:p w14:paraId="354D5B4C" w14:textId="77777777" w:rsidR="00374848" w:rsidRDefault="00374848"/>
    <w:p w14:paraId="1BC35A29" w14:textId="77777777" w:rsidR="00EC145B" w:rsidRPr="00EC145B" w:rsidRDefault="00EC145B" w:rsidP="00EC145B">
      <w:pPr>
        <w:rPr>
          <w:rFonts w:ascii="Times" w:eastAsia="Times New Roman" w:hAnsi="Times" w:cs="Times New Roman"/>
          <w:sz w:val="20"/>
          <w:szCs w:val="20"/>
        </w:rPr>
      </w:pPr>
      <w:r w:rsidRPr="00EC145B">
        <w:rPr>
          <w:rFonts w:ascii="Times" w:eastAsia="Times New Roman" w:hAnsi="Times" w:cs="Times New Roman"/>
          <w:color w:val="6F99A6"/>
          <w:sz w:val="33"/>
          <w:szCs w:val="33"/>
          <w:shd w:val="clear" w:color="auto" w:fill="FFFFFF"/>
        </w:rPr>
        <w:t>Contribution Margin Technique</w:t>
      </w:r>
    </w:p>
    <w:p w14:paraId="73B44015" w14:textId="77777777" w:rsidR="00374848" w:rsidRDefault="00374848"/>
    <w:p w14:paraId="306684D4" w14:textId="3BC50940" w:rsidR="00EC145B" w:rsidRDefault="00EC145B">
      <w:r>
        <w:rPr>
          <w:noProof/>
        </w:rPr>
        <w:drawing>
          <wp:inline distT="0" distB="0" distL="0" distR="0" wp14:anchorId="7085F873" wp14:editId="511EC077">
            <wp:extent cx="5486400" cy="553329"/>
            <wp:effectExtent l="0" t="0" r="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553329"/>
                    </a:xfrm>
                    <a:prstGeom prst="rect">
                      <a:avLst/>
                    </a:prstGeom>
                    <a:noFill/>
                    <a:ln>
                      <a:noFill/>
                    </a:ln>
                  </pic:spPr>
                </pic:pic>
              </a:graphicData>
            </a:graphic>
          </wp:inline>
        </w:drawing>
      </w:r>
    </w:p>
    <w:p w14:paraId="23CA69D4" w14:textId="77777777" w:rsidR="00EC145B" w:rsidRDefault="00EC145B"/>
    <w:p w14:paraId="168E56B7" w14:textId="77777777" w:rsidR="00F22CDF" w:rsidRDefault="00F22CDF"/>
    <w:p w14:paraId="6DA174F5" w14:textId="6640678C" w:rsidR="00F22CDF" w:rsidRDefault="00F22CDF">
      <w:r>
        <w:rPr>
          <w:noProof/>
        </w:rPr>
        <w:drawing>
          <wp:inline distT="0" distB="0" distL="0" distR="0" wp14:anchorId="6D318781" wp14:editId="593ADB09">
            <wp:extent cx="5486400" cy="55332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553329"/>
                    </a:xfrm>
                    <a:prstGeom prst="rect">
                      <a:avLst/>
                    </a:prstGeom>
                    <a:noFill/>
                    <a:ln>
                      <a:noFill/>
                    </a:ln>
                  </pic:spPr>
                </pic:pic>
              </a:graphicData>
            </a:graphic>
          </wp:inline>
        </w:drawing>
      </w:r>
    </w:p>
    <w:p w14:paraId="41F1CF4C" w14:textId="77777777" w:rsidR="00F22CDF" w:rsidRDefault="00F22CDF"/>
    <w:p w14:paraId="723297D4" w14:textId="77777777" w:rsidR="00600C53" w:rsidRPr="00600C53" w:rsidRDefault="00600C53" w:rsidP="00600C53">
      <w:pPr>
        <w:rPr>
          <w:rFonts w:ascii="Times" w:eastAsia="Times New Roman" w:hAnsi="Times" w:cs="Times New Roman"/>
          <w:sz w:val="20"/>
          <w:szCs w:val="20"/>
        </w:rPr>
      </w:pPr>
      <w:r w:rsidRPr="00600C53">
        <w:rPr>
          <w:rFonts w:ascii="Times" w:eastAsia="Times New Roman" w:hAnsi="Times" w:cs="Times New Roman"/>
          <w:b/>
          <w:bCs/>
          <w:caps/>
          <w:color w:val="A74246"/>
          <w:sz w:val="35"/>
          <w:szCs w:val="35"/>
          <w:shd w:val="clear" w:color="auto" w:fill="FFFFFF"/>
        </w:rPr>
        <w:t>MARGIN OF SAFETY</w:t>
      </w:r>
    </w:p>
    <w:p w14:paraId="74AA6714" w14:textId="77777777" w:rsidR="00F22CDF" w:rsidRDefault="00F22CDF"/>
    <w:p w14:paraId="495DBE49" w14:textId="77777777" w:rsidR="00600C53" w:rsidRPr="00600C53" w:rsidRDefault="00600C53" w:rsidP="00600C53">
      <w:pPr>
        <w:rPr>
          <w:rFonts w:ascii="Times" w:eastAsia="Times New Roman" w:hAnsi="Times" w:cs="Times New Roman"/>
          <w:sz w:val="20"/>
          <w:szCs w:val="20"/>
        </w:rPr>
      </w:pPr>
      <w:r w:rsidRPr="00600C53">
        <w:rPr>
          <w:rFonts w:ascii="Times" w:eastAsia="Times New Roman" w:hAnsi="Times" w:cs="Times New Roman"/>
          <w:color w:val="000000"/>
          <w:sz w:val="20"/>
          <w:szCs w:val="20"/>
          <w:shd w:val="clear" w:color="auto" w:fill="FFFFFF"/>
        </w:rPr>
        <w:t> </w:t>
      </w:r>
      <w:r w:rsidRPr="00600C53">
        <w:rPr>
          <w:rFonts w:ascii="Times" w:eastAsia="Times New Roman" w:hAnsi="Times" w:cs="Times New Roman"/>
          <w:sz w:val="20"/>
          <w:szCs w:val="20"/>
        </w:rPr>
        <w:fldChar w:fldCharType="begin"/>
      </w:r>
      <w:r w:rsidRPr="00600C53">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"http://edugen.wileyplus.com/edugen/courses/crs6454/weygandt9781118033890/c06/weygandt9781118033890/c06/weygandt9781118033890c06xlinks.xform?id=c06-tdef-0009" \t "_blank" </w:instrText>
      </w:r>
      <w:r w:rsidRPr="00600C53">
        <w:rPr>
          <w:rFonts w:ascii="Times" w:eastAsia="Times New Roman" w:hAnsi="Times" w:cs="Times New Roman"/>
          <w:sz w:val="20"/>
          <w:szCs w:val="20"/>
        </w:rPr>
      </w:r>
      <w:r w:rsidRPr="00600C53">
        <w:rPr>
          <w:rFonts w:ascii="Times" w:eastAsia="Times New Roman" w:hAnsi="Times" w:cs="Times New Roman"/>
          <w:sz w:val="20"/>
          <w:szCs w:val="20"/>
        </w:rPr>
        <w:fldChar w:fldCharType="separate"/>
      </w:r>
      <w:r w:rsidRPr="00600C53">
        <w:rPr>
          <w:rFonts w:ascii="Times" w:eastAsia="Times New Roman" w:hAnsi="Times" w:cs="Times New Roman"/>
          <w:b/>
          <w:bCs/>
          <w:color w:val="3366FF"/>
          <w:sz w:val="20"/>
          <w:szCs w:val="20"/>
          <w:shd w:val="clear" w:color="auto" w:fill="FFFFFF"/>
        </w:rPr>
        <w:t>Margin of safety</w:t>
      </w:r>
      <w:r w:rsidRPr="00600C53">
        <w:rPr>
          <w:rFonts w:ascii="Times" w:eastAsia="Times New Roman" w:hAnsi="Times" w:cs="Times New Roman"/>
          <w:sz w:val="20"/>
          <w:szCs w:val="20"/>
        </w:rPr>
        <w:fldChar w:fldCharType="end"/>
      </w:r>
      <w:r w:rsidRPr="00600C53">
        <w:rPr>
          <w:rFonts w:ascii="Times" w:eastAsia="Times New Roman" w:hAnsi="Times" w:cs="Times New Roman"/>
          <w:color w:val="000000"/>
          <w:sz w:val="20"/>
          <w:szCs w:val="20"/>
          <w:shd w:val="clear" w:color="auto" w:fill="FFFFFF"/>
        </w:rPr>
        <w:t> is the difference between actual or expected sales and sales at the break-even point. This relationship measures the “cushion” that management has, allowing it to still break-even if expected sales fail to be reached. The margin of safety may be expressed in dollars, units or as a ratio.</w:t>
      </w:r>
    </w:p>
    <w:p w14:paraId="19F78373" w14:textId="5F5504F6" w:rsidR="00600C53" w:rsidRDefault="00600C53" w:rsidP="00600C53">
      <w:pPr>
        <w:rPr>
          <w:rFonts w:ascii="Times" w:eastAsia="Times New Roman" w:hAnsi="Times" w:cs="Times New Roman"/>
          <w:sz w:val="20"/>
          <w:szCs w:val="20"/>
        </w:rPr>
      </w:pPr>
    </w:p>
    <w:p w14:paraId="2C59DD2C" w14:textId="77777777" w:rsidR="00600C53" w:rsidRDefault="00600C53" w:rsidP="00600C53">
      <w:pPr>
        <w:rPr>
          <w:rFonts w:ascii="Times" w:eastAsia="Times New Roman" w:hAnsi="Times" w:cs="Times New Roman"/>
          <w:sz w:val="20"/>
          <w:szCs w:val="20"/>
        </w:rPr>
      </w:pPr>
    </w:p>
    <w:p w14:paraId="0E86B4FB" w14:textId="782D88B1" w:rsidR="00600C53" w:rsidRDefault="00600C53"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F6C49E8" wp14:editId="56290FC9">
            <wp:extent cx="5486400" cy="963168"/>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963168"/>
                    </a:xfrm>
                    <a:prstGeom prst="rect">
                      <a:avLst/>
                    </a:prstGeom>
                    <a:noFill/>
                    <a:ln>
                      <a:noFill/>
                    </a:ln>
                  </pic:spPr>
                </pic:pic>
              </a:graphicData>
            </a:graphic>
          </wp:inline>
        </w:drawing>
      </w:r>
    </w:p>
    <w:p w14:paraId="004F87D0" w14:textId="77777777" w:rsidR="00600C53" w:rsidRDefault="00600C53" w:rsidP="00600C53">
      <w:pPr>
        <w:rPr>
          <w:rFonts w:ascii="Times" w:eastAsia="Times New Roman" w:hAnsi="Times" w:cs="Times New Roman"/>
          <w:sz w:val="20"/>
          <w:szCs w:val="20"/>
        </w:rPr>
      </w:pPr>
    </w:p>
    <w:p w14:paraId="0619E3D3" w14:textId="2677DBED" w:rsidR="00600C53" w:rsidRDefault="00600C53"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8E29C5C" wp14:editId="72832EDD">
            <wp:extent cx="5486400" cy="963168"/>
            <wp:effectExtent l="0" t="0" r="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963168"/>
                    </a:xfrm>
                    <a:prstGeom prst="rect">
                      <a:avLst/>
                    </a:prstGeom>
                    <a:noFill/>
                    <a:ln>
                      <a:noFill/>
                    </a:ln>
                  </pic:spPr>
                </pic:pic>
              </a:graphicData>
            </a:graphic>
          </wp:inline>
        </w:drawing>
      </w:r>
    </w:p>
    <w:p w14:paraId="2DA9DBFB" w14:textId="77777777" w:rsidR="00600C53" w:rsidRDefault="00600C53" w:rsidP="00600C53">
      <w:pPr>
        <w:rPr>
          <w:rFonts w:ascii="Times" w:eastAsia="Times New Roman" w:hAnsi="Times" w:cs="Times New Roman"/>
          <w:sz w:val="20"/>
          <w:szCs w:val="20"/>
        </w:rPr>
      </w:pPr>
    </w:p>
    <w:p w14:paraId="26F984DE" w14:textId="77777777" w:rsidR="00C607B4" w:rsidRPr="00C607B4" w:rsidRDefault="00C607B4" w:rsidP="00C607B4">
      <w:pPr>
        <w:rPr>
          <w:rFonts w:ascii="Times" w:eastAsia="Times New Roman" w:hAnsi="Times" w:cs="Times New Roman"/>
          <w:sz w:val="20"/>
          <w:szCs w:val="20"/>
        </w:rPr>
      </w:pPr>
      <w:r w:rsidRPr="00C607B4">
        <w:rPr>
          <w:rFonts w:ascii="Times" w:eastAsia="Times New Roman" w:hAnsi="Times" w:cs="Times New Roman"/>
          <w:b/>
          <w:bCs/>
          <w:color w:val="000000"/>
          <w:sz w:val="20"/>
          <w:szCs w:val="20"/>
          <w:shd w:val="clear" w:color="auto" w:fill="FFFFFF"/>
        </w:rPr>
        <w:t>The higher the dollars or the percentage, the greater the margin of safety will be.</w:t>
      </w:r>
      <w:r w:rsidRPr="00C607B4">
        <w:rPr>
          <w:rFonts w:ascii="Times" w:eastAsia="Times New Roman" w:hAnsi="Times" w:cs="Times New Roman"/>
          <w:color w:val="000000"/>
          <w:sz w:val="20"/>
          <w:szCs w:val="20"/>
          <w:shd w:val="clear" w:color="auto" w:fill="FFFFFF"/>
        </w:rPr>
        <w:t> </w:t>
      </w:r>
    </w:p>
    <w:p w14:paraId="68690439" w14:textId="77777777" w:rsidR="00600C53" w:rsidRDefault="00600C53" w:rsidP="00600C53">
      <w:pPr>
        <w:rPr>
          <w:rFonts w:ascii="Times" w:eastAsia="Times New Roman" w:hAnsi="Times" w:cs="Times New Roman"/>
          <w:sz w:val="20"/>
          <w:szCs w:val="20"/>
        </w:rPr>
      </w:pPr>
    </w:p>
    <w:p w14:paraId="4D6AFF88" w14:textId="77777777" w:rsidR="00C607B4" w:rsidRDefault="00C607B4" w:rsidP="00600C53">
      <w:pPr>
        <w:rPr>
          <w:rFonts w:ascii="Times" w:eastAsia="Times New Roman" w:hAnsi="Times" w:cs="Times New Roman"/>
          <w:sz w:val="20"/>
          <w:szCs w:val="20"/>
        </w:rPr>
      </w:pPr>
    </w:p>
    <w:p w14:paraId="56BBAF64" w14:textId="77777777" w:rsidR="00C607B4" w:rsidRPr="00C607B4" w:rsidRDefault="00C607B4" w:rsidP="00C607B4">
      <w:pPr>
        <w:rPr>
          <w:rFonts w:ascii="Times" w:eastAsia="Times New Roman" w:hAnsi="Times" w:cs="Times New Roman"/>
          <w:sz w:val="20"/>
          <w:szCs w:val="20"/>
        </w:rPr>
      </w:pPr>
      <w:r w:rsidRPr="00C607B4">
        <w:rPr>
          <w:rFonts w:ascii="Times" w:eastAsia="Times New Roman" w:hAnsi="Times" w:cs="Times New Roman"/>
          <w:b/>
          <w:bCs/>
          <w:caps/>
          <w:color w:val="A74246"/>
          <w:sz w:val="35"/>
          <w:szCs w:val="35"/>
          <w:shd w:val="clear" w:color="auto" w:fill="FFFFFF"/>
        </w:rPr>
        <w:t>CVP AND CHANGES IN THE BUSINESS ENVIRONMENT</w:t>
      </w:r>
    </w:p>
    <w:p w14:paraId="1CD9D7CE" w14:textId="77777777" w:rsidR="00C607B4" w:rsidRDefault="00C607B4" w:rsidP="00600C53">
      <w:pPr>
        <w:rPr>
          <w:rFonts w:ascii="Times" w:eastAsia="Times New Roman" w:hAnsi="Times" w:cs="Times New Roman"/>
          <w:sz w:val="20"/>
          <w:szCs w:val="20"/>
        </w:rPr>
      </w:pPr>
    </w:p>
    <w:p w14:paraId="7944796C" w14:textId="74905ABE" w:rsidR="00C607B4" w:rsidRDefault="00BD3EDC"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04D008F" wp14:editId="71B6E4C9">
            <wp:extent cx="5486400" cy="117043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1170432"/>
                    </a:xfrm>
                    <a:prstGeom prst="rect">
                      <a:avLst/>
                    </a:prstGeom>
                    <a:noFill/>
                    <a:ln>
                      <a:noFill/>
                    </a:ln>
                  </pic:spPr>
                </pic:pic>
              </a:graphicData>
            </a:graphic>
          </wp:inline>
        </w:drawing>
      </w:r>
    </w:p>
    <w:p w14:paraId="1073E118" w14:textId="77777777" w:rsidR="00BD3EDC" w:rsidRDefault="00BD3EDC" w:rsidP="00600C53">
      <w:pPr>
        <w:rPr>
          <w:rFonts w:ascii="Times" w:eastAsia="Times New Roman" w:hAnsi="Times" w:cs="Times New Roman"/>
          <w:sz w:val="20"/>
          <w:szCs w:val="20"/>
        </w:rPr>
      </w:pPr>
    </w:p>
    <w:p w14:paraId="50BA8823" w14:textId="2A50CB4B" w:rsidR="00683292" w:rsidRDefault="00683292"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F4500D8" wp14:editId="7DA9DF27">
            <wp:extent cx="5486400" cy="961032"/>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961032"/>
                    </a:xfrm>
                    <a:prstGeom prst="rect">
                      <a:avLst/>
                    </a:prstGeom>
                    <a:noFill/>
                    <a:ln>
                      <a:noFill/>
                    </a:ln>
                  </pic:spPr>
                </pic:pic>
              </a:graphicData>
            </a:graphic>
          </wp:inline>
        </w:drawing>
      </w:r>
    </w:p>
    <w:p w14:paraId="1A9246F5" w14:textId="77777777" w:rsidR="00855CFA" w:rsidRDefault="00855CFA" w:rsidP="00600C53">
      <w:pPr>
        <w:rPr>
          <w:rFonts w:ascii="Times" w:eastAsia="Times New Roman" w:hAnsi="Times" w:cs="Times New Roman"/>
          <w:sz w:val="20"/>
          <w:szCs w:val="20"/>
        </w:rPr>
      </w:pPr>
    </w:p>
    <w:p w14:paraId="644328BB" w14:textId="77777777" w:rsidR="00855CFA" w:rsidRPr="00855CFA" w:rsidRDefault="00855CFA" w:rsidP="00855CFA">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751EC040" wp14:editId="76D19D07">
            <wp:extent cx="5486400" cy="760396"/>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760396"/>
                    </a:xfrm>
                    <a:prstGeom prst="rect">
                      <a:avLst/>
                    </a:prstGeom>
                    <a:noFill/>
                    <a:ln>
                      <a:noFill/>
                    </a:ln>
                  </pic:spPr>
                </pic:pic>
              </a:graphicData>
            </a:graphic>
          </wp:inline>
        </w:drawing>
      </w:r>
      <w:r w:rsidRPr="00855CFA">
        <w:rPr>
          <w:rFonts w:ascii="Times" w:eastAsia="Times New Roman" w:hAnsi="Times" w:cs="Times New Roman"/>
          <w:b/>
          <w:bCs/>
          <w:color w:val="125CAA"/>
          <w:sz w:val="57"/>
          <w:szCs w:val="57"/>
          <w:shd w:val="clear" w:color="auto" w:fill="FFFFFF"/>
        </w:rPr>
        <w:t>Sales Mix</w:t>
      </w:r>
    </w:p>
    <w:p w14:paraId="78B8DF38" w14:textId="0F58CAE5" w:rsidR="00855CFA" w:rsidRDefault="00855CFA" w:rsidP="00600C53">
      <w:pPr>
        <w:rPr>
          <w:rFonts w:ascii="Times" w:eastAsia="Times New Roman" w:hAnsi="Times" w:cs="Times New Roman"/>
          <w:sz w:val="20"/>
          <w:szCs w:val="20"/>
        </w:rPr>
      </w:pPr>
    </w:p>
    <w:p w14:paraId="0152DFDC" w14:textId="77777777" w:rsidR="00B11F3C" w:rsidRPr="00B11F3C" w:rsidRDefault="00B11F3C" w:rsidP="00B11F3C">
      <w:pPr>
        <w:rPr>
          <w:rFonts w:ascii="Times" w:eastAsia="Times New Roman" w:hAnsi="Times" w:cs="Times New Roman"/>
          <w:sz w:val="20"/>
          <w:szCs w:val="20"/>
        </w:rPr>
      </w:pPr>
      <w:r w:rsidRPr="00B11F3C">
        <w:rPr>
          <w:rFonts w:ascii="Times" w:eastAsia="Times New Roman" w:hAnsi="Times" w:cs="Times New Roman"/>
          <w:color w:val="000000"/>
          <w:sz w:val="20"/>
          <w:szCs w:val="20"/>
          <w:shd w:val="clear" w:color="auto" w:fill="FFFFFF"/>
        </w:rPr>
        <w:t>The </w:t>
      </w:r>
      <w:r w:rsidRPr="00B11F3C">
        <w:rPr>
          <w:rFonts w:ascii="Times" w:eastAsia="Times New Roman" w:hAnsi="Times" w:cs="Times New Roman"/>
          <w:sz w:val="20"/>
          <w:szCs w:val="20"/>
        </w:rPr>
        <w:fldChar w:fldCharType="begin"/>
      </w:r>
      <w:r w:rsidRPr="00B11F3C">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"http://edugen.wileyplus.com/edugen/courses/crs6454/weygandt9781118033890/c06/weygandt9781118033890/c06/weygandt9781118033890c06xlinks.xform?id=c06-tdef-0010" \t "_blank" </w:instrText>
      </w:r>
      <w:r w:rsidRPr="00B11F3C">
        <w:rPr>
          <w:rFonts w:ascii="Times" w:eastAsia="Times New Roman" w:hAnsi="Times" w:cs="Times New Roman"/>
          <w:sz w:val="20"/>
          <w:szCs w:val="20"/>
        </w:rPr>
      </w:r>
      <w:r w:rsidRPr="00B11F3C">
        <w:rPr>
          <w:rFonts w:ascii="Times" w:eastAsia="Times New Roman" w:hAnsi="Times" w:cs="Times New Roman"/>
          <w:sz w:val="20"/>
          <w:szCs w:val="20"/>
        </w:rPr>
        <w:fldChar w:fldCharType="separate"/>
      </w:r>
      <w:r w:rsidRPr="00B11F3C">
        <w:rPr>
          <w:rFonts w:ascii="Times" w:eastAsia="Times New Roman" w:hAnsi="Times" w:cs="Times New Roman"/>
          <w:b/>
          <w:bCs/>
          <w:color w:val="3366FF"/>
          <w:sz w:val="20"/>
          <w:szCs w:val="20"/>
          <w:shd w:val="clear" w:color="auto" w:fill="FFFFFF"/>
        </w:rPr>
        <w:t>sales mix</w:t>
      </w:r>
      <w:r w:rsidRPr="00B11F3C">
        <w:rPr>
          <w:rFonts w:ascii="Times" w:eastAsia="Times New Roman" w:hAnsi="Times" w:cs="Times New Roman"/>
          <w:sz w:val="20"/>
          <w:szCs w:val="20"/>
        </w:rPr>
        <w:fldChar w:fldCharType="end"/>
      </w:r>
      <w:r w:rsidRPr="00B11F3C">
        <w:rPr>
          <w:rFonts w:ascii="Times" w:eastAsia="Times New Roman" w:hAnsi="Times" w:cs="Times New Roman"/>
          <w:color w:val="000000"/>
          <w:sz w:val="20"/>
          <w:szCs w:val="20"/>
          <w:shd w:val="clear" w:color="auto" w:fill="FFFFFF"/>
        </w:rPr>
        <w:t> is the relative proportion in which each product is sold when a company sells more than one product.</w:t>
      </w:r>
    </w:p>
    <w:p w14:paraId="7F7E87B0" w14:textId="77777777" w:rsidR="00855CFA" w:rsidRDefault="00855CFA" w:rsidP="00600C53">
      <w:pPr>
        <w:rPr>
          <w:rFonts w:ascii="Times" w:eastAsia="Times New Roman" w:hAnsi="Times" w:cs="Times New Roman"/>
          <w:sz w:val="20"/>
          <w:szCs w:val="20"/>
        </w:rPr>
      </w:pPr>
    </w:p>
    <w:p w14:paraId="3A41CD18" w14:textId="77777777" w:rsidR="00B11F3C" w:rsidRPr="00B11F3C" w:rsidRDefault="00B11F3C" w:rsidP="00B11F3C">
      <w:pPr>
        <w:rPr>
          <w:rFonts w:ascii="Times" w:eastAsia="Times New Roman" w:hAnsi="Times" w:cs="Times New Roman"/>
          <w:sz w:val="20"/>
          <w:szCs w:val="20"/>
        </w:rPr>
      </w:pPr>
      <w:r w:rsidRPr="00B11F3C">
        <w:rPr>
          <w:rFonts w:ascii="Times" w:eastAsia="Times New Roman" w:hAnsi="Times" w:cs="Times New Roman"/>
          <w:b/>
          <w:bCs/>
          <w:caps/>
          <w:color w:val="A74246"/>
          <w:sz w:val="35"/>
          <w:szCs w:val="35"/>
          <w:shd w:val="clear" w:color="auto" w:fill="FFFFFF"/>
        </w:rPr>
        <w:t>BREAK-EVEN SALES IN UNITS</w:t>
      </w:r>
    </w:p>
    <w:p w14:paraId="6362A16F" w14:textId="77777777" w:rsidR="00B11F3C" w:rsidRDefault="00B11F3C" w:rsidP="00600C53">
      <w:pPr>
        <w:rPr>
          <w:rFonts w:ascii="Times" w:eastAsia="Times New Roman" w:hAnsi="Times" w:cs="Times New Roman"/>
          <w:sz w:val="20"/>
          <w:szCs w:val="20"/>
        </w:rPr>
      </w:pPr>
    </w:p>
    <w:p w14:paraId="489BE6CD" w14:textId="77777777" w:rsidR="00690444" w:rsidRPr="00690444" w:rsidRDefault="00690444" w:rsidP="00690444">
      <w:pPr>
        <w:rPr>
          <w:rFonts w:ascii="Times" w:eastAsia="Times New Roman" w:hAnsi="Times" w:cs="Times New Roman"/>
          <w:sz w:val="20"/>
          <w:szCs w:val="20"/>
        </w:rPr>
      </w:pPr>
      <w:r w:rsidRPr="00690444">
        <w:rPr>
          <w:rFonts w:ascii="Times" w:eastAsia="Times New Roman" w:hAnsi="Times" w:cs="Times New Roman"/>
          <w:color w:val="000000"/>
          <w:sz w:val="20"/>
          <w:szCs w:val="20"/>
          <w:shd w:val="clear" w:color="auto" w:fill="FFFFFF"/>
        </w:rPr>
        <w:t>Companies can calculate break-even sales for a mix of two or more products by determining the </w:t>
      </w:r>
      <w:r w:rsidRPr="00690444">
        <w:rPr>
          <w:rFonts w:ascii="Times" w:eastAsia="Times New Roman" w:hAnsi="Times" w:cs="Times New Roman"/>
          <w:b/>
          <w:bCs/>
          <w:color w:val="000000"/>
          <w:sz w:val="20"/>
          <w:szCs w:val="20"/>
          <w:shd w:val="clear" w:color="auto" w:fill="FFFFFF"/>
        </w:rPr>
        <w:t>weighted-average unit contribution margin of all the products.</w:t>
      </w:r>
    </w:p>
    <w:p w14:paraId="0965D682" w14:textId="77777777" w:rsidR="00B11F3C" w:rsidRDefault="00B11F3C" w:rsidP="00600C53">
      <w:pPr>
        <w:rPr>
          <w:rFonts w:ascii="Times" w:eastAsia="Times New Roman" w:hAnsi="Times" w:cs="Times New Roman"/>
          <w:sz w:val="20"/>
          <w:szCs w:val="20"/>
        </w:rPr>
      </w:pPr>
    </w:p>
    <w:p w14:paraId="1FF23392" w14:textId="7386D0FD" w:rsidR="00690444" w:rsidRDefault="005F5EA4"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137A33C2" wp14:editId="0D4CFAAE">
            <wp:extent cx="5486400" cy="476339"/>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476339"/>
                    </a:xfrm>
                    <a:prstGeom prst="rect">
                      <a:avLst/>
                    </a:prstGeom>
                    <a:noFill/>
                    <a:ln>
                      <a:noFill/>
                    </a:ln>
                  </pic:spPr>
                </pic:pic>
              </a:graphicData>
            </a:graphic>
          </wp:inline>
        </w:drawing>
      </w:r>
    </w:p>
    <w:p w14:paraId="5D39A1E7" w14:textId="77777777" w:rsidR="005F5EA4" w:rsidRDefault="005F5EA4" w:rsidP="00600C53">
      <w:pPr>
        <w:rPr>
          <w:rFonts w:ascii="Times" w:eastAsia="Times New Roman" w:hAnsi="Times" w:cs="Times New Roman"/>
          <w:sz w:val="20"/>
          <w:szCs w:val="20"/>
        </w:rPr>
      </w:pPr>
    </w:p>
    <w:p w14:paraId="392FF35D" w14:textId="77777777" w:rsidR="007C4D2B" w:rsidRDefault="007C4D2B" w:rsidP="00600C53">
      <w:pPr>
        <w:rPr>
          <w:rFonts w:ascii="Times" w:eastAsia="Times New Roman" w:hAnsi="Times" w:cs="Times New Roman"/>
          <w:sz w:val="20"/>
          <w:szCs w:val="20"/>
        </w:rPr>
      </w:pPr>
    </w:p>
    <w:p w14:paraId="7F98059B" w14:textId="62B06339" w:rsidR="007C4D2B" w:rsidRDefault="007C4D2B"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703360C9" wp14:editId="7CE791EC">
            <wp:extent cx="5486400" cy="12285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1228550"/>
                    </a:xfrm>
                    <a:prstGeom prst="rect">
                      <a:avLst/>
                    </a:prstGeom>
                    <a:noFill/>
                    <a:ln>
                      <a:noFill/>
                    </a:ln>
                  </pic:spPr>
                </pic:pic>
              </a:graphicData>
            </a:graphic>
          </wp:inline>
        </w:drawing>
      </w:r>
    </w:p>
    <w:p w14:paraId="14998BDF" w14:textId="77777777" w:rsidR="005D18A8" w:rsidRDefault="005D18A8" w:rsidP="00600C53">
      <w:pPr>
        <w:rPr>
          <w:rFonts w:ascii="Times" w:eastAsia="Times New Roman" w:hAnsi="Times" w:cs="Times New Roman"/>
          <w:sz w:val="20"/>
          <w:szCs w:val="20"/>
        </w:rPr>
      </w:pPr>
    </w:p>
    <w:p w14:paraId="61979E16" w14:textId="2D899510" w:rsidR="005D18A8" w:rsidRDefault="005D18A8"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89FE7B4" wp14:editId="4222DFBF">
            <wp:extent cx="5486400" cy="836023"/>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6400" cy="836023"/>
                    </a:xfrm>
                    <a:prstGeom prst="rect">
                      <a:avLst/>
                    </a:prstGeom>
                    <a:noFill/>
                    <a:ln>
                      <a:noFill/>
                    </a:ln>
                  </pic:spPr>
                </pic:pic>
              </a:graphicData>
            </a:graphic>
          </wp:inline>
        </w:drawing>
      </w:r>
    </w:p>
    <w:p w14:paraId="4EEE7FF9" w14:textId="77777777" w:rsidR="005D18A8" w:rsidRDefault="005D18A8" w:rsidP="00600C53">
      <w:pPr>
        <w:rPr>
          <w:rFonts w:ascii="Times" w:eastAsia="Times New Roman" w:hAnsi="Times" w:cs="Times New Roman"/>
          <w:sz w:val="20"/>
          <w:szCs w:val="20"/>
        </w:rPr>
      </w:pPr>
    </w:p>
    <w:p w14:paraId="46730712" w14:textId="77777777" w:rsidR="005D18A8" w:rsidRPr="005D18A8" w:rsidRDefault="005D18A8" w:rsidP="005D18A8">
      <w:pPr>
        <w:rPr>
          <w:rFonts w:ascii="Times" w:eastAsia="Times New Roman" w:hAnsi="Times" w:cs="Times New Roman"/>
          <w:sz w:val="20"/>
          <w:szCs w:val="20"/>
        </w:rPr>
      </w:pPr>
      <w:r w:rsidRPr="005D18A8">
        <w:rPr>
          <w:rFonts w:ascii="Times" w:eastAsia="Times New Roman" w:hAnsi="Times" w:cs="Times New Roman"/>
          <w:color w:val="000000"/>
          <w:sz w:val="20"/>
          <w:szCs w:val="20"/>
          <w:shd w:val="clear" w:color="auto" w:fill="FFFFFF"/>
        </w:rPr>
        <w:t>We then use the weighted-average unit contribution margin of $275 to calculate the break-even point in unit sales.</w:t>
      </w:r>
    </w:p>
    <w:p w14:paraId="2EB04847" w14:textId="77777777" w:rsidR="005D18A8" w:rsidRDefault="005D18A8" w:rsidP="00600C53">
      <w:pPr>
        <w:rPr>
          <w:rFonts w:ascii="Times" w:eastAsia="Times New Roman" w:hAnsi="Times" w:cs="Times New Roman"/>
          <w:sz w:val="20"/>
          <w:szCs w:val="20"/>
        </w:rPr>
      </w:pPr>
    </w:p>
    <w:p w14:paraId="45E31402" w14:textId="77777777" w:rsidR="005D18A8" w:rsidRDefault="005D18A8" w:rsidP="00600C53">
      <w:pPr>
        <w:rPr>
          <w:rFonts w:ascii="Times" w:eastAsia="Times New Roman" w:hAnsi="Times" w:cs="Times New Roman"/>
          <w:sz w:val="20"/>
          <w:szCs w:val="20"/>
        </w:rPr>
      </w:pPr>
    </w:p>
    <w:p w14:paraId="33835BBB" w14:textId="304A33A5" w:rsidR="005D18A8" w:rsidRDefault="00E67F5A"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0644C83A" wp14:editId="07B5611B">
            <wp:extent cx="5486400" cy="84985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849854"/>
                    </a:xfrm>
                    <a:prstGeom prst="rect">
                      <a:avLst/>
                    </a:prstGeom>
                    <a:noFill/>
                    <a:ln>
                      <a:noFill/>
                    </a:ln>
                  </pic:spPr>
                </pic:pic>
              </a:graphicData>
            </a:graphic>
          </wp:inline>
        </w:drawing>
      </w:r>
    </w:p>
    <w:p w14:paraId="545AF53D" w14:textId="77777777" w:rsidR="00E67F5A" w:rsidRDefault="00E67F5A" w:rsidP="00600C53">
      <w:pPr>
        <w:rPr>
          <w:rFonts w:ascii="Times" w:eastAsia="Times New Roman" w:hAnsi="Times" w:cs="Times New Roman"/>
          <w:sz w:val="20"/>
          <w:szCs w:val="20"/>
        </w:rPr>
      </w:pPr>
    </w:p>
    <w:p w14:paraId="407F1A59" w14:textId="3B57037B" w:rsidR="00E67F5A" w:rsidRDefault="000F375D"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0759ECD" wp14:editId="6CA06BF8">
            <wp:extent cx="5486400" cy="9256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925620"/>
                    </a:xfrm>
                    <a:prstGeom prst="rect">
                      <a:avLst/>
                    </a:prstGeom>
                    <a:noFill/>
                    <a:ln>
                      <a:noFill/>
                    </a:ln>
                  </pic:spPr>
                </pic:pic>
              </a:graphicData>
            </a:graphic>
          </wp:inline>
        </w:drawing>
      </w:r>
    </w:p>
    <w:p w14:paraId="615B0C71" w14:textId="77777777" w:rsidR="000F375D" w:rsidRDefault="000F375D" w:rsidP="00600C53">
      <w:pPr>
        <w:rPr>
          <w:rFonts w:ascii="Times" w:eastAsia="Times New Roman" w:hAnsi="Times" w:cs="Times New Roman"/>
          <w:sz w:val="20"/>
          <w:szCs w:val="20"/>
        </w:rPr>
      </w:pPr>
    </w:p>
    <w:p w14:paraId="232BFCD2" w14:textId="77777777" w:rsidR="00283724" w:rsidRPr="00283724" w:rsidRDefault="00283724" w:rsidP="00283724">
      <w:pPr>
        <w:rPr>
          <w:rFonts w:ascii="Times" w:eastAsia="Times New Roman" w:hAnsi="Times" w:cs="Times New Roman"/>
          <w:sz w:val="20"/>
          <w:szCs w:val="20"/>
        </w:rPr>
      </w:pPr>
      <w:r w:rsidRPr="00283724">
        <w:rPr>
          <w:rFonts w:ascii="Times" w:eastAsia="Times New Roman" w:hAnsi="Times" w:cs="Times New Roman"/>
          <w:b/>
          <w:bCs/>
          <w:color w:val="000000"/>
          <w:sz w:val="20"/>
          <w:szCs w:val="20"/>
          <w:shd w:val="clear" w:color="auto" w:fill="FFFFFF"/>
        </w:rPr>
        <w:t>operating income will be greater if higher contribution margin units are sold, rather than lower contribution margin units.</w:t>
      </w:r>
      <w:r w:rsidRPr="00283724">
        <w:rPr>
          <w:rFonts w:ascii="Times" w:eastAsia="Times New Roman" w:hAnsi="Times" w:cs="Times New Roman"/>
          <w:color w:val="000000"/>
          <w:sz w:val="20"/>
          <w:szCs w:val="20"/>
          <w:shd w:val="clear" w:color="auto" w:fill="FFFFFF"/>
        </w:rPr>
        <w:t> </w:t>
      </w:r>
    </w:p>
    <w:p w14:paraId="7CF934EC" w14:textId="77777777" w:rsidR="000F375D" w:rsidRDefault="000F375D" w:rsidP="00600C53">
      <w:pPr>
        <w:rPr>
          <w:rFonts w:ascii="Times" w:eastAsia="Times New Roman" w:hAnsi="Times" w:cs="Times New Roman"/>
          <w:sz w:val="20"/>
          <w:szCs w:val="20"/>
        </w:rPr>
      </w:pPr>
    </w:p>
    <w:p w14:paraId="698ED4D6" w14:textId="77777777" w:rsidR="00283724" w:rsidRDefault="00283724" w:rsidP="00600C53">
      <w:pPr>
        <w:rPr>
          <w:rFonts w:ascii="Times" w:eastAsia="Times New Roman" w:hAnsi="Times" w:cs="Times New Roman"/>
          <w:sz w:val="20"/>
          <w:szCs w:val="20"/>
        </w:rPr>
      </w:pPr>
    </w:p>
    <w:p w14:paraId="1A3ED2DA" w14:textId="77777777" w:rsidR="00CC719E" w:rsidRPr="00CC719E" w:rsidRDefault="00CC719E" w:rsidP="00CC719E">
      <w:pPr>
        <w:rPr>
          <w:rFonts w:ascii="Times" w:eastAsia="Times New Roman" w:hAnsi="Times" w:cs="Times New Roman"/>
          <w:sz w:val="20"/>
          <w:szCs w:val="20"/>
        </w:rPr>
      </w:pPr>
      <w:r w:rsidRPr="00CC719E">
        <w:rPr>
          <w:rFonts w:ascii="Times" w:eastAsia="Times New Roman" w:hAnsi="Times" w:cs="Times New Roman"/>
          <w:b/>
          <w:bCs/>
          <w:caps/>
          <w:color w:val="A74246"/>
          <w:sz w:val="35"/>
          <w:szCs w:val="35"/>
          <w:shd w:val="clear" w:color="auto" w:fill="FFFFFF"/>
        </w:rPr>
        <w:t>BREAK-EVEN SALES IN DOLLARS</w:t>
      </w:r>
    </w:p>
    <w:p w14:paraId="2787F9B3" w14:textId="77777777" w:rsidR="00283724" w:rsidRDefault="00283724" w:rsidP="00600C53">
      <w:pPr>
        <w:rPr>
          <w:rFonts w:ascii="Times" w:eastAsia="Times New Roman" w:hAnsi="Times" w:cs="Times New Roman"/>
          <w:sz w:val="20"/>
          <w:szCs w:val="20"/>
        </w:rPr>
      </w:pPr>
    </w:p>
    <w:p w14:paraId="36248CDC" w14:textId="77777777" w:rsidR="00E37E0B" w:rsidRPr="00E37E0B" w:rsidRDefault="00E37E0B" w:rsidP="00E37E0B">
      <w:pPr>
        <w:rPr>
          <w:rFonts w:ascii="Times" w:eastAsia="Times New Roman" w:hAnsi="Times" w:cs="Times New Roman"/>
          <w:sz w:val="20"/>
          <w:szCs w:val="20"/>
        </w:rPr>
      </w:pPr>
      <w:r w:rsidRPr="00E37E0B">
        <w:rPr>
          <w:rFonts w:ascii="Times" w:eastAsia="Times New Roman" w:hAnsi="Times" w:cs="Times New Roman"/>
          <w:color w:val="000000"/>
          <w:sz w:val="20"/>
          <w:szCs w:val="20"/>
          <w:shd w:val="clear" w:color="auto" w:fill="FFFFFF"/>
        </w:rPr>
        <w:t>Therefore, for a company like Loblaw, we calculate the break-even point in terms of sales dollars (rather than units sold), using sales information for divisions or product lines (rather than individual products). This approach requires that we calculate sales mix as a percentage of total sales dollars (rather than units sold) and that we calculate the contribution margin ratio (rather than contribution margin per unit).</w:t>
      </w:r>
    </w:p>
    <w:p w14:paraId="772BB029" w14:textId="77777777" w:rsidR="00CC719E" w:rsidRDefault="00CC719E" w:rsidP="00600C53">
      <w:pPr>
        <w:rPr>
          <w:rFonts w:ascii="Times" w:eastAsia="Times New Roman" w:hAnsi="Times" w:cs="Times New Roman"/>
          <w:sz w:val="20"/>
          <w:szCs w:val="20"/>
        </w:rPr>
      </w:pPr>
    </w:p>
    <w:p w14:paraId="333CB076" w14:textId="77777777" w:rsidR="00E37E0B" w:rsidRDefault="00E37E0B" w:rsidP="00600C53">
      <w:pPr>
        <w:rPr>
          <w:rFonts w:ascii="Times" w:eastAsia="Times New Roman" w:hAnsi="Times" w:cs="Times New Roman"/>
          <w:sz w:val="20"/>
          <w:szCs w:val="20"/>
        </w:rPr>
      </w:pPr>
    </w:p>
    <w:p w14:paraId="3A4A5EDB" w14:textId="120057B7" w:rsidR="00E37E0B" w:rsidRDefault="00CA6FD1"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7D874A8E" wp14:editId="4591B221">
            <wp:extent cx="5486400" cy="1870938"/>
            <wp:effectExtent l="0" t="0" r="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1870938"/>
                    </a:xfrm>
                    <a:prstGeom prst="rect">
                      <a:avLst/>
                    </a:prstGeom>
                    <a:noFill/>
                    <a:ln>
                      <a:noFill/>
                    </a:ln>
                  </pic:spPr>
                </pic:pic>
              </a:graphicData>
            </a:graphic>
          </wp:inline>
        </w:drawing>
      </w:r>
    </w:p>
    <w:p w14:paraId="016B680B" w14:textId="77777777" w:rsidR="00CA6FD1" w:rsidRDefault="00CA6FD1" w:rsidP="00600C53">
      <w:pPr>
        <w:rPr>
          <w:rFonts w:ascii="Times" w:eastAsia="Times New Roman" w:hAnsi="Times" w:cs="Times New Roman"/>
          <w:sz w:val="20"/>
          <w:szCs w:val="20"/>
        </w:rPr>
      </w:pPr>
    </w:p>
    <w:p w14:paraId="10832F7D" w14:textId="453A2E75" w:rsidR="00CA6FD1" w:rsidRDefault="00F42BF6"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F022601" wp14:editId="746DE318">
            <wp:extent cx="5486400" cy="84677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6400" cy="846776"/>
                    </a:xfrm>
                    <a:prstGeom prst="rect">
                      <a:avLst/>
                    </a:prstGeom>
                    <a:noFill/>
                    <a:ln>
                      <a:noFill/>
                    </a:ln>
                  </pic:spPr>
                </pic:pic>
              </a:graphicData>
            </a:graphic>
          </wp:inline>
        </w:drawing>
      </w:r>
    </w:p>
    <w:p w14:paraId="36AE10E5" w14:textId="375C99AC" w:rsidR="00F42BF6" w:rsidRDefault="00CE5691"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CDDD3EF" wp14:editId="7F8F03BF">
            <wp:extent cx="5486400" cy="849854"/>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6400" cy="849854"/>
                    </a:xfrm>
                    <a:prstGeom prst="rect">
                      <a:avLst/>
                    </a:prstGeom>
                    <a:noFill/>
                    <a:ln>
                      <a:noFill/>
                    </a:ln>
                  </pic:spPr>
                </pic:pic>
              </a:graphicData>
            </a:graphic>
          </wp:inline>
        </w:drawing>
      </w:r>
    </w:p>
    <w:p w14:paraId="2C8FBEAF" w14:textId="77777777" w:rsidR="00CE5691" w:rsidRDefault="00CE5691" w:rsidP="00600C53">
      <w:pPr>
        <w:rPr>
          <w:rFonts w:ascii="Times" w:eastAsia="Times New Roman" w:hAnsi="Times" w:cs="Times New Roman"/>
          <w:sz w:val="20"/>
          <w:szCs w:val="20"/>
        </w:rPr>
      </w:pPr>
    </w:p>
    <w:p w14:paraId="04F3E56F" w14:textId="77777777" w:rsidR="0017075C" w:rsidRPr="0017075C" w:rsidRDefault="0017075C" w:rsidP="0017075C">
      <w:pPr>
        <w:rPr>
          <w:rFonts w:ascii="Times" w:eastAsia="Times New Roman" w:hAnsi="Times" w:cs="Times New Roman"/>
          <w:sz w:val="20"/>
          <w:szCs w:val="20"/>
        </w:rPr>
      </w:pPr>
      <w:r w:rsidRPr="0017075C">
        <w:rPr>
          <w:rFonts w:ascii="Times" w:eastAsia="Times New Roman" w:hAnsi="Times" w:cs="Times New Roman"/>
          <w:color w:val="000000"/>
          <w:sz w:val="20"/>
          <w:szCs w:val="20"/>
          <w:shd w:val="clear" w:color="auto" w:fill="FFFFFF"/>
        </w:rPr>
        <w:t>What would be the impact on the break-even point if a higher percentage of Kale Garden Supply's sales were to come from the indoor plant division? Because the indoor plant division enjoys a higher contribution margin ratio, this change in the sales mix would result in a higher weighted-average contribution margin ratio, and consequently a lower break-even point in dollars. </w:t>
      </w:r>
    </w:p>
    <w:p w14:paraId="219302A3" w14:textId="77777777" w:rsidR="00CE5691" w:rsidRDefault="00CE5691" w:rsidP="00600C53">
      <w:pPr>
        <w:rPr>
          <w:rFonts w:ascii="Times" w:eastAsia="Times New Roman" w:hAnsi="Times" w:cs="Times New Roman"/>
          <w:sz w:val="20"/>
          <w:szCs w:val="20"/>
        </w:rPr>
      </w:pPr>
    </w:p>
    <w:p w14:paraId="1BB58B39" w14:textId="77777777" w:rsidR="0017075C" w:rsidRDefault="0017075C" w:rsidP="00600C53">
      <w:pPr>
        <w:rPr>
          <w:rFonts w:ascii="Times" w:eastAsia="Times New Roman" w:hAnsi="Times" w:cs="Times New Roman"/>
          <w:sz w:val="20"/>
          <w:szCs w:val="20"/>
        </w:rPr>
      </w:pPr>
    </w:p>
    <w:p w14:paraId="1C191B1C" w14:textId="77777777" w:rsidR="003A722B" w:rsidRPr="003A722B" w:rsidRDefault="003A722B" w:rsidP="003A722B">
      <w:pPr>
        <w:rPr>
          <w:rFonts w:ascii="Times" w:eastAsia="Times New Roman" w:hAnsi="Times" w:cs="Times New Roman"/>
          <w:sz w:val="20"/>
          <w:szCs w:val="20"/>
        </w:rPr>
      </w:pPr>
      <w:r w:rsidRPr="003A722B">
        <w:rPr>
          <w:rFonts w:ascii="Times" w:eastAsia="Times New Roman" w:hAnsi="Times" w:cs="Times New Roman"/>
          <w:b/>
          <w:bCs/>
          <w:caps/>
          <w:color w:val="FFFFFF"/>
          <w:sz w:val="42"/>
          <w:szCs w:val="42"/>
        </w:rPr>
        <w:t>APPENDIX 6A  — COST STRUCTURE AND OPERATING LEVERAGE</w:t>
      </w:r>
    </w:p>
    <w:p w14:paraId="1EAAD084" w14:textId="77777777" w:rsidR="0017075C" w:rsidRDefault="0017075C" w:rsidP="00600C53">
      <w:pPr>
        <w:rPr>
          <w:rFonts w:ascii="Times" w:eastAsia="Times New Roman" w:hAnsi="Times" w:cs="Times New Roman"/>
          <w:sz w:val="20"/>
          <w:szCs w:val="20"/>
        </w:rPr>
      </w:pPr>
    </w:p>
    <w:p w14:paraId="0A31CB6E" w14:textId="364DA53F" w:rsidR="003A722B" w:rsidRDefault="003A722B" w:rsidP="00600C53">
      <w:pPr>
        <w:rPr>
          <w:rFonts w:ascii="Times" w:eastAsia="Times New Roman" w:hAnsi="Times" w:cs="Times New Roman"/>
          <w:sz w:val="20"/>
          <w:szCs w:val="20"/>
        </w:rPr>
      </w:pPr>
      <w:r>
        <w:rPr>
          <w:rFonts w:ascii="Times" w:eastAsia="Times New Roman" w:hAnsi="Times" w:cs="Times New Roman"/>
          <w:sz w:val="20"/>
          <w:szCs w:val="20"/>
        </w:rPr>
        <w:t>Cost struricte and operating leverage</w:t>
      </w:r>
    </w:p>
    <w:p w14:paraId="49575466" w14:textId="77777777" w:rsidR="003A722B" w:rsidRDefault="003A722B" w:rsidP="00600C53">
      <w:pPr>
        <w:rPr>
          <w:rFonts w:ascii="Times" w:eastAsia="Times New Roman" w:hAnsi="Times" w:cs="Times New Roman"/>
          <w:sz w:val="20"/>
          <w:szCs w:val="20"/>
        </w:rPr>
      </w:pPr>
    </w:p>
    <w:p w14:paraId="5ADDF95E" w14:textId="77777777" w:rsidR="00B5785A" w:rsidRPr="00B5785A" w:rsidRDefault="00B5785A" w:rsidP="00B5785A">
      <w:pPr>
        <w:rPr>
          <w:rFonts w:ascii="Times" w:eastAsia="Times New Roman" w:hAnsi="Times" w:cs="Times New Roman"/>
          <w:sz w:val="20"/>
          <w:szCs w:val="20"/>
        </w:rPr>
      </w:pPr>
      <w:r w:rsidRPr="00B5785A">
        <w:rPr>
          <w:rFonts w:ascii="Times" w:eastAsia="Times New Roman" w:hAnsi="Times" w:cs="Times New Roman"/>
          <w:sz w:val="20"/>
          <w:szCs w:val="20"/>
        </w:rPr>
        <w:fldChar w:fldCharType="begin"/>
      </w:r>
      <w:r w:rsidRPr="00B5785A">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"http://edugen.wileyplus.com/edugen/courses/crs6454/weygandt9781118033890/c06/weygandt9781118033890/c06/weygandt9781118033890c06xlinks.xform?id=c06-tdef-0011" \t "_blank" </w:instrText>
      </w:r>
      <w:r w:rsidRPr="00B5785A">
        <w:rPr>
          <w:rFonts w:ascii="Times" w:eastAsia="Times New Roman" w:hAnsi="Times" w:cs="Times New Roman"/>
          <w:sz w:val="20"/>
          <w:szCs w:val="20"/>
        </w:rPr>
      </w:r>
      <w:r w:rsidRPr="00B5785A">
        <w:rPr>
          <w:rFonts w:ascii="Times" w:eastAsia="Times New Roman" w:hAnsi="Times" w:cs="Times New Roman"/>
          <w:sz w:val="20"/>
          <w:szCs w:val="20"/>
        </w:rPr>
        <w:fldChar w:fldCharType="separate"/>
      </w:r>
      <w:r w:rsidRPr="00B5785A">
        <w:rPr>
          <w:rFonts w:ascii="Times" w:eastAsia="Times New Roman" w:hAnsi="Times" w:cs="Times New Roman"/>
          <w:b/>
          <w:bCs/>
          <w:color w:val="3366FF"/>
          <w:sz w:val="20"/>
          <w:szCs w:val="20"/>
          <w:u w:val="single"/>
          <w:shd w:val="clear" w:color="auto" w:fill="FFFFFF"/>
        </w:rPr>
        <w:t>Cost structure</w:t>
      </w:r>
      <w:r w:rsidRPr="00B5785A">
        <w:rPr>
          <w:rFonts w:ascii="Times" w:eastAsia="Times New Roman" w:hAnsi="Times" w:cs="Times New Roman"/>
          <w:sz w:val="20"/>
          <w:szCs w:val="20"/>
        </w:rPr>
        <w:fldChar w:fldCharType="end"/>
      </w:r>
      <w:r w:rsidRPr="00B5785A">
        <w:rPr>
          <w:rFonts w:ascii="Times" w:eastAsia="Times New Roman" w:hAnsi="Times" w:cs="Times New Roman"/>
          <w:color w:val="000000"/>
          <w:sz w:val="20"/>
          <w:szCs w:val="20"/>
          <w:shd w:val="clear" w:color="auto" w:fill="FFFFFF"/>
        </w:rPr>
        <w:t> refers to the relative proportion of fixed versus variable costs that a company incurs.</w:t>
      </w:r>
    </w:p>
    <w:p w14:paraId="5BC933B5" w14:textId="77777777" w:rsidR="003A722B" w:rsidRDefault="003A722B" w:rsidP="00600C53">
      <w:pPr>
        <w:rPr>
          <w:rFonts w:ascii="Times" w:eastAsia="Times New Roman" w:hAnsi="Times" w:cs="Times New Roman"/>
          <w:sz w:val="20"/>
          <w:szCs w:val="20"/>
        </w:rPr>
      </w:pPr>
    </w:p>
    <w:p w14:paraId="1F0AA79E" w14:textId="77777777" w:rsidR="00760F85" w:rsidRPr="00760F85" w:rsidRDefault="00760F85" w:rsidP="00760F85">
      <w:pPr>
        <w:rPr>
          <w:rFonts w:ascii="Times" w:eastAsia="Times New Roman" w:hAnsi="Times" w:cs="Times New Roman"/>
          <w:sz w:val="20"/>
          <w:szCs w:val="20"/>
        </w:rPr>
      </w:pPr>
      <w:r w:rsidRPr="00760F85">
        <w:rPr>
          <w:rFonts w:ascii="Times" w:eastAsia="Times New Roman" w:hAnsi="Times" w:cs="Times New Roman"/>
          <w:color w:val="000000"/>
          <w:sz w:val="20"/>
          <w:szCs w:val="20"/>
          <w:shd w:val="clear" w:color="auto" w:fill="FFFFFF"/>
        </w:rPr>
        <w:t>Alternatively, some companies have reduced their fixed costs and increased their variable costs by outsourcing their production.</w:t>
      </w:r>
    </w:p>
    <w:p w14:paraId="10B4654A" w14:textId="77777777" w:rsidR="00B5785A" w:rsidRDefault="00B5785A" w:rsidP="00600C53">
      <w:pPr>
        <w:rPr>
          <w:rFonts w:ascii="Times" w:eastAsia="Times New Roman" w:hAnsi="Times" w:cs="Times New Roman"/>
          <w:sz w:val="20"/>
          <w:szCs w:val="20"/>
        </w:rPr>
      </w:pPr>
    </w:p>
    <w:p w14:paraId="76CD2C64" w14:textId="048AC775" w:rsidR="00760F85" w:rsidRDefault="00760F85"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A756EFA" wp14:editId="69FAF657">
            <wp:extent cx="5486400" cy="10254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1025495"/>
                    </a:xfrm>
                    <a:prstGeom prst="rect">
                      <a:avLst/>
                    </a:prstGeom>
                    <a:noFill/>
                    <a:ln>
                      <a:noFill/>
                    </a:ln>
                  </pic:spPr>
                </pic:pic>
              </a:graphicData>
            </a:graphic>
          </wp:inline>
        </w:drawing>
      </w:r>
    </w:p>
    <w:p w14:paraId="5BC95A52" w14:textId="77777777" w:rsidR="00760F85" w:rsidRDefault="00760F85" w:rsidP="00600C53">
      <w:pPr>
        <w:rPr>
          <w:rFonts w:ascii="Times" w:eastAsia="Times New Roman" w:hAnsi="Times" w:cs="Times New Roman"/>
          <w:sz w:val="20"/>
          <w:szCs w:val="20"/>
        </w:rPr>
      </w:pPr>
    </w:p>
    <w:p w14:paraId="26F4A7B6" w14:textId="77777777" w:rsidR="006E0D4E" w:rsidRPr="006E0D4E" w:rsidRDefault="006E0D4E" w:rsidP="006E0D4E">
      <w:pPr>
        <w:rPr>
          <w:rFonts w:ascii="Times" w:eastAsia="Times New Roman" w:hAnsi="Times" w:cs="Times New Roman"/>
          <w:sz w:val="20"/>
          <w:szCs w:val="20"/>
        </w:rPr>
      </w:pPr>
      <w:r w:rsidRPr="006E0D4E">
        <w:rPr>
          <w:rFonts w:ascii="Times" w:eastAsia="Times New Roman" w:hAnsi="Times" w:cs="Times New Roman"/>
          <w:b/>
          <w:bCs/>
          <w:caps/>
          <w:color w:val="A74246"/>
          <w:sz w:val="35"/>
          <w:szCs w:val="35"/>
          <w:shd w:val="clear" w:color="auto" w:fill="FFFFFF"/>
        </w:rPr>
        <w:t>EFFECT ON CONTRIBUTION MARGIN RATIO</w:t>
      </w:r>
    </w:p>
    <w:p w14:paraId="569AD926" w14:textId="77777777" w:rsidR="00760F85" w:rsidRDefault="00760F85" w:rsidP="00600C53">
      <w:pPr>
        <w:rPr>
          <w:rFonts w:ascii="Times" w:eastAsia="Times New Roman" w:hAnsi="Times" w:cs="Times New Roman"/>
          <w:sz w:val="20"/>
          <w:szCs w:val="20"/>
        </w:rPr>
      </w:pPr>
    </w:p>
    <w:p w14:paraId="12D2A652" w14:textId="49E0D53A" w:rsidR="006E0D4E" w:rsidRDefault="0082517C"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5493FDC0" wp14:editId="09CEF022">
            <wp:extent cx="5486400" cy="760826"/>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86400" cy="760826"/>
                    </a:xfrm>
                    <a:prstGeom prst="rect">
                      <a:avLst/>
                    </a:prstGeom>
                    <a:noFill/>
                    <a:ln>
                      <a:noFill/>
                    </a:ln>
                  </pic:spPr>
                </pic:pic>
              </a:graphicData>
            </a:graphic>
          </wp:inline>
        </w:drawing>
      </w:r>
    </w:p>
    <w:p w14:paraId="0DE67A69" w14:textId="77777777" w:rsidR="0082517C" w:rsidRPr="0082517C" w:rsidRDefault="0082517C" w:rsidP="0082517C">
      <w:pPr>
        <w:rPr>
          <w:rFonts w:ascii="Times" w:eastAsia="Times New Roman" w:hAnsi="Times" w:cs="Times New Roman"/>
          <w:sz w:val="20"/>
          <w:szCs w:val="20"/>
        </w:rPr>
      </w:pPr>
      <w:r w:rsidRPr="0082517C">
        <w:rPr>
          <w:rFonts w:ascii="Times" w:eastAsia="Times New Roman" w:hAnsi="Times" w:cs="Times New Roman"/>
          <w:color w:val="000000"/>
          <w:sz w:val="20"/>
          <w:szCs w:val="20"/>
          <w:shd w:val="clear" w:color="auto" w:fill="FFFFFF"/>
        </w:rPr>
        <w:t>That means that with every dollar of sales, New Wave generates 80 cents of contribution margin (and thus an 80-cent increase in operating income), versus only 40 cents for Vargo. However, it also means that for every dollar that sales decline, New Wave loses 80 cents in operating income, whereas Vargo will lose only 40 cents. New Wave's cost structure, which relies more heavily on fixed costs, makes it more sensitive to changes in sales revenue.</w:t>
      </w:r>
    </w:p>
    <w:p w14:paraId="1D985AE6" w14:textId="77777777" w:rsidR="0082517C" w:rsidRDefault="0082517C" w:rsidP="00600C53">
      <w:pPr>
        <w:rPr>
          <w:rFonts w:ascii="Times" w:eastAsia="Times New Roman" w:hAnsi="Times" w:cs="Times New Roman"/>
          <w:sz w:val="20"/>
          <w:szCs w:val="20"/>
        </w:rPr>
      </w:pPr>
    </w:p>
    <w:p w14:paraId="2E26B71A" w14:textId="77777777" w:rsidR="00B51FE8" w:rsidRPr="00B51FE8" w:rsidRDefault="00B51FE8" w:rsidP="00B51FE8">
      <w:pPr>
        <w:rPr>
          <w:rFonts w:ascii="Times" w:eastAsia="Times New Roman" w:hAnsi="Times" w:cs="Times New Roman"/>
          <w:sz w:val="20"/>
          <w:szCs w:val="20"/>
        </w:rPr>
      </w:pPr>
      <w:r w:rsidRPr="00B51FE8">
        <w:rPr>
          <w:rFonts w:ascii="Times" w:eastAsia="Times New Roman" w:hAnsi="Times" w:cs="Times New Roman"/>
          <w:b/>
          <w:bCs/>
          <w:caps/>
          <w:color w:val="A74246"/>
          <w:sz w:val="35"/>
          <w:szCs w:val="35"/>
          <w:shd w:val="clear" w:color="auto" w:fill="FFFFFF"/>
        </w:rPr>
        <w:t>EFFECT ON BREAK-EVEN POINT</w:t>
      </w:r>
    </w:p>
    <w:p w14:paraId="5DF2CDE8" w14:textId="77777777" w:rsidR="0082517C" w:rsidRDefault="0082517C" w:rsidP="00600C53">
      <w:pPr>
        <w:rPr>
          <w:rFonts w:ascii="Times" w:eastAsia="Times New Roman" w:hAnsi="Times" w:cs="Times New Roman"/>
          <w:sz w:val="20"/>
          <w:szCs w:val="20"/>
        </w:rPr>
      </w:pPr>
    </w:p>
    <w:p w14:paraId="1E4B1E1D" w14:textId="77777777" w:rsidR="00B51FE8" w:rsidRDefault="00B51FE8" w:rsidP="00600C53">
      <w:pPr>
        <w:rPr>
          <w:rFonts w:ascii="Times" w:eastAsia="Times New Roman" w:hAnsi="Times" w:cs="Times New Roman"/>
          <w:sz w:val="20"/>
          <w:szCs w:val="20"/>
        </w:rPr>
      </w:pPr>
    </w:p>
    <w:p w14:paraId="42CF04D1" w14:textId="60F6E668" w:rsidR="00B51FE8" w:rsidRDefault="00A74419"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C4D719C" wp14:editId="25207BCD">
            <wp:extent cx="5486400" cy="74232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742328"/>
                    </a:xfrm>
                    <a:prstGeom prst="rect">
                      <a:avLst/>
                    </a:prstGeom>
                    <a:noFill/>
                    <a:ln>
                      <a:noFill/>
                    </a:ln>
                  </pic:spPr>
                </pic:pic>
              </a:graphicData>
            </a:graphic>
          </wp:inline>
        </w:drawing>
      </w:r>
    </w:p>
    <w:p w14:paraId="6A3A23CA" w14:textId="77777777" w:rsidR="00A74419" w:rsidRDefault="00A74419" w:rsidP="00600C53">
      <w:pPr>
        <w:rPr>
          <w:rFonts w:ascii="Times" w:eastAsia="Times New Roman" w:hAnsi="Times" w:cs="Times New Roman"/>
          <w:sz w:val="20"/>
          <w:szCs w:val="20"/>
        </w:rPr>
      </w:pPr>
    </w:p>
    <w:p w14:paraId="1364B2FD" w14:textId="7929ED33" w:rsidR="00A76635" w:rsidRPr="00A76635" w:rsidRDefault="00A76635" w:rsidP="00A76635">
      <w:pPr>
        <w:shd w:val="clear" w:color="auto" w:fill="FFFFFF"/>
        <w:rPr>
          <w:rFonts w:ascii="Times" w:eastAsia="Times New Roman" w:hAnsi="Times" w:cs="Times New Roman"/>
          <w:color w:val="000000"/>
          <w:sz w:val="21"/>
          <w:szCs w:val="21"/>
        </w:rPr>
      </w:pPr>
      <w:r w:rsidRPr="00A76635">
        <w:rPr>
          <w:rFonts w:ascii="Times" w:eastAsia="Times New Roman" w:hAnsi="Times" w:cs="Times New Roman"/>
          <w:color w:val="000000"/>
          <w:sz w:val="21"/>
          <w:szCs w:val="21"/>
        </w:rPr>
        <w:t>New Wave needs to generate $150,000 </w:t>
      </w:r>
      <w:r>
        <w:rPr>
          <w:rFonts w:ascii="Times" w:eastAsia="Times New Roman" w:hAnsi="Times" w:cs="Times New Roman"/>
          <w:noProof/>
          <w:color w:val="000000"/>
          <w:sz w:val="21"/>
          <w:szCs w:val="21"/>
        </w:rPr>
        <w:drawing>
          <wp:inline distT="0" distB="0" distL="0" distR="0" wp14:anchorId="5D65546D" wp14:editId="7916C253">
            <wp:extent cx="2082800" cy="254000"/>
            <wp:effectExtent l="0" t="0" r="0" b="0"/>
            <wp:docPr id="58" name="Picture 58" descr="http://edugen.wileyplus.com/edugen/courses/crs6454/weygandt9781118033890/c06/math/math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edugen.wileyplus.com/edugen/courses/crs6454/weygandt9781118033890/c06/math/math050.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82800" cy="254000"/>
                    </a:xfrm>
                    <a:prstGeom prst="rect">
                      <a:avLst/>
                    </a:prstGeom>
                    <a:noFill/>
                    <a:ln>
                      <a:noFill/>
                    </a:ln>
                  </pic:spPr>
                </pic:pic>
              </a:graphicData>
            </a:graphic>
          </wp:inline>
        </w:drawing>
      </w:r>
      <w:r w:rsidRPr="00A76635">
        <w:rPr>
          <w:rFonts w:ascii="Times" w:eastAsia="Times New Roman" w:hAnsi="Times" w:cs="Times New Roman"/>
          <w:color w:val="000000"/>
          <w:sz w:val="21"/>
          <w:szCs w:val="21"/>
        </w:rPr>
        <w:t> more in sales than Vargo before it breaks even. This makes New Wave riskier than Vargo because a company cannot survive for very long unless it at least breaks even.</w:t>
      </w:r>
    </w:p>
    <w:p w14:paraId="19336223" w14:textId="77777777" w:rsidR="00A76635" w:rsidRPr="00A76635" w:rsidRDefault="00A76635" w:rsidP="00A76635">
      <w:pPr>
        <w:shd w:val="clear" w:color="auto" w:fill="FFFFFF"/>
        <w:rPr>
          <w:rFonts w:ascii="Times" w:eastAsia="Times New Roman" w:hAnsi="Times" w:cs="Times New Roman"/>
          <w:color w:val="000000"/>
          <w:sz w:val="20"/>
          <w:szCs w:val="20"/>
        </w:rPr>
      </w:pPr>
    </w:p>
    <w:p w14:paraId="537BDEB0" w14:textId="77777777" w:rsidR="00A74419" w:rsidRDefault="00A74419" w:rsidP="00600C53">
      <w:pPr>
        <w:rPr>
          <w:rFonts w:ascii="Times" w:eastAsia="Times New Roman" w:hAnsi="Times" w:cs="Times New Roman"/>
          <w:sz w:val="20"/>
          <w:szCs w:val="20"/>
        </w:rPr>
      </w:pPr>
    </w:p>
    <w:p w14:paraId="58B2ADF1" w14:textId="77777777" w:rsidR="00E951BC" w:rsidRPr="00E951BC" w:rsidRDefault="00E951BC" w:rsidP="00E951BC">
      <w:pPr>
        <w:rPr>
          <w:rFonts w:ascii="Times" w:eastAsia="Times New Roman" w:hAnsi="Times" w:cs="Times New Roman"/>
          <w:sz w:val="20"/>
          <w:szCs w:val="20"/>
        </w:rPr>
      </w:pPr>
      <w:r w:rsidRPr="00E951BC">
        <w:rPr>
          <w:rFonts w:ascii="Times" w:eastAsia="Times New Roman" w:hAnsi="Times" w:cs="Times New Roman"/>
          <w:b/>
          <w:bCs/>
          <w:caps/>
          <w:color w:val="A74246"/>
          <w:sz w:val="35"/>
          <w:szCs w:val="35"/>
          <w:shd w:val="clear" w:color="auto" w:fill="FFFFFF"/>
        </w:rPr>
        <w:t>EFFECT ON MARGIN OF SAFETY RATIO</w:t>
      </w:r>
    </w:p>
    <w:p w14:paraId="587DB1E4" w14:textId="77777777" w:rsidR="00A76635" w:rsidRDefault="00A76635" w:rsidP="00600C53">
      <w:pPr>
        <w:rPr>
          <w:rFonts w:ascii="Times" w:eastAsia="Times New Roman" w:hAnsi="Times" w:cs="Times New Roman"/>
          <w:sz w:val="20"/>
          <w:szCs w:val="20"/>
        </w:rPr>
      </w:pPr>
    </w:p>
    <w:p w14:paraId="59C7EDC3" w14:textId="77777777" w:rsidR="00E951BC" w:rsidRDefault="00E951BC" w:rsidP="00600C53">
      <w:pPr>
        <w:rPr>
          <w:rFonts w:ascii="Times" w:eastAsia="Times New Roman" w:hAnsi="Times" w:cs="Times New Roman"/>
          <w:sz w:val="20"/>
          <w:szCs w:val="20"/>
        </w:rPr>
      </w:pPr>
    </w:p>
    <w:p w14:paraId="65F92B4D" w14:textId="3CA059A3" w:rsidR="00E951BC" w:rsidRDefault="00A4727F" w:rsidP="00600C53">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3FD8463D" wp14:editId="75BAD1CA">
            <wp:extent cx="5486400" cy="754698"/>
            <wp:effectExtent l="0" t="0" r="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754698"/>
                    </a:xfrm>
                    <a:prstGeom prst="rect">
                      <a:avLst/>
                    </a:prstGeom>
                    <a:noFill/>
                    <a:ln>
                      <a:noFill/>
                    </a:ln>
                  </pic:spPr>
                </pic:pic>
              </a:graphicData>
            </a:graphic>
          </wp:inline>
        </w:drawing>
      </w:r>
    </w:p>
    <w:p w14:paraId="1B0F1B0F" w14:textId="77777777" w:rsidR="00A4727F" w:rsidRDefault="00A4727F" w:rsidP="00600C53">
      <w:pPr>
        <w:rPr>
          <w:rFonts w:ascii="Times" w:eastAsia="Times New Roman" w:hAnsi="Times" w:cs="Times New Roman"/>
          <w:sz w:val="20"/>
          <w:szCs w:val="20"/>
        </w:rPr>
      </w:pPr>
    </w:p>
    <w:p w14:paraId="36467C84" w14:textId="77777777" w:rsidR="00DE3ADB" w:rsidRPr="00DE3ADB" w:rsidRDefault="00DE3ADB" w:rsidP="00DE3ADB">
      <w:pPr>
        <w:rPr>
          <w:rFonts w:ascii="Times" w:eastAsia="Times New Roman" w:hAnsi="Times" w:cs="Times New Roman"/>
          <w:sz w:val="20"/>
          <w:szCs w:val="20"/>
        </w:rPr>
      </w:pPr>
      <w:r w:rsidRPr="00DE3ADB">
        <w:rPr>
          <w:rFonts w:ascii="Times" w:eastAsia="Times New Roman" w:hAnsi="Times" w:cs="Times New Roman"/>
          <w:color w:val="000000"/>
          <w:sz w:val="20"/>
          <w:szCs w:val="20"/>
          <w:shd w:val="clear" w:color="auto" w:fill="FFFFFF"/>
        </w:rPr>
        <w:t>Vargo could sustain a 38% decline in sales before it would be operating at a loss. New Wave could sustain only a 19% decline in sales before it would be “in the red.”</w:t>
      </w:r>
    </w:p>
    <w:p w14:paraId="2D8DDED9" w14:textId="77777777" w:rsidR="00A4727F" w:rsidRDefault="00A4727F" w:rsidP="00600C53">
      <w:pPr>
        <w:rPr>
          <w:rFonts w:ascii="Times" w:eastAsia="Times New Roman" w:hAnsi="Times" w:cs="Times New Roman"/>
          <w:sz w:val="20"/>
          <w:szCs w:val="20"/>
        </w:rPr>
      </w:pPr>
    </w:p>
    <w:p w14:paraId="49239717" w14:textId="77777777" w:rsidR="00DE3ADB" w:rsidRDefault="00DE3ADB" w:rsidP="00600C53">
      <w:pPr>
        <w:rPr>
          <w:rFonts w:ascii="Times" w:eastAsia="Times New Roman" w:hAnsi="Times" w:cs="Times New Roman"/>
          <w:sz w:val="20"/>
          <w:szCs w:val="20"/>
        </w:rPr>
      </w:pPr>
    </w:p>
    <w:p w14:paraId="46BEC60F" w14:textId="77777777" w:rsidR="00CB073C" w:rsidRPr="00CB073C" w:rsidRDefault="00CB073C" w:rsidP="00CB073C">
      <w:pPr>
        <w:rPr>
          <w:rFonts w:ascii="Times" w:eastAsia="Times New Roman" w:hAnsi="Times" w:cs="Times New Roman"/>
          <w:sz w:val="20"/>
          <w:szCs w:val="20"/>
        </w:rPr>
      </w:pPr>
      <w:r w:rsidRPr="00CB073C">
        <w:rPr>
          <w:rFonts w:ascii="Times" w:eastAsia="Times New Roman" w:hAnsi="Times" w:cs="Times New Roman"/>
          <w:b/>
          <w:bCs/>
          <w:caps/>
          <w:color w:val="A74246"/>
          <w:sz w:val="35"/>
          <w:szCs w:val="35"/>
          <w:shd w:val="clear" w:color="auto" w:fill="FFFFFF"/>
        </w:rPr>
        <w:t>OPERATING LEVERAGE</w:t>
      </w:r>
    </w:p>
    <w:p w14:paraId="75681D9A" w14:textId="77777777" w:rsidR="00DE3ADB" w:rsidRDefault="00DE3ADB" w:rsidP="00600C53">
      <w:pPr>
        <w:rPr>
          <w:rFonts w:ascii="Times" w:eastAsia="Times New Roman" w:hAnsi="Times" w:cs="Times New Roman"/>
          <w:sz w:val="20"/>
          <w:szCs w:val="20"/>
        </w:rPr>
      </w:pPr>
    </w:p>
    <w:p w14:paraId="1FC10621" w14:textId="77777777" w:rsidR="00CB073C" w:rsidRDefault="00CB073C" w:rsidP="00600C53">
      <w:pPr>
        <w:rPr>
          <w:rFonts w:ascii="Times" w:eastAsia="Times New Roman" w:hAnsi="Times" w:cs="Times New Roman"/>
          <w:sz w:val="20"/>
          <w:szCs w:val="20"/>
        </w:rPr>
      </w:pPr>
    </w:p>
    <w:p w14:paraId="5D54824F" w14:textId="77777777" w:rsidR="00E731A3" w:rsidRDefault="00F257CA" w:rsidP="00E731A3">
      <w:pPr>
        <w:shd w:val="clear" w:color="auto" w:fill="FFFFFF"/>
        <w:rPr>
          <w:rFonts w:ascii="Times" w:eastAsia="Times New Roman" w:hAnsi="Times" w:cs="Times New Roman"/>
          <w:color w:val="000000"/>
          <w:sz w:val="20"/>
          <w:szCs w:val="20"/>
        </w:rPr>
      </w:pPr>
      <w:r w:rsidRPr="00F257CA">
        <w:rPr>
          <w:rFonts w:ascii="Times" w:eastAsia="Times New Roman" w:hAnsi="Times" w:cs="Times New Roman"/>
          <w:sz w:val="20"/>
          <w:szCs w:val="20"/>
        </w:rPr>
        <w:fldChar w:fldCharType="begin"/>
      </w:r>
      <w:r w:rsidRPr="00F257CA">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"http://edugen.wileyplus.com/edugen/courses/crs6454/weygandt9781118033890/c06/weygandt9781118033890/c06/weygandt9781118033890c06xlinks.xform?id=c06-tdef-0012" \t "_blank" </w:instrText>
      </w:r>
      <w:r w:rsidRPr="00F257CA">
        <w:rPr>
          <w:rFonts w:ascii="Times" w:eastAsia="Times New Roman" w:hAnsi="Times" w:cs="Times New Roman"/>
          <w:sz w:val="20"/>
          <w:szCs w:val="20"/>
        </w:rPr>
      </w:r>
      <w:r w:rsidRPr="00F257CA">
        <w:rPr>
          <w:rFonts w:ascii="Times" w:eastAsia="Times New Roman" w:hAnsi="Times" w:cs="Times New Roman"/>
          <w:sz w:val="20"/>
          <w:szCs w:val="20"/>
        </w:rPr>
        <w:fldChar w:fldCharType="separate"/>
      </w:r>
      <w:r w:rsidRPr="00F257CA">
        <w:rPr>
          <w:rFonts w:ascii="Times" w:eastAsia="Times New Roman" w:hAnsi="Times" w:cs="Times New Roman"/>
          <w:b/>
          <w:bCs/>
          <w:color w:val="3366FF"/>
          <w:sz w:val="20"/>
          <w:szCs w:val="20"/>
          <w:shd w:val="clear" w:color="auto" w:fill="FFFFFF"/>
        </w:rPr>
        <w:t>Operating leverage</w:t>
      </w:r>
      <w:r w:rsidRPr="00F257CA">
        <w:rPr>
          <w:rFonts w:ascii="Times" w:eastAsia="Times New Roman" w:hAnsi="Times" w:cs="Times New Roman"/>
          <w:sz w:val="20"/>
          <w:szCs w:val="20"/>
        </w:rPr>
        <w:fldChar w:fldCharType="end"/>
      </w:r>
      <w:r w:rsidRPr="00F257CA">
        <w:rPr>
          <w:rFonts w:ascii="Times" w:eastAsia="Times New Roman" w:hAnsi="Times" w:cs="Times New Roman"/>
          <w:color w:val="000000"/>
          <w:sz w:val="20"/>
          <w:szCs w:val="20"/>
          <w:shd w:val="clear" w:color="auto" w:fill="FFFFFF"/>
        </w:rPr>
        <w:t> refers to the extent to which a company's operating income reacts to a given change in sales.</w:t>
      </w:r>
      <w:r w:rsidR="00E731A3">
        <w:rPr>
          <w:rFonts w:ascii="Times" w:eastAsia="Times New Roman" w:hAnsi="Times" w:cs="Times New Roman"/>
          <w:color w:val="000000"/>
          <w:sz w:val="20"/>
          <w:szCs w:val="20"/>
          <w:shd w:val="clear" w:color="auto" w:fill="FFFFFF"/>
        </w:rPr>
        <w:t xml:space="preserve"> </w:t>
      </w:r>
      <w:r w:rsidR="00E731A3" w:rsidRPr="00E731A3">
        <w:rPr>
          <w:rFonts w:ascii="Times" w:eastAsia="Times New Roman" w:hAnsi="Times" w:cs="Times New Roman"/>
          <w:color w:val="000000"/>
          <w:sz w:val="20"/>
          <w:szCs w:val="20"/>
        </w:rPr>
        <w:t> Companies that have higher fixed costs relative to variable costs have higher operating leverage. When a company's sales revenue is increasing, high operating leverage is a good thing because it means that profits will increase rapidly. But when sales are declining, too much operating leverage can have devastating consequences.</w:t>
      </w:r>
    </w:p>
    <w:p w14:paraId="47AFD4BE" w14:textId="77777777" w:rsidR="00E731A3" w:rsidRPr="00E731A3" w:rsidRDefault="00E731A3" w:rsidP="00E731A3">
      <w:pPr>
        <w:shd w:val="clear" w:color="auto" w:fill="FFFFFF"/>
        <w:rPr>
          <w:rFonts w:ascii="Times" w:eastAsia="Times New Roman" w:hAnsi="Times" w:cs="Times New Roman"/>
          <w:color w:val="000000"/>
          <w:sz w:val="20"/>
          <w:szCs w:val="20"/>
        </w:rPr>
      </w:pPr>
    </w:p>
    <w:p w14:paraId="0E17F21C" w14:textId="77777777" w:rsidR="00E731A3" w:rsidRDefault="00E731A3" w:rsidP="00E731A3">
      <w:pPr>
        <w:shd w:val="clear" w:color="auto" w:fill="FFFFFF"/>
        <w:rPr>
          <w:rFonts w:ascii="Times" w:eastAsia="Times New Roman" w:hAnsi="Times" w:cs="Times New Roman"/>
          <w:color w:val="6F99A6"/>
          <w:sz w:val="33"/>
          <w:szCs w:val="33"/>
        </w:rPr>
      </w:pPr>
      <w:r w:rsidRPr="00E731A3">
        <w:rPr>
          <w:rFonts w:ascii="Times" w:eastAsia="Times New Roman" w:hAnsi="Times" w:cs="Times New Roman"/>
          <w:color w:val="6F99A6"/>
          <w:sz w:val="33"/>
          <w:szCs w:val="33"/>
        </w:rPr>
        <w:t>Degree of Operating Leverage</w:t>
      </w:r>
    </w:p>
    <w:p w14:paraId="3F815C2F" w14:textId="77777777" w:rsidR="00E731A3" w:rsidRDefault="00E731A3" w:rsidP="00E731A3">
      <w:pPr>
        <w:shd w:val="clear" w:color="auto" w:fill="FFFFFF"/>
        <w:rPr>
          <w:rFonts w:ascii="Times" w:eastAsia="Times New Roman" w:hAnsi="Times" w:cs="Times New Roman"/>
          <w:color w:val="6F99A6"/>
          <w:sz w:val="33"/>
          <w:szCs w:val="33"/>
        </w:rPr>
      </w:pPr>
    </w:p>
    <w:p w14:paraId="7B70DAF8" w14:textId="77777777" w:rsidR="003E6596" w:rsidRPr="003E6596" w:rsidRDefault="003E6596" w:rsidP="003E6596">
      <w:pPr>
        <w:rPr>
          <w:rFonts w:ascii="Times" w:eastAsia="Times New Roman" w:hAnsi="Times" w:cs="Times New Roman"/>
          <w:sz w:val="20"/>
          <w:szCs w:val="20"/>
        </w:rPr>
      </w:pPr>
      <w:r w:rsidRPr="003E6596">
        <w:rPr>
          <w:rFonts w:ascii="Times" w:eastAsia="Times New Roman" w:hAnsi="Times" w:cs="Times New Roman"/>
          <w:color w:val="000000"/>
          <w:sz w:val="20"/>
          <w:szCs w:val="20"/>
          <w:shd w:val="clear" w:color="auto" w:fill="FFFFFF"/>
        </w:rPr>
        <w:t> The </w:t>
      </w:r>
      <w:r w:rsidRPr="003E6596">
        <w:rPr>
          <w:rFonts w:ascii="Times" w:eastAsia="Times New Roman" w:hAnsi="Times" w:cs="Times New Roman"/>
          <w:sz w:val="20"/>
          <w:szCs w:val="20"/>
        </w:rPr>
        <w:fldChar w:fldCharType="begin"/>
      </w:r>
      <w:r w:rsidRPr="003E6596">
        <w:rPr>
          <w:rFonts w:ascii="Times" w:eastAsia="Times New Roman" w:hAnsi="Times" w:cs="Times New Roman"/>
          <w:sz w:val="20"/>
          <w:szCs w:val="20"/>
        </w:rPr>
        <w:instrText xml:space="preserve"> HYPERLINK "http://edugen.wileyplus.com/edugen/courses/crs6454/weygandt9781118033890/c06/weygandt9781118033890/c06/weygandt9781118033890c06xlinks.xform?id=c06-tdef-0013" \t "_blank" </w:instrText>
      </w:r>
      <w:r w:rsidRPr="003E6596">
        <w:rPr>
          <w:rFonts w:ascii="Times" w:eastAsia="Times New Roman" w:hAnsi="Times" w:cs="Times New Roman"/>
          <w:sz w:val="20"/>
          <w:szCs w:val="20"/>
        </w:rPr>
      </w:r>
      <w:r w:rsidRPr="003E6596">
        <w:rPr>
          <w:rFonts w:ascii="Times" w:eastAsia="Times New Roman" w:hAnsi="Times" w:cs="Times New Roman"/>
          <w:sz w:val="20"/>
          <w:szCs w:val="20"/>
        </w:rPr>
        <w:fldChar w:fldCharType="separate"/>
      </w:r>
      <w:r w:rsidRPr="003E6596">
        <w:rPr>
          <w:rFonts w:ascii="Times" w:eastAsia="Times New Roman" w:hAnsi="Times" w:cs="Times New Roman"/>
          <w:b/>
          <w:bCs/>
          <w:color w:val="3366FF"/>
          <w:sz w:val="20"/>
          <w:szCs w:val="20"/>
          <w:u w:val="single"/>
          <w:shd w:val="clear" w:color="auto" w:fill="FFFFFF"/>
        </w:rPr>
        <w:t>degree of operating leverage</w:t>
      </w:r>
      <w:r w:rsidRPr="003E6596">
        <w:rPr>
          <w:rFonts w:ascii="Times" w:eastAsia="Times New Roman" w:hAnsi="Times" w:cs="Times New Roman"/>
          <w:sz w:val="20"/>
          <w:szCs w:val="20"/>
        </w:rPr>
        <w:fldChar w:fldCharType="end"/>
      </w:r>
      <w:r w:rsidRPr="003E6596">
        <w:rPr>
          <w:rFonts w:ascii="Times" w:eastAsia="Times New Roman" w:hAnsi="Times" w:cs="Times New Roman"/>
          <w:color w:val="000000"/>
          <w:sz w:val="20"/>
          <w:szCs w:val="20"/>
          <w:shd w:val="clear" w:color="auto" w:fill="FFFFFF"/>
        </w:rPr>
        <w:t> provides a measure of a company's earnings volatility and can be used to compare companies. The degree of operating leverage is calculated by dividing contribution margin by operating income</w:t>
      </w:r>
    </w:p>
    <w:p w14:paraId="60BA44C6" w14:textId="77777777" w:rsidR="00E731A3" w:rsidRDefault="00E731A3" w:rsidP="00E731A3">
      <w:pPr>
        <w:shd w:val="clear" w:color="auto" w:fill="FFFFFF"/>
        <w:rPr>
          <w:rFonts w:ascii="Times" w:eastAsia="Times New Roman" w:hAnsi="Times" w:cs="Times New Roman"/>
          <w:color w:val="6F99A6"/>
          <w:sz w:val="33"/>
          <w:szCs w:val="33"/>
        </w:rPr>
      </w:pPr>
    </w:p>
    <w:p w14:paraId="338D4F1C" w14:textId="2AB2709C" w:rsidR="003E6596" w:rsidRDefault="00565BE1" w:rsidP="00E731A3">
      <w:pPr>
        <w:shd w:val="clear" w:color="auto" w:fill="FFFFFF"/>
        <w:rPr>
          <w:rFonts w:ascii="Times" w:eastAsia="Times New Roman" w:hAnsi="Times" w:cs="Times New Roman"/>
          <w:color w:val="6F99A6"/>
          <w:sz w:val="33"/>
          <w:szCs w:val="33"/>
        </w:rPr>
      </w:pPr>
      <w:r>
        <w:rPr>
          <w:rFonts w:ascii="Times" w:eastAsia="Times New Roman" w:hAnsi="Times" w:cs="Times New Roman"/>
          <w:noProof/>
          <w:color w:val="6F99A6"/>
          <w:sz w:val="33"/>
          <w:szCs w:val="33"/>
        </w:rPr>
        <w:drawing>
          <wp:inline distT="0" distB="0" distL="0" distR="0" wp14:anchorId="1A3627F6" wp14:editId="6AC2CD51">
            <wp:extent cx="5486400" cy="763178"/>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763178"/>
                    </a:xfrm>
                    <a:prstGeom prst="rect">
                      <a:avLst/>
                    </a:prstGeom>
                    <a:noFill/>
                    <a:ln>
                      <a:noFill/>
                    </a:ln>
                  </pic:spPr>
                </pic:pic>
              </a:graphicData>
            </a:graphic>
          </wp:inline>
        </w:drawing>
      </w:r>
    </w:p>
    <w:p w14:paraId="4E4B9356" w14:textId="77777777" w:rsidR="00565BE1" w:rsidRDefault="00565BE1" w:rsidP="00E731A3">
      <w:pPr>
        <w:shd w:val="clear" w:color="auto" w:fill="FFFFFF"/>
        <w:rPr>
          <w:rFonts w:ascii="Times" w:eastAsia="Times New Roman" w:hAnsi="Times" w:cs="Times New Roman"/>
          <w:color w:val="6F99A6"/>
          <w:sz w:val="33"/>
          <w:szCs w:val="33"/>
        </w:rPr>
      </w:pPr>
    </w:p>
    <w:p w14:paraId="1E9E1490" w14:textId="662192CA" w:rsidR="00A91092" w:rsidRPr="00A91092" w:rsidRDefault="00A91092" w:rsidP="00A91092">
      <w:pPr>
        <w:rPr>
          <w:rFonts w:ascii="Times" w:eastAsia="Times New Roman" w:hAnsi="Times" w:cs="Times New Roman"/>
          <w:sz w:val="20"/>
          <w:szCs w:val="20"/>
        </w:rPr>
      </w:pPr>
      <w:r w:rsidRPr="00A91092">
        <w:rPr>
          <w:rFonts w:ascii="Times" w:eastAsia="Times New Roman" w:hAnsi="Times" w:cs="Times New Roman"/>
          <w:color w:val="000000"/>
          <w:sz w:val="20"/>
          <w:szCs w:val="20"/>
          <w:shd w:val="clear" w:color="auto" w:fill="FFFFFF"/>
        </w:rPr>
        <w:t>New Wave's earnings would go up (or down) by about two times </w:t>
      </w:r>
      <w:r>
        <w:rPr>
          <w:rFonts w:ascii="Times" w:eastAsia="Times New Roman" w:hAnsi="Times" w:cs="Times New Roman"/>
          <w:noProof/>
          <w:sz w:val="20"/>
          <w:szCs w:val="20"/>
        </w:rPr>
        <w:drawing>
          <wp:inline distT="0" distB="0" distL="0" distR="0" wp14:anchorId="5F50AADD" wp14:editId="1781B5A1">
            <wp:extent cx="1714500" cy="254000"/>
            <wp:effectExtent l="0" t="0" r="12700" b="0"/>
            <wp:docPr id="62" name="Picture 62" descr="http://edugen.wileyplus.com/edugen/courses/crs6454/weygandt9781118033890/c06/math/math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edugen.wileyplus.com/edugen/courses/crs6454/weygandt9781118033890/c06/math/math051.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14500" cy="254000"/>
                    </a:xfrm>
                    <a:prstGeom prst="rect">
                      <a:avLst/>
                    </a:prstGeom>
                    <a:noFill/>
                    <a:ln>
                      <a:noFill/>
                    </a:ln>
                  </pic:spPr>
                </pic:pic>
              </a:graphicData>
            </a:graphic>
          </wp:inline>
        </w:drawing>
      </w:r>
      <w:r w:rsidRPr="00A91092">
        <w:rPr>
          <w:rFonts w:ascii="Times" w:eastAsia="Times New Roman" w:hAnsi="Times" w:cs="Times New Roman"/>
          <w:color w:val="000000"/>
          <w:sz w:val="20"/>
          <w:szCs w:val="20"/>
          <w:shd w:val="clear" w:color="auto" w:fill="FFFFFF"/>
        </w:rPr>
        <w:t> as much as Vargo's with an equal increase (or decrease) in sales. For example, suppose both companies experience a 10% decrease in sales. Vargo's operating income will decrease by 26.7% </w:t>
      </w:r>
      <w:r>
        <w:rPr>
          <w:rFonts w:ascii="Times" w:eastAsia="Times New Roman" w:hAnsi="Times" w:cs="Times New Roman"/>
          <w:noProof/>
          <w:sz w:val="20"/>
          <w:szCs w:val="20"/>
        </w:rPr>
        <w:drawing>
          <wp:inline distT="0" distB="0" distL="0" distR="0" wp14:anchorId="34B7D686" wp14:editId="6B7D3D38">
            <wp:extent cx="1104900" cy="254000"/>
            <wp:effectExtent l="0" t="0" r="12700" b="0"/>
            <wp:docPr id="63" name="Picture 63" descr="http://edugen.wileyplus.com/edugen/courses/crs6454/weygandt9781118033890/c06/math/math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edugen.wileyplus.com/edugen/courses/crs6454/weygandt9781118033890/c06/math/math052.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04900" cy="254000"/>
                    </a:xfrm>
                    <a:prstGeom prst="rect">
                      <a:avLst/>
                    </a:prstGeom>
                    <a:noFill/>
                    <a:ln>
                      <a:noFill/>
                    </a:ln>
                  </pic:spPr>
                </pic:pic>
              </a:graphicData>
            </a:graphic>
          </wp:inline>
        </w:drawing>
      </w:r>
      <w:r w:rsidRPr="00A91092">
        <w:rPr>
          <w:rFonts w:ascii="Times" w:eastAsia="Times New Roman" w:hAnsi="Times" w:cs="Times New Roman"/>
          <w:color w:val="000000"/>
          <w:sz w:val="20"/>
          <w:szCs w:val="20"/>
          <w:shd w:val="clear" w:color="auto" w:fill="FFFFFF"/>
        </w:rPr>
        <w:t>, while New Wave's will decrease by 53.3% </w:t>
      </w:r>
      <w:r>
        <w:rPr>
          <w:rFonts w:ascii="Times" w:eastAsia="Times New Roman" w:hAnsi="Times" w:cs="Times New Roman"/>
          <w:noProof/>
          <w:sz w:val="20"/>
          <w:szCs w:val="20"/>
        </w:rPr>
        <w:drawing>
          <wp:inline distT="0" distB="0" distL="0" distR="0" wp14:anchorId="0BAD9E49" wp14:editId="0356AFEA">
            <wp:extent cx="1104900" cy="254000"/>
            <wp:effectExtent l="0" t="0" r="12700" b="0"/>
            <wp:docPr id="64" name="Picture 64" descr="http://edugen.wileyplus.com/edugen/courses/crs6454/weygandt9781118033890/c06/math/math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edugen.wileyplus.com/edugen/courses/crs6454/weygandt9781118033890/c06/math/math053.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04900" cy="254000"/>
                    </a:xfrm>
                    <a:prstGeom prst="rect">
                      <a:avLst/>
                    </a:prstGeom>
                    <a:noFill/>
                    <a:ln>
                      <a:noFill/>
                    </a:ln>
                  </pic:spPr>
                </pic:pic>
              </a:graphicData>
            </a:graphic>
          </wp:inline>
        </w:drawing>
      </w:r>
      <w:r w:rsidRPr="00A91092">
        <w:rPr>
          <w:rFonts w:ascii="Times" w:eastAsia="Times New Roman" w:hAnsi="Times" w:cs="Times New Roman"/>
          <w:color w:val="000000"/>
          <w:sz w:val="20"/>
          <w:szCs w:val="20"/>
          <w:shd w:val="clear" w:color="auto" w:fill="FFFFFF"/>
        </w:rPr>
        <w:t>. Thus, New Wave's higher operating leverage exposes it to greater earnings volatility risk.</w:t>
      </w:r>
    </w:p>
    <w:p w14:paraId="44602E32" w14:textId="77777777" w:rsidR="00565BE1" w:rsidRDefault="00565BE1" w:rsidP="00E731A3">
      <w:pPr>
        <w:shd w:val="clear" w:color="auto" w:fill="FFFFFF"/>
        <w:rPr>
          <w:rFonts w:ascii="Times" w:eastAsia="Times New Roman" w:hAnsi="Times" w:cs="Times New Roman"/>
          <w:color w:val="6F99A6"/>
          <w:sz w:val="33"/>
          <w:szCs w:val="33"/>
        </w:rPr>
      </w:pPr>
    </w:p>
    <w:p w14:paraId="31093D27" w14:textId="77777777" w:rsidR="00A91092" w:rsidRDefault="00A91092" w:rsidP="00E731A3">
      <w:pPr>
        <w:shd w:val="clear" w:color="auto" w:fill="FFFFFF"/>
        <w:rPr>
          <w:rFonts w:ascii="Times" w:eastAsia="Times New Roman" w:hAnsi="Times" w:cs="Times New Roman"/>
          <w:color w:val="6F99A6"/>
          <w:sz w:val="33"/>
          <w:szCs w:val="33"/>
        </w:rPr>
      </w:pPr>
    </w:p>
    <w:p w14:paraId="4A7BDEFA" w14:textId="77777777" w:rsidR="00A91092" w:rsidRPr="00E731A3" w:rsidRDefault="00A91092" w:rsidP="00E731A3">
      <w:pPr>
        <w:shd w:val="clear" w:color="auto" w:fill="FFFFFF"/>
        <w:rPr>
          <w:rFonts w:ascii="Times" w:eastAsia="Times New Roman" w:hAnsi="Times" w:cs="Times New Roman"/>
          <w:color w:val="6F99A6"/>
          <w:sz w:val="33"/>
          <w:szCs w:val="33"/>
        </w:rPr>
      </w:pPr>
      <w:bookmarkStart w:id="0" w:name="_GoBack"/>
      <w:bookmarkEnd w:id="0"/>
    </w:p>
    <w:p w14:paraId="24E78E3F" w14:textId="72A7C6CE" w:rsidR="00F257CA" w:rsidRPr="00F257CA" w:rsidRDefault="00F257CA" w:rsidP="00F257CA">
      <w:pPr>
        <w:rPr>
          <w:rFonts w:ascii="Times" w:eastAsia="Times New Roman" w:hAnsi="Times" w:cs="Times New Roman"/>
          <w:sz w:val="20"/>
          <w:szCs w:val="20"/>
        </w:rPr>
      </w:pPr>
    </w:p>
    <w:p w14:paraId="4B14E585" w14:textId="77777777" w:rsidR="00CB073C" w:rsidRDefault="00CB073C" w:rsidP="00600C53">
      <w:pPr>
        <w:rPr>
          <w:rFonts w:ascii="Times" w:eastAsia="Times New Roman" w:hAnsi="Times" w:cs="Times New Roman"/>
          <w:sz w:val="20"/>
          <w:szCs w:val="20"/>
        </w:rPr>
      </w:pPr>
    </w:p>
    <w:p w14:paraId="6248DCD4" w14:textId="77777777" w:rsidR="00F257CA" w:rsidRDefault="00F257CA" w:rsidP="00600C53">
      <w:pPr>
        <w:rPr>
          <w:rFonts w:ascii="Times" w:eastAsia="Times New Roman" w:hAnsi="Times" w:cs="Times New Roman"/>
          <w:sz w:val="20"/>
          <w:szCs w:val="20"/>
        </w:rPr>
      </w:pPr>
    </w:p>
    <w:p w14:paraId="204C97F8" w14:textId="77777777" w:rsidR="00F257CA" w:rsidRPr="00600C53" w:rsidRDefault="00F257CA" w:rsidP="00600C53">
      <w:pPr>
        <w:rPr>
          <w:rFonts w:ascii="Times" w:eastAsia="Times New Roman" w:hAnsi="Times" w:cs="Times New Roman"/>
          <w:sz w:val="20"/>
          <w:szCs w:val="20"/>
        </w:rPr>
      </w:pPr>
    </w:p>
    <w:p w14:paraId="5D42F7AE" w14:textId="77777777" w:rsidR="00600C53" w:rsidRDefault="00600C53"/>
    <w:sectPr w:rsidR="00600C53" w:rsidSect="000802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50D"/>
    <w:rsid w:val="0002450D"/>
    <w:rsid w:val="000654C3"/>
    <w:rsid w:val="00075F08"/>
    <w:rsid w:val="0008029A"/>
    <w:rsid w:val="000F375D"/>
    <w:rsid w:val="0017075C"/>
    <w:rsid w:val="001C22F4"/>
    <w:rsid w:val="00283724"/>
    <w:rsid w:val="002D34D7"/>
    <w:rsid w:val="00374848"/>
    <w:rsid w:val="003A722B"/>
    <w:rsid w:val="003E6596"/>
    <w:rsid w:val="00565BE1"/>
    <w:rsid w:val="005D18A8"/>
    <w:rsid w:val="005F5EA4"/>
    <w:rsid w:val="00600C53"/>
    <w:rsid w:val="00683292"/>
    <w:rsid w:val="00690444"/>
    <w:rsid w:val="006966F6"/>
    <w:rsid w:val="006E0D4E"/>
    <w:rsid w:val="00760F85"/>
    <w:rsid w:val="0076460F"/>
    <w:rsid w:val="00770CF1"/>
    <w:rsid w:val="007C4D2B"/>
    <w:rsid w:val="0082517C"/>
    <w:rsid w:val="00855CFA"/>
    <w:rsid w:val="008B5077"/>
    <w:rsid w:val="00A4727F"/>
    <w:rsid w:val="00A74419"/>
    <w:rsid w:val="00A76635"/>
    <w:rsid w:val="00A91092"/>
    <w:rsid w:val="00AE4461"/>
    <w:rsid w:val="00B11F3C"/>
    <w:rsid w:val="00B215BC"/>
    <w:rsid w:val="00B51FE8"/>
    <w:rsid w:val="00B5785A"/>
    <w:rsid w:val="00BD3EDC"/>
    <w:rsid w:val="00C22B14"/>
    <w:rsid w:val="00C2494B"/>
    <w:rsid w:val="00C607B4"/>
    <w:rsid w:val="00CA6FD1"/>
    <w:rsid w:val="00CB073C"/>
    <w:rsid w:val="00CC719E"/>
    <w:rsid w:val="00CE5691"/>
    <w:rsid w:val="00DE3ADB"/>
    <w:rsid w:val="00E37E0B"/>
    <w:rsid w:val="00E67F5A"/>
    <w:rsid w:val="00E731A3"/>
    <w:rsid w:val="00E951BC"/>
    <w:rsid w:val="00EC145B"/>
    <w:rsid w:val="00F22CDF"/>
    <w:rsid w:val="00F257CA"/>
    <w:rsid w:val="00F42B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83BA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ction1-title">
    <w:name w:val="section1-title"/>
    <w:basedOn w:val="DefaultParagraphFont"/>
    <w:rsid w:val="00AE4461"/>
  </w:style>
  <w:style w:type="character" w:styleId="Hyperlink">
    <w:name w:val="Hyperlink"/>
    <w:basedOn w:val="DefaultParagraphFont"/>
    <w:uiPriority w:val="99"/>
    <w:semiHidden/>
    <w:unhideWhenUsed/>
    <w:rsid w:val="00AE4461"/>
    <w:rPr>
      <w:color w:val="0000FF"/>
      <w:u w:val="single"/>
    </w:rPr>
  </w:style>
  <w:style w:type="character" w:customStyle="1" w:styleId="apple-converted-space">
    <w:name w:val="apple-converted-space"/>
    <w:basedOn w:val="DefaultParagraphFont"/>
    <w:rsid w:val="00AE4461"/>
  </w:style>
  <w:style w:type="paragraph" w:styleId="BalloonText">
    <w:name w:val="Balloon Text"/>
    <w:basedOn w:val="Normal"/>
    <w:link w:val="BalloonTextChar"/>
    <w:uiPriority w:val="99"/>
    <w:semiHidden/>
    <w:unhideWhenUsed/>
    <w:rsid w:val="00AE44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461"/>
    <w:rPr>
      <w:rFonts w:ascii="Lucida Grande" w:hAnsi="Lucida Grande" w:cs="Lucida Grande"/>
      <w:sz w:val="18"/>
      <w:szCs w:val="18"/>
    </w:rPr>
  </w:style>
  <w:style w:type="character" w:customStyle="1" w:styleId="appendix-title">
    <w:name w:val="appendix-title"/>
    <w:basedOn w:val="DefaultParagraphFont"/>
    <w:rsid w:val="003A722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ction1-title">
    <w:name w:val="section1-title"/>
    <w:basedOn w:val="DefaultParagraphFont"/>
    <w:rsid w:val="00AE4461"/>
  </w:style>
  <w:style w:type="character" w:styleId="Hyperlink">
    <w:name w:val="Hyperlink"/>
    <w:basedOn w:val="DefaultParagraphFont"/>
    <w:uiPriority w:val="99"/>
    <w:semiHidden/>
    <w:unhideWhenUsed/>
    <w:rsid w:val="00AE4461"/>
    <w:rPr>
      <w:color w:val="0000FF"/>
      <w:u w:val="single"/>
    </w:rPr>
  </w:style>
  <w:style w:type="character" w:customStyle="1" w:styleId="apple-converted-space">
    <w:name w:val="apple-converted-space"/>
    <w:basedOn w:val="DefaultParagraphFont"/>
    <w:rsid w:val="00AE4461"/>
  </w:style>
  <w:style w:type="paragraph" w:styleId="BalloonText">
    <w:name w:val="Balloon Text"/>
    <w:basedOn w:val="Normal"/>
    <w:link w:val="BalloonTextChar"/>
    <w:uiPriority w:val="99"/>
    <w:semiHidden/>
    <w:unhideWhenUsed/>
    <w:rsid w:val="00AE44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461"/>
    <w:rPr>
      <w:rFonts w:ascii="Lucida Grande" w:hAnsi="Lucida Grande" w:cs="Lucida Grande"/>
      <w:sz w:val="18"/>
      <w:szCs w:val="18"/>
    </w:rPr>
  </w:style>
  <w:style w:type="character" w:customStyle="1" w:styleId="appendix-title">
    <w:name w:val="appendix-title"/>
    <w:basedOn w:val="DefaultParagraphFont"/>
    <w:rsid w:val="003A7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2349">
      <w:bodyDiv w:val="1"/>
      <w:marLeft w:val="0"/>
      <w:marRight w:val="0"/>
      <w:marTop w:val="0"/>
      <w:marBottom w:val="0"/>
      <w:divBdr>
        <w:top w:val="none" w:sz="0" w:space="0" w:color="auto"/>
        <w:left w:val="none" w:sz="0" w:space="0" w:color="auto"/>
        <w:bottom w:val="none" w:sz="0" w:space="0" w:color="auto"/>
        <w:right w:val="none" w:sz="0" w:space="0" w:color="auto"/>
      </w:divBdr>
    </w:div>
    <w:div w:id="20060840">
      <w:bodyDiv w:val="1"/>
      <w:marLeft w:val="0"/>
      <w:marRight w:val="0"/>
      <w:marTop w:val="0"/>
      <w:marBottom w:val="0"/>
      <w:divBdr>
        <w:top w:val="none" w:sz="0" w:space="0" w:color="auto"/>
        <w:left w:val="none" w:sz="0" w:space="0" w:color="auto"/>
        <w:bottom w:val="none" w:sz="0" w:space="0" w:color="auto"/>
        <w:right w:val="none" w:sz="0" w:space="0" w:color="auto"/>
      </w:divBdr>
    </w:div>
    <w:div w:id="47730420">
      <w:bodyDiv w:val="1"/>
      <w:marLeft w:val="0"/>
      <w:marRight w:val="0"/>
      <w:marTop w:val="0"/>
      <w:marBottom w:val="0"/>
      <w:divBdr>
        <w:top w:val="none" w:sz="0" w:space="0" w:color="auto"/>
        <w:left w:val="none" w:sz="0" w:space="0" w:color="auto"/>
        <w:bottom w:val="none" w:sz="0" w:space="0" w:color="auto"/>
        <w:right w:val="none" w:sz="0" w:space="0" w:color="auto"/>
      </w:divBdr>
    </w:div>
    <w:div w:id="65497079">
      <w:bodyDiv w:val="1"/>
      <w:marLeft w:val="0"/>
      <w:marRight w:val="0"/>
      <w:marTop w:val="0"/>
      <w:marBottom w:val="0"/>
      <w:divBdr>
        <w:top w:val="none" w:sz="0" w:space="0" w:color="auto"/>
        <w:left w:val="none" w:sz="0" w:space="0" w:color="auto"/>
        <w:bottom w:val="none" w:sz="0" w:space="0" w:color="auto"/>
        <w:right w:val="none" w:sz="0" w:space="0" w:color="auto"/>
      </w:divBdr>
      <w:divsChild>
        <w:div w:id="1890805040">
          <w:marLeft w:val="0"/>
          <w:marRight w:val="0"/>
          <w:marTop w:val="0"/>
          <w:marBottom w:val="75"/>
          <w:divBdr>
            <w:top w:val="none" w:sz="0" w:space="0" w:color="auto"/>
            <w:left w:val="none" w:sz="0" w:space="0" w:color="auto"/>
            <w:bottom w:val="none" w:sz="0" w:space="0" w:color="auto"/>
            <w:right w:val="none" w:sz="0" w:space="0" w:color="auto"/>
          </w:divBdr>
        </w:div>
        <w:div w:id="360015098">
          <w:marLeft w:val="0"/>
          <w:marRight w:val="0"/>
          <w:marTop w:val="0"/>
          <w:marBottom w:val="225"/>
          <w:divBdr>
            <w:top w:val="none" w:sz="0" w:space="0" w:color="auto"/>
            <w:left w:val="none" w:sz="0" w:space="0" w:color="auto"/>
            <w:bottom w:val="none" w:sz="0" w:space="0" w:color="auto"/>
            <w:right w:val="none" w:sz="0" w:space="0" w:color="auto"/>
          </w:divBdr>
          <w:divsChild>
            <w:div w:id="208129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8134">
      <w:bodyDiv w:val="1"/>
      <w:marLeft w:val="0"/>
      <w:marRight w:val="0"/>
      <w:marTop w:val="0"/>
      <w:marBottom w:val="0"/>
      <w:divBdr>
        <w:top w:val="none" w:sz="0" w:space="0" w:color="auto"/>
        <w:left w:val="none" w:sz="0" w:space="0" w:color="auto"/>
        <w:bottom w:val="none" w:sz="0" w:space="0" w:color="auto"/>
        <w:right w:val="none" w:sz="0" w:space="0" w:color="auto"/>
      </w:divBdr>
    </w:div>
    <w:div w:id="196815864">
      <w:bodyDiv w:val="1"/>
      <w:marLeft w:val="0"/>
      <w:marRight w:val="0"/>
      <w:marTop w:val="0"/>
      <w:marBottom w:val="0"/>
      <w:divBdr>
        <w:top w:val="none" w:sz="0" w:space="0" w:color="auto"/>
        <w:left w:val="none" w:sz="0" w:space="0" w:color="auto"/>
        <w:bottom w:val="none" w:sz="0" w:space="0" w:color="auto"/>
        <w:right w:val="none" w:sz="0" w:space="0" w:color="auto"/>
      </w:divBdr>
    </w:div>
    <w:div w:id="219680657">
      <w:bodyDiv w:val="1"/>
      <w:marLeft w:val="0"/>
      <w:marRight w:val="0"/>
      <w:marTop w:val="0"/>
      <w:marBottom w:val="0"/>
      <w:divBdr>
        <w:top w:val="none" w:sz="0" w:space="0" w:color="auto"/>
        <w:left w:val="none" w:sz="0" w:space="0" w:color="auto"/>
        <w:bottom w:val="none" w:sz="0" w:space="0" w:color="auto"/>
        <w:right w:val="none" w:sz="0" w:space="0" w:color="auto"/>
      </w:divBdr>
    </w:div>
    <w:div w:id="222644181">
      <w:bodyDiv w:val="1"/>
      <w:marLeft w:val="0"/>
      <w:marRight w:val="0"/>
      <w:marTop w:val="0"/>
      <w:marBottom w:val="0"/>
      <w:divBdr>
        <w:top w:val="none" w:sz="0" w:space="0" w:color="auto"/>
        <w:left w:val="none" w:sz="0" w:space="0" w:color="auto"/>
        <w:bottom w:val="none" w:sz="0" w:space="0" w:color="auto"/>
        <w:right w:val="none" w:sz="0" w:space="0" w:color="auto"/>
      </w:divBdr>
    </w:div>
    <w:div w:id="234122781">
      <w:bodyDiv w:val="1"/>
      <w:marLeft w:val="0"/>
      <w:marRight w:val="0"/>
      <w:marTop w:val="0"/>
      <w:marBottom w:val="0"/>
      <w:divBdr>
        <w:top w:val="none" w:sz="0" w:space="0" w:color="auto"/>
        <w:left w:val="none" w:sz="0" w:space="0" w:color="auto"/>
        <w:bottom w:val="none" w:sz="0" w:space="0" w:color="auto"/>
        <w:right w:val="none" w:sz="0" w:space="0" w:color="auto"/>
      </w:divBdr>
    </w:div>
    <w:div w:id="308216026">
      <w:bodyDiv w:val="1"/>
      <w:marLeft w:val="0"/>
      <w:marRight w:val="0"/>
      <w:marTop w:val="0"/>
      <w:marBottom w:val="0"/>
      <w:divBdr>
        <w:top w:val="none" w:sz="0" w:space="0" w:color="auto"/>
        <w:left w:val="none" w:sz="0" w:space="0" w:color="auto"/>
        <w:bottom w:val="none" w:sz="0" w:space="0" w:color="auto"/>
        <w:right w:val="none" w:sz="0" w:space="0" w:color="auto"/>
      </w:divBdr>
    </w:div>
    <w:div w:id="331181654">
      <w:bodyDiv w:val="1"/>
      <w:marLeft w:val="0"/>
      <w:marRight w:val="0"/>
      <w:marTop w:val="0"/>
      <w:marBottom w:val="0"/>
      <w:divBdr>
        <w:top w:val="none" w:sz="0" w:space="0" w:color="auto"/>
        <w:left w:val="none" w:sz="0" w:space="0" w:color="auto"/>
        <w:bottom w:val="none" w:sz="0" w:space="0" w:color="auto"/>
        <w:right w:val="none" w:sz="0" w:space="0" w:color="auto"/>
      </w:divBdr>
    </w:div>
    <w:div w:id="354960208">
      <w:bodyDiv w:val="1"/>
      <w:marLeft w:val="0"/>
      <w:marRight w:val="0"/>
      <w:marTop w:val="0"/>
      <w:marBottom w:val="0"/>
      <w:divBdr>
        <w:top w:val="none" w:sz="0" w:space="0" w:color="auto"/>
        <w:left w:val="none" w:sz="0" w:space="0" w:color="auto"/>
        <w:bottom w:val="none" w:sz="0" w:space="0" w:color="auto"/>
        <w:right w:val="none" w:sz="0" w:space="0" w:color="auto"/>
      </w:divBdr>
    </w:div>
    <w:div w:id="371658278">
      <w:bodyDiv w:val="1"/>
      <w:marLeft w:val="0"/>
      <w:marRight w:val="0"/>
      <w:marTop w:val="0"/>
      <w:marBottom w:val="0"/>
      <w:divBdr>
        <w:top w:val="none" w:sz="0" w:space="0" w:color="auto"/>
        <w:left w:val="none" w:sz="0" w:space="0" w:color="auto"/>
        <w:bottom w:val="none" w:sz="0" w:space="0" w:color="auto"/>
        <w:right w:val="none" w:sz="0" w:space="0" w:color="auto"/>
      </w:divBdr>
    </w:div>
    <w:div w:id="401678764">
      <w:bodyDiv w:val="1"/>
      <w:marLeft w:val="0"/>
      <w:marRight w:val="0"/>
      <w:marTop w:val="0"/>
      <w:marBottom w:val="0"/>
      <w:divBdr>
        <w:top w:val="none" w:sz="0" w:space="0" w:color="auto"/>
        <w:left w:val="none" w:sz="0" w:space="0" w:color="auto"/>
        <w:bottom w:val="none" w:sz="0" w:space="0" w:color="auto"/>
        <w:right w:val="none" w:sz="0" w:space="0" w:color="auto"/>
      </w:divBdr>
    </w:div>
    <w:div w:id="483932448">
      <w:bodyDiv w:val="1"/>
      <w:marLeft w:val="0"/>
      <w:marRight w:val="0"/>
      <w:marTop w:val="0"/>
      <w:marBottom w:val="0"/>
      <w:divBdr>
        <w:top w:val="none" w:sz="0" w:space="0" w:color="auto"/>
        <w:left w:val="none" w:sz="0" w:space="0" w:color="auto"/>
        <w:bottom w:val="none" w:sz="0" w:space="0" w:color="auto"/>
        <w:right w:val="none" w:sz="0" w:space="0" w:color="auto"/>
      </w:divBdr>
    </w:div>
    <w:div w:id="503473315">
      <w:bodyDiv w:val="1"/>
      <w:marLeft w:val="0"/>
      <w:marRight w:val="0"/>
      <w:marTop w:val="0"/>
      <w:marBottom w:val="0"/>
      <w:divBdr>
        <w:top w:val="none" w:sz="0" w:space="0" w:color="auto"/>
        <w:left w:val="none" w:sz="0" w:space="0" w:color="auto"/>
        <w:bottom w:val="none" w:sz="0" w:space="0" w:color="auto"/>
        <w:right w:val="none" w:sz="0" w:space="0" w:color="auto"/>
      </w:divBdr>
    </w:div>
    <w:div w:id="520750882">
      <w:bodyDiv w:val="1"/>
      <w:marLeft w:val="0"/>
      <w:marRight w:val="0"/>
      <w:marTop w:val="0"/>
      <w:marBottom w:val="0"/>
      <w:divBdr>
        <w:top w:val="none" w:sz="0" w:space="0" w:color="auto"/>
        <w:left w:val="none" w:sz="0" w:space="0" w:color="auto"/>
        <w:bottom w:val="none" w:sz="0" w:space="0" w:color="auto"/>
        <w:right w:val="none" w:sz="0" w:space="0" w:color="auto"/>
      </w:divBdr>
    </w:div>
    <w:div w:id="576285688">
      <w:bodyDiv w:val="1"/>
      <w:marLeft w:val="0"/>
      <w:marRight w:val="0"/>
      <w:marTop w:val="0"/>
      <w:marBottom w:val="0"/>
      <w:divBdr>
        <w:top w:val="none" w:sz="0" w:space="0" w:color="auto"/>
        <w:left w:val="none" w:sz="0" w:space="0" w:color="auto"/>
        <w:bottom w:val="none" w:sz="0" w:space="0" w:color="auto"/>
        <w:right w:val="none" w:sz="0" w:space="0" w:color="auto"/>
      </w:divBdr>
    </w:div>
    <w:div w:id="611279318">
      <w:bodyDiv w:val="1"/>
      <w:marLeft w:val="0"/>
      <w:marRight w:val="0"/>
      <w:marTop w:val="0"/>
      <w:marBottom w:val="0"/>
      <w:divBdr>
        <w:top w:val="none" w:sz="0" w:space="0" w:color="auto"/>
        <w:left w:val="none" w:sz="0" w:space="0" w:color="auto"/>
        <w:bottom w:val="none" w:sz="0" w:space="0" w:color="auto"/>
        <w:right w:val="none" w:sz="0" w:space="0" w:color="auto"/>
      </w:divBdr>
    </w:div>
    <w:div w:id="697388957">
      <w:bodyDiv w:val="1"/>
      <w:marLeft w:val="0"/>
      <w:marRight w:val="0"/>
      <w:marTop w:val="0"/>
      <w:marBottom w:val="0"/>
      <w:divBdr>
        <w:top w:val="none" w:sz="0" w:space="0" w:color="auto"/>
        <w:left w:val="none" w:sz="0" w:space="0" w:color="auto"/>
        <w:bottom w:val="none" w:sz="0" w:space="0" w:color="auto"/>
        <w:right w:val="none" w:sz="0" w:space="0" w:color="auto"/>
      </w:divBdr>
      <w:divsChild>
        <w:div w:id="1580866064">
          <w:marLeft w:val="0"/>
          <w:marRight w:val="0"/>
          <w:marTop w:val="0"/>
          <w:marBottom w:val="0"/>
          <w:divBdr>
            <w:top w:val="none" w:sz="0" w:space="0" w:color="auto"/>
            <w:left w:val="none" w:sz="0" w:space="0" w:color="auto"/>
            <w:bottom w:val="none" w:sz="0" w:space="0" w:color="auto"/>
            <w:right w:val="none" w:sz="0" w:space="0" w:color="auto"/>
          </w:divBdr>
        </w:div>
        <w:div w:id="1898394995">
          <w:marLeft w:val="0"/>
          <w:marRight w:val="0"/>
          <w:marTop w:val="0"/>
          <w:marBottom w:val="0"/>
          <w:divBdr>
            <w:top w:val="none" w:sz="0" w:space="0" w:color="auto"/>
            <w:left w:val="none" w:sz="0" w:space="0" w:color="auto"/>
            <w:bottom w:val="none" w:sz="0" w:space="0" w:color="auto"/>
            <w:right w:val="none" w:sz="0" w:space="0" w:color="auto"/>
          </w:divBdr>
        </w:div>
        <w:div w:id="289672374">
          <w:marLeft w:val="0"/>
          <w:marRight w:val="0"/>
          <w:marTop w:val="0"/>
          <w:marBottom w:val="0"/>
          <w:divBdr>
            <w:top w:val="none" w:sz="0" w:space="0" w:color="auto"/>
            <w:left w:val="none" w:sz="0" w:space="0" w:color="auto"/>
            <w:bottom w:val="none" w:sz="0" w:space="0" w:color="auto"/>
            <w:right w:val="none" w:sz="0" w:space="0" w:color="auto"/>
          </w:divBdr>
        </w:div>
      </w:divsChild>
    </w:div>
    <w:div w:id="716011920">
      <w:bodyDiv w:val="1"/>
      <w:marLeft w:val="0"/>
      <w:marRight w:val="0"/>
      <w:marTop w:val="0"/>
      <w:marBottom w:val="0"/>
      <w:divBdr>
        <w:top w:val="none" w:sz="0" w:space="0" w:color="auto"/>
        <w:left w:val="none" w:sz="0" w:space="0" w:color="auto"/>
        <w:bottom w:val="none" w:sz="0" w:space="0" w:color="auto"/>
        <w:right w:val="none" w:sz="0" w:space="0" w:color="auto"/>
      </w:divBdr>
    </w:div>
    <w:div w:id="731854116">
      <w:bodyDiv w:val="1"/>
      <w:marLeft w:val="0"/>
      <w:marRight w:val="0"/>
      <w:marTop w:val="0"/>
      <w:marBottom w:val="0"/>
      <w:divBdr>
        <w:top w:val="none" w:sz="0" w:space="0" w:color="auto"/>
        <w:left w:val="none" w:sz="0" w:space="0" w:color="auto"/>
        <w:bottom w:val="none" w:sz="0" w:space="0" w:color="auto"/>
        <w:right w:val="none" w:sz="0" w:space="0" w:color="auto"/>
      </w:divBdr>
    </w:div>
    <w:div w:id="743723633">
      <w:bodyDiv w:val="1"/>
      <w:marLeft w:val="0"/>
      <w:marRight w:val="0"/>
      <w:marTop w:val="0"/>
      <w:marBottom w:val="0"/>
      <w:divBdr>
        <w:top w:val="none" w:sz="0" w:space="0" w:color="auto"/>
        <w:left w:val="none" w:sz="0" w:space="0" w:color="auto"/>
        <w:bottom w:val="none" w:sz="0" w:space="0" w:color="auto"/>
        <w:right w:val="none" w:sz="0" w:space="0" w:color="auto"/>
      </w:divBdr>
    </w:div>
    <w:div w:id="747730227">
      <w:bodyDiv w:val="1"/>
      <w:marLeft w:val="0"/>
      <w:marRight w:val="0"/>
      <w:marTop w:val="0"/>
      <w:marBottom w:val="0"/>
      <w:divBdr>
        <w:top w:val="none" w:sz="0" w:space="0" w:color="auto"/>
        <w:left w:val="none" w:sz="0" w:space="0" w:color="auto"/>
        <w:bottom w:val="none" w:sz="0" w:space="0" w:color="auto"/>
        <w:right w:val="none" w:sz="0" w:space="0" w:color="auto"/>
      </w:divBdr>
    </w:div>
    <w:div w:id="751850475">
      <w:bodyDiv w:val="1"/>
      <w:marLeft w:val="0"/>
      <w:marRight w:val="0"/>
      <w:marTop w:val="0"/>
      <w:marBottom w:val="0"/>
      <w:divBdr>
        <w:top w:val="none" w:sz="0" w:space="0" w:color="auto"/>
        <w:left w:val="none" w:sz="0" w:space="0" w:color="auto"/>
        <w:bottom w:val="none" w:sz="0" w:space="0" w:color="auto"/>
        <w:right w:val="none" w:sz="0" w:space="0" w:color="auto"/>
      </w:divBdr>
      <w:divsChild>
        <w:div w:id="2054184617">
          <w:marLeft w:val="0"/>
          <w:marRight w:val="0"/>
          <w:marTop w:val="0"/>
          <w:marBottom w:val="225"/>
          <w:divBdr>
            <w:top w:val="none" w:sz="0" w:space="0" w:color="auto"/>
            <w:left w:val="none" w:sz="0" w:space="0" w:color="auto"/>
            <w:bottom w:val="none" w:sz="0" w:space="0" w:color="auto"/>
            <w:right w:val="none" w:sz="0" w:space="0" w:color="auto"/>
          </w:divBdr>
          <w:divsChild>
            <w:div w:id="764346838">
              <w:marLeft w:val="0"/>
              <w:marRight w:val="0"/>
              <w:marTop w:val="0"/>
              <w:marBottom w:val="0"/>
              <w:divBdr>
                <w:top w:val="none" w:sz="0" w:space="0" w:color="auto"/>
                <w:left w:val="none" w:sz="0" w:space="0" w:color="auto"/>
                <w:bottom w:val="none" w:sz="0" w:space="0" w:color="auto"/>
                <w:right w:val="none" w:sz="0" w:space="0" w:color="auto"/>
              </w:divBdr>
            </w:div>
          </w:divsChild>
        </w:div>
        <w:div w:id="606427877">
          <w:marLeft w:val="0"/>
          <w:marRight w:val="0"/>
          <w:marTop w:val="0"/>
          <w:marBottom w:val="225"/>
          <w:divBdr>
            <w:top w:val="none" w:sz="0" w:space="0" w:color="auto"/>
            <w:left w:val="none" w:sz="0" w:space="0" w:color="auto"/>
            <w:bottom w:val="none" w:sz="0" w:space="0" w:color="auto"/>
            <w:right w:val="none" w:sz="0" w:space="0" w:color="auto"/>
          </w:divBdr>
        </w:div>
      </w:divsChild>
    </w:div>
    <w:div w:id="768892411">
      <w:bodyDiv w:val="1"/>
      <w:marLeft w:val="0"/>
      <w:marRight w:val="0"/>
      <w:marTop w:val="0"/>
      <w:marBottom w:val="0"/>
      <w:divBdr>
        <w:top w:val="none" w:sz="0" w:space="0" w:color="auto"/>
        <w:left w:val="none" w:sz="0" w:space="0" w:color="auto"/>
        <w:bottom w:val="none" w:sz="0" w:space="0" w:color="auto"/>
        <w:right w:val="none" w:sz="0" w:space="0" w:color="auto"/>
      </w:divBdr>
      <w:divsChild>
        <w:div w:id="1362514449">
          <w:marLeft w:val="0"/>
          <w:marRight w:val="0"/>
          <w:marTop w:val="0"/>
          <w:marBottom w:val="75"/>
          <w:divBdr>
            <w:top w:val="none" w:sz="0" w:space="0" w:color="auto"/>
            <w:left w:val="none" w:sz="0" w:space="0" w:color="auto"/>
            <w:bottom w:val="none" w:sz="0" w:space="0" w:color="auto"/>
            <w:right w:val="none" w:sz="0" w:space="0" w:color="auto"/>
          </w:divBdr>
        </w:div>
        <w:div w:id="511145263">
          <w:marLeft w:val="0"/>
          <w:marRight w:val="0"/>
          <w:marTop w:val="0"/>
          <w:marBottom w:val="225"/>
          <w:divBdr>
            <w:top w:val="none" w:sz="0" w:space="0" w:color="auto"/>
            <w:left w:val="none" w:sz="0" w:space="0" w:color="auto"/>
            <w:bottom w:val="none" w:sz="0" w:space="0" w:color="auto"/>
            <w:right w:val="none" w:sz="0" w:space="0" w:color="auto"/>
          </w:divBdr>
          <w:divsChild>
            <w:div w:id="16804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094998">
      <w:bodyDiv w:val="1"/>
      <w:marLeft w:val="0"/>
      <w:marRight w:val="0"/>
      <w:marTop w:val="0"/>
      <w:marBottom w:val="0"/>
      <w:divBdr>
        <w:top w:val="none" w:sz="0" w:space="0" w:color="auto"/>
        <w:left w:val="none" w:sz="0" w:space="0" w:color="auto"/>
        <w:bottom w:val="none" w:sz="0" w:space="0" w:color="auto"/>
        <w:right w:val="none" w:sz="0" w:space="0" w:color="auto"/>
      </w:divBdr>
      <w:divsChild>
        <w:div w:id="1101142896">
          <w:marLeft w:val="0"/>
          <w:marRight w:val="0"/>
          <w:marTop w:val="90"/>
          <w:marBottom w:val="90"/>
          <w:divBdr>
            <w:top w:val="none" w:sz="0" w:space="0" w:color="auto"/>
            <w:left w:val="none" w:sz="0" w:space="0" w:color="auto"/>
            <w:bottom w:val="none" w:sz="0" w:space="0" w:color="auto"/>
            <w:right w:val="none" w:sz="0" w:space="0" w:color="auto"/>
          </w:divBdr>
        </w:div>
      </w:divsChild>
    </w:div>
    <w:div w:id="806976428">
      <w:bodyDiv w:val="1"/>
      <w:marLeft w:val="0"/>
      <w:marRight w:val="0"/>
      <w:marTop w:val="0"/>
      <w:marBottom w:val="0"/>
      <w:divBdr>
        <w:top w:val="none" w:sz="0" w:space="0" w:color="auto"/>
        <w:left w:val="none" w:sz="0" w:space="0" w:color="auto"/>
        <w:bottom w:val="none" w:sz="0" w:space="0" w:color="auto"/>
        <w:right w:val="none" w:sz="0" w:space="0" w:color="auto"/>
      </w:divBdr>
    </w:div>
    <w:div w:id="813986264">
      <w:bodyDiv w:val="1"/>
      <w:marLeft w:val="0"/>
      <w:marRight w:val="0"/>
      <w:marTop w:val="0"/>
      <w:marBottom w:val="0"/>
      <w:divBdr>
        <w:top w:val="none" w:sz="0" w:space="0" w:color="auto"/>
        <w:left w:val="none" w:sz="0" w:space="0" w:color="auto"/>
        <w:bottom w:val="none" w:sz="0" w:space="0" w:color="auto"/>
        <w:right w:val="none" w:sz="0" w:space="0" w:color="auto"/>
      </w:divBdr>
    </w:div>
    <w:div w:id="889028158">
      <w:bodyDiv w:val="1"/>
      <w:marLeft w:val="0"/>
      <w:marRight w:val="0"/>
      <w:marTop w:val="0"/>
      <w:marBottom w:val="0"/>
      <w:divBdr>
        <w:top w:val="none" w:sz="0" w:space="0" w:color="auto"/>
        <w:left w:val="none" w:sz="0" w:space="0" w:color="auto"/>
        <w:bottom w:val="none" w:sz="0" w:space="0" w:color="auto"/>
        <w:right w:val="none" w:sz="0" w:space="0" w:color="auto"/>
      </w:divBdr>
      <w:divsChild>
        <w:div w:id="711072487">
          <w:marLeft w:val="0"/>
          <w:marRight w:val="0"/>
          <w:marTop w:val="0"/>
          <w:marBottom w:val="0"/>
          <w:divBdr>
            <w:top w:val="none" w:sz="0" w:space="0" w:color="auto"/>
            <w:left w:val="none" w:sz="0" w:space="0" w:color="auto"/>
            <w:bottom w:val="none" w:sz="0" w:space="0" w:color="auto"/>
            <w:right w:val="none" w:sz="0" w:space="0" w:color="auto"/>
          </w:divBdr>
        </w:div>
        <w:div w:id="323510092">
          <w:marLeft w:val="0"/>
          <w:marRight w:val="0"/>
          <w:marTop w:val="0"/>
          <w:marBottom w:val="0"/>
          <w:divBdr>
            <w:top w:val="none" w:sz="0" w:space="0" w:color="auto"/>
            <w:left w:val="none" w:sz="0" w:space="0" w:color="auto"/>
            <w:bottom w:val="none" w:sz="0" w:space="0" w:color="auto"/>
            <w:right w:val="none" w:sz="0" w:space="0" w:color="auto"/>
          </w:divBdr>
        </w:div>
        <w:div w:id="69428054">
          <w:marLeft w:val="0"/>
          <w:marRight w:val="0"/>
          <w:marTop w:val="0"/>
          <w:marBottom w:val="0"/>
          <w:divBdr>
            <w:top w:val="none" w:sz="0" w:space="0" w:color="auto"/>
            <w:left w:val="none" w:sz="0" w:space="0" w:color="auto"/>
            <w:bottom w:val="none" w:sz="0" w:space="0" w:color="auto"/>
            <w:right w:val="none" w:sz="0" w:space="0" w:color="auto"/>
          </w:divBdr>
        </w:div>
        <w:div w:id="1959024001">
          <w:marLeft w:val="0"/>
          <w:marRight w:val="0"/>
          <w:marTop w:val="0"/>
          <w:marBottom w:val="0"/>
          <w:divBdr>
            <w:top w:val="none" w:sz="0" w:space="0" w:color="auto"/>
            <w:left w:val="none" w:sz="0" w:space="0" w:color="auto"/>
            <w:bottom w:val="none" w:sz="0" w:space="0" w:color="auto"/>
            <w:right w:val="none" w:sz="0" w:space="0" w:color="auto"/>
          </w:divBdr>
        </w:div>
      </w:divsChild>
    </w:div>
    <w:div w:id="906308369">
      <w:bodyDiv w:val="1"/>
      <w:marLeft w:val="0"/>
      <w:marRight w:val="0"/>
      <w:marTop w:val="0"/>
      <w:marBottom w:val="0"/>
      <w:divBdr>
        <w:top w:val="none" w:sz="0" w:space="0" w:color="auto"/>
        <w:left w:val="none" w:sz="0" w:space="0" w:color="auto"/>
        <w:bottom w:val="none" w:sz="0" w:space="0" w:color="auto"/>
        <w:right w:val="none" w:sz="0" w:space="0" w:color="auto"/>
      </w:divBdr>
    </w:div>
    <w:div w:id="921179434">
      <w:bodyDiv w:val="1"/>
      <w:marLeft w:val="0"/>
      <w:marRight w:val="0"/>
      <w:marTop w:val="0"/>
      <w:marBottom w:val="0"/>
      <w:divBdr>
        <w:top w:val="none" w:sz="0" w:space="0" w:color="auto"/>
        <w:left w:val="none" w:sz="0" w:space="0" w:color="auto"/>
        <w:bottom w:val="none" w:sz="0" w:space="0" w:color="auto"/>
        <w:right w:val="none" w:sz="0" w:space="0" w:color="auto"/>
      </w:divBdr>
    </w:div>
    <w:div w:id="954409222">
      <w:bodyDiv w:val="1"/>
      <w:marLeft w:val="0"/>
      <w:marRight w:val="0"/>
      <w:marTop w:val="0"/>
      <w:marBottom w:val="0"/>
      <w:divBdr>
        <w:top w:val="none" w:sz="0" w:space="0" w:color="auto"/>
        <w:left w:val="none" w:sz="0" w:space="0" w:color="auto"/>
        <w:bottom w:val="none" w:sz="0" w:space="0" w:color="auto"/>
        <w:right w:val="none" w:sz="0" w:space="0" w:color="auto"/>
      </w:divBdr>
    </w:div>
    <w:div w:id="984162482">
      <w:bodyDiv w:val="1"/>
      <w:marLeft w:val="0"/>
      <w:marRight w:val="0"/>
      <w:marTop w:val="0"/>
      <w:marBottom w:val="0"/>
      <w:divBdr>
        <w:top w:val="none" w:sz="0" w:space="0" w:color="auto"/>
        <w:left w:val="none" w:sz="0" w:space="0" w:color="auto"/>
        <w:bottom w:val="none" w:sz="0" w:space="0" w:color="auto"/>
        <w:right w:val="none" w:sz="0" w:space="0" w:color="auto"/>
      </w:divBdr>
    </w:div>
    <w:div w:id="1060055906">
      <w:bodyDiv w:val="1"/>
      <w:marLeft w:val="0"/>
      <w:marRight w:val="0"/>
      <w:marTop w:val="0"/>
      <w:marBottom w:val="0"/>
      <w:divBdr>
        <w:top w:val="none" w:sz="0" w:space="0" w:color="auto"/>
        <w:left w:val="none" w:sz="0" w:space="0" w:color="auto"/>
        <w:bottom w:val="none" w:sz="0" w:space="0" w:color="auto"/>
        <w:right w:val="none" w:sz="0" w:space="0" w:color="auto"/>
      </w:divBdr>
    </w:div>
    <w:div w:id="1081372122">
      <w:bodyDiv w:val="1"/>
      <w:marLeft w:val="0"/>
      <w:marRight w:val="0"/>
      <w:marTop w:val="0"/>
      <w:marBottom w:val="0"/>
      <w:divBdr>
        <w:top w:val="none" w:sz="0" w:space="0" w:color="auto"/>
        <w:left w:val="none" w:sz="0" w:space="0" w:color="auto"/>
        <w:bottom w:val="none" w:sz="0" w:space="0" w:color="auto"/>
        <w:right w:val="none" w:sz="0" w:space="0" w:color="auto"/>
      </w:divBdr>
      <w:divsChild>
        <w:div w:id="716121045">
          <w:marLeft w:val="0"/>
          <w:marRight w:val="0"/>
          <w:marTop w:val="0"/>
          <w:marBottom w:val="75"/>
          <w:divBdr>
            <w:top w:val="none" w:sz="0" w:space="0" w:color="auto"/>
            <w:left w:val="none" w:sz="0" w:space="0" w:color="auto"/>
            <w:bottom w:val="none" w:sz="0" w:space="0" w:color="auto"/>
            <w:right w:val="none" w:sz="0" w:space="0" w:color="auto"/>
          </w:divBdr>
        </w:div>
        <w:div w:id="537283347">
          <w:marLeft w:val="0"/>
          <w:marRight w:val="0"/>
          <w:marTop w:val="0"/>
          <w:marBottom w:val="225"/>
          <w:divBdr>
            <w:top w:val="none" w:sz="0" w:space="0" w:color="auto"/>
            <w:left w:val="none" w:sz="0" w:space="0" w:color="auto"/>
            <w:bottom w:val="none" w:sz="0" w:space="0" w:color="auto"/>
            <w:right w:val="none" w:sz="0" w:space="0" w:color="auto"/>
          </w:divBdr>
          <w:divsChild>
            <w:div w:id="87230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0332">
      <w:bodyDiv w:val="1"/>
      <w:marLeft w:val="0"/>
      <w:marRight w:val="0"/>
      <w:marTop w:val="0"/>
      <w:marBottom w:val="0"/>
      <w:divBdr>
        <w:top w:val="none" w:sz="0" w:space="0" w:color="auto"/>
        <w:left w:val="none" w:sz="0" w:space="0" w:color="auto"/>
        <w:bottom w:val="none" w:sz="0" w:space="0" w:color="auto"/>
        <w:right w:val="none" w:sz="0" w:space="0" w:color="auto"/>
      </w:divBdr>
    </w:div>
    <w:div w:id="1358040354">
      <w:bodyDiv w:val="1"/>
      <w:marLeft w:val="0"/>
      <w:marRight w:val="0"/>
      <w:marTop w:val="0"/>
      <w:marBottom w:val="0"/>
      <w:divBdr>
        <w:top w:val="none" w:sz="0" w:space="0" w:color="auto"/>
        <w:left w:val="none" w:sz="0" w:space="0" w:color="auto"/>
        <w:bottom w:val="none" w:sz="0" w:space="0" w:color="auto"/>
        <w:right w:val="none" w:sz="0" w:space="0" w:color="auto"/>
      </w:divBdr>
    </w:div>
    <w:div w:id="1452360321">
      <w:bodyDiv w:val="1"/>
      <w:marLeft w:val="0"/>
      <w:marRight w:val="0"/>
      <w:marTop w:val="0"/>
      <w:marBottom w:val="0"/>
      <w:divBdr>
        <w:top w:val="none" w:sz="0" w:space="0" w:color="auto"/>
        <w:left w:val="none" w:sz="0" w:space="0" w:color="auto"/>
        <w:bottom w:val="none" w:sz="0" w:space="0" w:color="auto"/>
        <w:right w:val="none" w:sz="0" w:space="0" w:color="auto"/>
      </w:divBdr>
    </w:div>
    <w:div w:id="1505977848">
      <w:bodyDiv w:val="1"/>
      <w:marLeft w:val="0"/>
      <w:marRight w:val="0"/>
      <w:marTop w:val="0"/>
      <w:marBottom w:val="0"/>
      <w:divBdr>
        <w:top w:val="none" w:sz="0" w:space="0" w:color="auto"/>
        <w:left w:val="none" w:sz="0" w:space="0" w:color="auto"/>
        <w:bottom w:val="none" w:sz="0" w:space="0" w:color="auto"/>
        <w:right w:val="none" w:sz="0" w:space="0" w:color="auto"/>
      </w:divBdr>
    </w:div>
    <w:div w:id="1516457742">
      <w:bodyDiv w:val="1"/>
      <w:marLeft w:val="0"/>
      <w:marRight w:val="0"/>
      <w:marTop w:val="0"/>
      <w:marBottom w:val="0"/>
      <w:divBdr>
        <w:top w:val="none" w:sz="0" w:space="0" w:color="auto"/>
        <w:left w:val="none" w:sz="0" w:space="0" w:color="auto"/>
        <w:bottom w:val="none" w:sz="0" w:space="0" w:color="auto"/>
        <w:right w:val="none" w:sz="0" w:space="0" w:color="auto"/>
      </w:divBdr>
    </w:div>
    <w:div w:id="1615551946">
      <w:bodyDiv w:val="1"/>
      <w:marLeft w:val="0"/>
      <w:marRight w:val="0"/>
      <w:marTop w:val="0"/>
      <w:marBottom w:val="0"/>
      <w:divBdr>
        <w:top w:val="none" w:sz="0" w:space="0" w:color="auto"/>
        <w:left w:val="none" w:sz="0" w:space="0" w:color="auto"/>
        <w:bottom w:val="none" w:sz="0" w:space="0" w:color="auto"/>
        <w:right w:val="none" w:sz="0" w:space="0" w:color="auto"/>
      </w:divBdr>
      <w:divsChild>
        <w:div w:id="1321736934">
          <w:marLeft w:val="0"/>
          <w:marRight w:val="0"/>
          <w:marTop w:val="0"/>
          <w:marBottom w:val="0"/>
          <w:divBdr>
            <w:top w:val="none" w:sz="0" w:space="0" w:color="auto"/>
            <w:left w:val="none" w:sz="0" w:space="0" w:color="auto"/>
            <w:bottom w:val="none" w:sz="0" w:space="0" w:color="auto"/>
            <w:right w:val="none" w:sz="0" w:space="0" w:color="auto"/>
          </w:divBdr>
        </w:div>
        <w:div w:id="170923497">
          <w:marLeft w:val="0"/>
          <w:marRight w:val="0"/>
          <w:marTop w:val="0"/>
          <w:marBottom w:val="0"/>
          <w:divBdr>
            <w:top w:val="none" w:sz="0" w:space="0" w:color="auto"/>
            <w:left w:val="none" w:sz="0" w:space="0" w:color="auto"/>
            <w:bottom w:val="none" w:sz="0" w:space="0" w:color="auto"/>
            <w:right w:val="none" w:sz="0" w:space="0" w:color="auto"/>
          </w:divBdr>
        </w:div>
        <w:div w:id="418790981">
          <w:marLeft w:val="0"/>
          <w:marRight w:val="0"/>
          <w:marTop w:val="0"/>
          <w:marBottom w:val="0"/>
          <w:divBdr>
            <w:top w:val="none" w:sz="0" w:space="0" w:color="auto"/>
            <w:left w:val="none" w:sz="0" w:space="0" w:color="auto"/>
            <w:bottom w:val="none" w:sz="0" w:space="0" w:color="auto"/>
            <w:right w:val="none" w:sz="0" w:space="0" w:color="auto"/>
          </w:divBdr>
        </w:div>
        <w:div w:id="1750811197">
          <w:marLeft w:val="0"/>
          <w:marRight w:val="0"/>
          <w:marTop w:val="0"/>
          <w:marBottom w:val="0"/>
          <w:divBdr>
            <w:top w:val="none" w:sz="0" w:space="0" w:color="auto"/>
            <w:left w:val="none" w:sz="0" w:space="0" w:color="auto"/>
            <w:bottom w:val="none" w:sz="0" w:space="0" w:color="auto"/>
            <w:right w:val="none" w:sz="0" w:space="0" w:color="auto"/>
          </w:divBdr>
        </w:div>
        <w:div w:id="991175310">
          <w:marLeft w:val="0"/>
          <w:marRight w:val="0"/>
          <w:marTop w:val="0"/>
          <w:marBottom w:val="0"/>
          <w:divBdr>
            <w:top w:val="none" w:sz="0" w:space="0" w:color="auto"/>
            <w:left w:val="none" w:sz="0" w:space="0" w:color="auto"/>
            <w:bottom w:val="none" w:sz="0" w:space="0" w:color="auto"/>
            <w:right w:val="none" w:sz="0" w:space="0" w:color="auto"/>
          </w:divBdr>
        </w:div>
      </w:divsChild>
    </w:div>
    <w:div w:id="1623421502">
      <w:bodyDiv w:val="1"/>
      <w:marLeft w:val="0"/>
      <w:marRight w:val="0"/>
      <w:marTop w:val="0"/>
      <w:marBottom w:val="0"/>
      <w:divBdr>
        <w:top w:val="none" w:sz="0" w:space="0" w:color="auto"/>
        <w:left w:val="none" w:sz="0" w:space="0" w:color="auto"/>
        <w:bottom w:val="none" w:sz="0" w:space="0" w:color="auto"/>
        <w:right w:val="none" w:sz="0" w:space="0" w:color="auto"/>
      </w:divBdr>
    </w:div>
    <w:div w:id="1643542411">
      <w:bodyDiv w:val="1"/>
      <w:marLeft w:val="0"/>
      <w:marRight w:val="0"/>
      <w:marTop w:val="0"/>
      <w:marBottom w:val="0"/>
      <w:divBdr>
        <w:top w:val="none" w:sz="0" w:space="0" w:color="auto"/>
        <w:left w:val="none" w:sz="0" w:space="0" w:color="auto"/>
        <w:bottom w:val="none" w:sz="0" w:space="0" w:color="auto"/>
        <w:right w:val="none" w:sz="0" w:space="0" w:color="auto"/>
      </w:divBdr>
    </w:div>
    <w:div w:id="1680623244">
      <w:bodyDiv w:val="1"/>
      <w:marLeft w:val="0"/>
      <w:marRight w:val="0"/>
      <w:marTop w:val="0"/>
      <w:marBottom w:val="0"/>
      <w:divBdr>
        <w:top w:val="none" w:sz="0" w:space="0" w:color="auto"/>
        <w:left w:val="none" w:sz="0" w:space="0" w:color="auto"/>
        <w:bottom w:val="none" w:sz="0" w:space="0" w:color="auto"/>
        <w:right w:val="none" w:sz="0" w:space="0" w:color="auto"/>
      </w:divBdr>
      <w:divsChild>
        <w:div w:id="472799531">
          <w:marLeft w:val="0"/>
          <w:marRight w:val="0"/>
          <w:marTop w:val="90"/>
          <w:marBottom w:val="90"/>
          <w:divBdr>
            <w:top w:val="none" w:sz="0" w:space="0" w:color="auto"/>
            <w:left w:val="none" w:sz="0" w:space="0" w:color="auto"/>
            <w:bottom w:val="none" w:sz="0" w:space="0" w:color="auto"/>
            <w:right w:val="none" w:sz="0" w:space="0" w:color="auto"/>
          </w:divBdr>
        </w:div>
      </w:divsChild>
    </w:div>
    <w:div w:id="1748380394">
      <w:bodyDiv w:val="1"/>
      <w:marLeft w:val="0"/>
      <w:marRight w:val="0"/>
      <w:marTop w:val="0"/>
      <w:marBottom w:val="0"/>
      <w:divBdr>
        <w:top w:val="none" w:sz="0" w:space="0" w:color="auto"/>
        <w:left w:val="none" w:sz="0" w:space="0" w:color="auto"/>
        <w:bottom w:val="none" w:sz="0" w:space="0" w:color="auto"/>
        <w:right w:val="none" w:sz="0" w:space="0" w:color="auto"/>
      </w:divBdr>
    </w:div>
    <w:div w:id="1811826763">
      <w:bodyDiv w:val="1"/>
      <w:marLeft w:val="0"/>
      <w:marRight w:val="0"/>
      <w:marTop w:val="0"/>
      <w:marBottom w:val="0"/>
      <w:divBdr>
        <w:top w:val="none" w:sz="0" w:space="0" w:color="auto"/>
        <w:left w:val="none" w:sz="0" w:space="0" w:color="auto"/>
        <w:bottom w:val="none" w:sz="0" w:space="0" w:color="auto"/>
        <w:right w:val="none" w:sz="0" w:space="0" w:color="auto"/>
      </w:divBdr>
    </w:div>
    <w:div w:id="1842503111">
      <w:bodyDiv w:val="1"/>
      <w:marLeft w:val="0"/>
      <w:marRight w:val="0"/>
      <w:marTop w:val="0"/>
      <w:marBottom w:val="0"/>
      <w:divBdr>
        <w:top w:val="none" w:sz="0" w:space="0" w:color="auto"/>
        <w:left w:val="none" w:sz="0" w:space="0" w:color="auto"/>
        <w:bottom w:val="none" w:sz="0" w:space="0" w:color="auto"/>
        <w:right w:val="none" w:sz="0" w:space="0" w:color="auto"/>
      </w:divBdr>
    </w:div>
    <w:div w:id="1848905346">
      <w:bodyDiv w:val="1"/>
      <w:marLeft w:val="0"/>
      <w:marRight w:val="0"/>
      <w:marTop w:val="0"/>
      <w:marBottom w:val="0"/>
      <w:divBdr>
        <w:top w:val="none" w:sz="0" w:space="0" w:color="auto"/>
        <w:left w:val="none" w:sz="0" w:space="0" w:color="auto"/>
        <w:bottom w:val="none" w:sz="0" w:space="0" w:color="auto"/>
        <w:right w:val="none" w:sz="0" w:space="0" w:color="auto"/>
      </w:divBdr>
      <w:divsChild>
        <w:div w:id="1816140455">
          <w:marLeft w:val="0"/>
          <w:marRight w:val="0"/>
          <w:marTop w:val="0"/>
          <w:marBottom w:val="0"/>
          <w:divBdr>
            <w:top w:val="none" w:sz="0" w:space="0" w:color="auto"/>
            <w:left w:val="none" w:sz="0" w:space="0" w:color="auto"/>
            <w:bottom w:val="none" w:sz="0" w:space="0" w:color="auto"/>
            <w:right w:val="none" w:sz="0" w:space="0" w:color="auto"/>
          </w:divBdr>
        </w:div>
        <w:div w:id="570240933">
          <w:marLeft w:val="0"/>
          <w:marRight w:val="0"/>
          <w:marTop w:val="0"/>
          <w:marBottom w:val="225"/>
          <w:divBdr>
            <w:top w:val="none" w:sz="0" w:space="0" w:color="auto"/>
            <w:left w:val="none" w:sz="0" w:space="0" w:color="auto"/>
            <w:bottom w:val="none" w:sz="0" w:space="0" w:color="auto"/>
            <w:right w:val="none" w:sz="0" w:space="0" w:color="auto"/>
          </w:divBdr>
          <w:divsChild>
            <w:div w:id="19798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2609">
      <w:bodyDiv w:val="1"/>
      <w:marLeft w:val="0"/>
      <w:marRight w:val="0"/>
      <w:marTop w:val="0"/>
      <w:marBottom w:val="0"/>
      <w:divBdr>
        <w:top w:val="none" w:sz="0" w:space="0" w:color="auto"/>
        <w:left w:val="none" w:sz="0" w:space="0" w:color="auto"/>
        <w:bottom w:val="none" w:sz="0" w:space="0" w:color="auto"/>
        <w:right w:val="none" w:sz="0" w:space="0" w:color="auto"/>
      </w:divBdr>
    </w:div>
    <w:div w:id="1998875134">
      <w:bodyDiv w:val="1"/>
      <w:marLeft w:val="0"/>
      <w:marRight w:val="0"/>
      <w:marTop w:val="0"/>
      <w:marBottom w:val="0"/>
      <w:divBdr>
        <w:top w:val="none" w:sz="0" w:space="0" w:color="auto"/>
        <w:left w:val="none" w:sz="0" w:space="0" w:color="auto"/>
        <w:bottom w:val="none" w:sz="0" w:space="0" w:color="auto"/>
        <w:right w:val="none" w:sz="0" w:space="0" w:color="auto"/>
      </w:divBdr>
    </w:div>
    <w:div w:id="2043825500">
      <w:bodyDiv w:val="1"/>
      <w:marLeft w:val="0"/>
      <w:marRight w:val="0"/>
      <w:marTop w:val="0"/>
      <w:marBottom w:val="0"/>
      <w:divBdr>
        <w:top w:val="none" w:sz="0" w:space="0" w:color="auto"/>
        <w:left w:val="none" w:sz="0" w:space="0" w:color="auto"/>
        <w:bottom w:val="none" w:sz="0" w:space="0" w:color="auto"/>
        <w:right w:val="none" w:sz="0" w:space="0" w:color="auto"/>
      </w:divBdr>
    </w:div>
    <w:div w:id="2083213078">
      <w:bodyDiv w:val="1"/>
      <w:marLeft w:val="0"/>
      <w:marRight w:val="0"/>
      <w:marTop w:val="0"/>
      <w:marBottom w:val="0"/>
      <w:divBdr>
        <w:top w:val="none" w:sz="0" w:space="0" w:color="auto"/>
        <w:left w:val="none" w:sz="0" w:space="0" w:color="auto"/>
        <w:bottom w:val="none" w:sz="0" w:space="0" w:color="auto"/>
        <w:right w:val="none" w:sz="0" w:space="0" w:color="auto"/>
      </w:divBdr>
      <w:divsChild>
        <w:div w:id="1502621853">
          <w:marLeft w:val="0"/>
          <w:marRight w:val="0"/>
          <w:marTop w:val="0"/>
          <w:marBottom w:val="225"/>
          <w:divBdr>
            <w:top w:val="none" w:sz="0" w:space="0" w:color="auto"/>
            <w:left w:val="none" w:sz="0" w:space="0" w:color="auto"/>
            <w:bottom w:val="none" w:sz="0" w:space="0" w:color="auto"/>
            <w:right w:val="none" w:sz="0" w:space="0" w:color="auto"/>
          </w:divBdr>
          <w:divsChild>
            <w:div w:id="1291522338">
              <w:marLeft w:val="0"/>
              <w:marRight w:val="0"/>
              <w:marTop w:val="0"/>
              <w:marBottom w:val="0"/>
              <w:divBdr>
                <w:top w:val="none" w:sz="0" w:space="0" w:color="auto"/>
                <w:left w:val="none" w:sz="0" w:space="0" w:color="auto"/>
                <w:bottom w:val="none" w:sz="0" w:space="0" w:color="auto"/>
                <w:right w:val="none" w:sz="0" w:space="0" w:color="auto"/>
              </w:divBdr>
            </w:div>
          </w:divsChild>
        </w:div>
        <w:div w:id="1011876484">
          <w:marLeft w:val="0"/>
          <w:marRight w:val="0"/>
          <w:marTop w:val="0"/>
          <w:marBottom w:val="225"/>
          <w:divBdr>
            <w:top w:val="none" w:sz="0" w:space="0" w:color="auto"/>
            <w:left w:val="none" w:sz="0" w:space="0" w:color="auto"/>
            <w:bottom w:val="none" w:sz="0" w:space="0" w:color="auto"/>
            <w:right w:val="none" w:sz="0" w:space="0" w:color="auto"/>
          </w:divBdr>
          <w:divsChild>
            <w:div w:id="28077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gif"/><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50" Type="http://schemas.openxmlformats.org/officeDocument/2006/relationships/image" Target="media/image46.gif"/><Relationship Id="rId51" Type="http://schemas.openxmlformats.org/officeDocument/2006/relationships/image" Target="media/image47.gif"/><Relationship Id="rId52" Type="http://schemas.openxmlformats.org/officeDocument/2006/relationships/image" Target="media/image48.gif"/><Relationship Id="rId53" Type="http://schemas.openxmlformats.org/officeDocument/2006/relationships/fontTable" Target="fontTable.xml"/><Relationship Id="rId54" Type="http://schemas.openxmlformats.org/officeDocument/2006/relationships/theme" Target="theme/theme1.xml"/><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gif"/><Relationship Id="rId48" Type="http://schemas.openxmlformats.org/officeDocument/2006/relationships/image" Target="media/image44.png"/><Relationship Id="rId49" Type="http://schemas.openxmlformats.org/officeDocument/2006/relationships/image" Target="media/image45.pn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gif"/><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13</Pages>
  <Words>1680</Words>
  <Characters>9579</Characters>
  <Application>Microsoft Macintosh Word</Application>
  <DocSecurity>0</DocSecurity>
  <Lines>79</Lines>
  <Paragraphs>22</Paragraphs>
  <ScaleCrop>false</ScaleCrop>
  <Company/>
  <LinksUpToDate>false</LinksUpToDate>
  <CharactersWithSpaces>11237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Sotzky</dc:creator>
  <cp:keywords/>
  <dc:description/>
  <cp:lastModifiedBy>Jessica Sotzky</cp:lastModifiedBy>
  <cp:revision>44</cp:revision>
  <dcterms:created xsi:type="dcterms:W3CDTF">2014-03-08T02:59:00Z</dcterms:created>
  <dcterms:modified xsi:type="dcterms:W3CDTF">2014-03-08T17:11:00Z</dcterms:modified>
</cp:coreProperties>
</file>