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998" w:rsidRPr="00785A47" w:rsidRDefault="00955998" w:rsidP="00955998">
      <w:pPr>
        <w:jc w:val="center"/>
        <w:rPr>
          <w:sz w:val="24"/>
          <w:szCs w:val="24"/>
          <w:u w:val="single"/>
        </w:rPr>
      </w:pPr>
    </w:p>
    <w:p w:rsidR="00955998" w:rsidRPr="00E557C3" w:rsidRDefault="00955998" w:rsidP="00955998">
      <w:pPr>
        <w:jc w:val="center"/>
        <w:rPr>
          <w:b/>
          <w:sz w:val="32"/>
          <w:szCs w:val="32"/>
          <w:u w:val="single"/>
        </w:rPr>
      </w:pPr>
      <w:r w:rsidRPr="00E557C3">
        <w:rPr>
          <w:b/>
          <w:sz w:val="32"/>
          <w:szCs w:val="32"/>
          <w:u w:val="single"/>
        </w:rPr>
        <w:t>POP QUIZ! McGill Guide</w:t>
      </w:r>
    </w:p>
    <w:p w:rsidR="00955998" w:rsidRDefault="00955998" w:rsidP="00955998">
      <w:pPr>
        <w:rPr>
          <w:sz w:val="24"/>
          <w:szCs w:val="24"/>
        </w:rPr>
      </w:pPr>
      <w:r w:rsidRPr="00955998">
        <w:rPr>
          <w:sz w:val="24"/>
          <w:szCs w:val="24"/>
        </w:rPr>
        <w:t>Use your McGill Guide</w:t>
      </w:r>
      <w:r w:rsidR="00011561">
        <w:rPr>
          <w:sz w:val="24"/>
          <w:szCs w:val="24"/>
        </w:rPr>
        <w:t xml:space="preserve"> (7</w:t>
      </w:r>
      <w:r w:rsidR="00011561" w:rsidRPr="00011561">
        <w:rPr>
          <w:sz w:val="24"/>
          <w:szCs w:val="24"/>
          <w:vertAlign w:val="superscript"/>
        </w:rPr>
        <w:t>th</w:t>
      </w:r>
      <w:r w:rsidR="00011561">
        <w:rPr>
          <w:sz w:val="24"/>
          <w:szCs w:val="24"/>
        </w:rPr>
        <w:t xml:space="preserve"> edition)</w:t>
      </w:r>
      <w:r w:rsidRPr="009559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answer the following questions. You have </w:t>
      </w:r>
      <w:r w:rsidR="00011561">
        <w:rPr>
          <w:sz w:val="24"/>
          <w:szCs w:val="24"/>
        </w:rPr>
        <w:t>50</w:t>
      </w:r>
      <w:r>
        <w:rPr>
          <w:sz w:val="24"/>
          <w:szCs w:val="24"/>
        </w:rPr>
        <w:t xml:space="preserve"> minutes. Hand the quiz in at the front when you are done.</w:t>
      </w:r>
    </w:p>
    <w:p w:rsidR="000A0F29" w:rsidRDefault="0052327D" w:rsidP="000A0F29">
      <w:pPr>
        <w:spacing w:after="0"/>
        <w:rPr>
          <w:sz w:val="24"/>
          <w:szCs w:val="24"/>
        </w:rPr>
      </w:pPr>
      <w:r w:rsidRPr="00191A1D">
        <w:rPr>
          <w:b/>
          <w:sz w:val="24"/>
          <w:szCs w:val="24"/>
        </w:rPr>
        <w:t xml:space="preserve">Part I: </w:t>
      </w:r>
      <w:r w:rsidR="00191A1D" w:rsidRPr="00191A1D">
        <w:rPr>
          <w:b/>
          <w:sz w:val="24"/>
          <w:szCs w:val="24"/>
        </w:rPr>
        <w:t>According to the McGill Guide</w:t>
      </w:r>
      <w:r w:rsidR="00191A1D">
        <w:rPr>
          <w:sz w:val="24"/>
          <w:szCs w:val="24"/>
        </w:rPr>
        <w:t xml:space="preserve">… Fill in the blanks from the </w:t>
      </w:r>
      <w:r w:rsidR="000A0F29">
        <w:rPr>
          <w:sz w:val="24"/>
          <w:szCs w:val="24"/>
        </w:rPr>
        <w:t xml:space="preserve">following quotes from the </w:t>
      </w:r>
      <w:r w:rsidR="00191A1D">
        <w:rPr>
          <w:sz w:val="24"/>
          <w:szCs w:val="24"/>
        </w:rPr>
        <w:t>Guide. Cite the section and page number.</w:t>
      </w:r>
    </w:p>
    <w:p w:rsidR="000A0F29" w:rsidRDefault="000A0F29" w:rsidP="00785A47">
      <w:pPr>
        <w:spacing w:after="0" w:line="480" w:lineRule="auto"/>
        <w:rPr>
          <w:sz w:val="24"/>
          <w:szCs w:val="24"/>
        </w:rPr>
      </w:pPr>
    </w:p>
    <w:p w:rsidR="00191A1D" w:rsidRDefault="0052327D" w:rsidP="00191A1D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“Semi-official reporters ar</w:t>
      </w:r>
      <w:bookmarkStart w:id="0" w:name="_GoBack"/>
      <w:bookmarkEnd w:id="0"/>
      <w:r>
        <w:rPr>
          <w:sz w:val="24"/>
          <w:szCs w:val="24"/>
        </w:rPr>
        <w:t xml:space="preserve">e published under the auspices of a </w:t>
      </w:r>
      <w:r w:rsidR="009E6C98" w:rsidRPr="009E6C98">
        <w:rPr>
          <w:sz w:val="24"/>
          <w:szCs w:val="24"/>
          <w:highlight w:val="yellow"/>
        </w:rPr>
        <w:t>provincial</w:t>
      </w:r>
      <w:r w:rsidR="009E6C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 </w:t>
      </w:r>
      <w:r w:rsidR="009E6C98" w:rsidRPr="009E6C98">
        <w:rPr>
          <w:sz w:val="24"/>
          <w:szCs w:val="24"/>
          <w:highlight w:val="yellow"/>
        </w:rPr>
        <w:t>territorial</w:t>
      </w:r>
      <w:r>
        <w:rPr>
          <w:sz w:val="24"/>
          <w:szCs w:val="24"/>
        </w:rPr>
        <w:t xml:space="preserve"> bar association.” From section </w:t>
      </w:r>
      <w:r w:rsidR="00191A1D" w:rsidRPr="00191A1D">
        <w:rPr>
          <w:b/>
          <w:sz w:val="24"/>
          <w:szCs w:val="24"/>
        </w:rPr>
        <w:t>3.7.</w:t>
      </w:r>
      <w:r w:rsidR="009E6C98" w:rsidRPr="009E6C98">
        <w:rPr>
          <w:sz w:val="24"/>
          <w:szCs w:val="24"/>
          <w:highlight w:val="yellow"/>
        </w:rPr>
        <w:t>2</w:t>
      </w:r>
      <w:r w:rsidR="00191A1D" w:rsidRPr="00191A1D">
        <w:rPr>
          <w:b/>
          <w:sz w:val="24"/>
          <w:szCs w:val="24"/>
        </w:rPr>
        <w:t>.</w:t>
      </w:r>
      <w:r w:rsidR="009E6C98" w:rsidRPr="009E6C98">
        <w:rPr>
          <w:sz w:val="24"/>
          <w:szCs w:val="24"/>
          <w:highlight w:val="yellow"/>
        </w:rPr>
        <w:t>2</w:t>
      </w:r>
      <w:r>
        <w:rPr>
          <w:sz w:val="24"/>
          <w:szCs w:val="24"/>
        </w:rPr>
        <w:t xml:space="preserve"> on page </w:t>
      </w:r>
      <w:r w:rsidR="00191A1D" w:rsidRPr="00191A1D">
        <w:rPr>
          <w:b/>
          <w:sz w:val="24"/>
          <w:szCs w:val="24"/>
        </w:rPr>
        <w:t>E -</w:t>
      </w:r>
      <w:r w:rsidR="00191A1D">
        <w:rPr>
          <w:sz w:val="24"/>
          <w:szCs w:val="24"/>
        </w:rPr>
        <w:t xml:space="preserve"> </w:t>
      </w:r>
      <w:r w:rsidR="009E6C98" w:rsidRPr="009E6C98">
        <w:rPr>
          <w:sz w:val="24"/>
          <w:szCs w:val="24"/>
          <w:highlight w:val="yellow"/>
        </w:rPr>
        <w:t>55</w:t>
      </w:r>
      <w:r>
        <w:rPr>
          <w:sz w:val="24"/>
          <w:szCs w:val="24"/>
        </w:rPr>
        <w:t>.</w:t>
      </w:r>
    </w:p>
    <w:p w:rsidR="00191A1D" w:rsidRDefault="00191A1D" w:rsidP="00191A1D">
      <w:pPr>
        <w:pStyle w:val="ListParagraph"/>
        <w:spacing w:line="360" w:lineRule="auto"/>
        <w:ind w:left="426"/>
        <w:rPr>
          <w:sz w:val="24"/>
          <w:szCs w:val="24"/>
        </w:rPr>
      </w:pPr>
    </w:p>
    <w:p w:rsidR="00191A1D" w:rsidRDefault="00191A1D" w:rsidP="00191A1D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“Abbreviate the Minister of National Revenue to </w:t>
      </w:r>
      <w:r w:rsidR="00900DCE" w:rsidRPr="00900DCE">
        <w:rPr>
          <w:sz w:val="24"/>
          <w:szCs w:val="24"/>
          <w:highlight w:val="yellow"/>
        </w:rPr>
        <w:t>MNR</w:t>
      </w:r>
      <w:r>
        <w:rPr>
          <w:sz w:val="24"/>
          <w:szCs w:val="24"/>
        </w:rPr>
        <w:t xml:space="preserve">, the Deputy Minister of National Revenue to </w:t>
      </w:r>
      <w:r w:rsidR="00900DCE" w:rsidRPr="00900DCE">
        <w:rPr>
          <w:sz w:val="24"/>
          <w:szCs w:val="24"/>
          <w:highlight w:val="yellow"/>
        </w:rPr>
        <w:t>Deputy MNR</w:t>
      </w:r>
      <w:r>
        <w:rPr>
          <w:sz w:val="24"/>
          <w:szCs w:val="24"/>
        </w:rPr>
        <w:t xml:space="preserve">, and the Attorney General to </w:t>
      </w:r>
      <w:r w:rsidR="00900DCE" w:rsidRPr="00900DCE">
        <w:rPr>
          <w:sz w:val="24"/>
          <w:szCs w:val="24"/>
          <w:highlight w:val="yellow"/>
        </w:rPr>
        <w:t>AG</w:t>
      </w:r>
      <w:r>
        <w:rPr>
          <w:sz w:val="24"/>
          <w:szCs w:val="24"/>
        </w:rPr>
        <w:t xml:space="preserve">.” From section </w:t>
      </w:r>
      <w:r w:rsidR="00900DCE" w:rsidRPr="00900DCE">
        <w:rPr>
          <w:sz w:val="24"/>
          <w:szCs w:val="24"/>
          <w:highlight w:val="yellow"/>
        </w:rPr>
        <w:t>3.3.9</w:t>
      </w:r>
      <w:r>
        <w:rPr>
          <w:sz w:val="24"/>
          <w:szCs w:val="24"/>
        </w:rPr>
        <w:t xml:space="preserve"> on page </w:t>
      </w:r>
      <w:r w:rsidR="00900DCE" w:rsidRPr="00900DCE">
        <w:rPr>
          <w:sz w:val="24"/>
          <w:szCs w:val="24"/>
          <w:highlight w:val="yellow"/>
        </w:rPr>
        <w:t>E-48</w:t>
      </w:r>
      <w:r>
        <w:rPr>
          <w:sz w:val="24"/>
          <w:szCs w:val="24"/>
        </w:rPr>
        <w:t>.</w:t>
      </w:r>
    </w:p>
    <w:p w:rsidR="00FD726B" w:rsidRPr="00FD726B" w:rsidRDefault="00FD726B" w:rsidP="00FD726B">
      <w:pPr>
        <w:pStyle w:val="ListParagraph"/>
        <w:rPr>
          <w:sz w:val="24"/>
          <w:szCs w:val="24"/>
        </w:rPr>
      </w:pPr>
    </w:p>
    <w:p w:rsidR="00FD726B" w:rsidRDefault="00FD726B" w:rsidP="00191A1D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“Italicize the title of the statute and place a non-italicized </w:t>
      </w:r>
      <w:r w:rsidR="009E6C98" w:rsidRPr="009E6C98">
        <w:rPr>
          <w:sz w:val="24"/>
          <w:szCs w:val="24"/>
          <w:highlight w:val="yellow"/>
        </w:rPr>
        <w:t>comma</w:t>
      </w:r>
      <w:r>
        <w:rPr>
          <w:sz w:val="24"/>
          <w:szCs w:val="24"/>
        </w:rPr>
        <w:t xml:space="preserve"> after the title.” From section </w:t>
      </w:r>
      <w:r w:rsidRPr="00FD726B">
        <w:rPr>
          <w:b/>
          <w:sz w:val="24"/>
          <w:szCs w:val="24"/>
        </w:rPr>
        <w:t>2.</w:t>
      </w:r>
      <w:r w:rsidR="009E6C98" w:rsidRPr="009E6C98">
        <w:rPr>
          <w:b/>
          <w:sz w:val="24"/>
          <w:szCs w:val="24"/>
          <w:highlight w:val="yellow"/>
        </w:rPr>
        <w:t>1</w:t>
      </w:r>
      <w:r w:rsidRPr="00FD726B">
        <w:rPr>
          <w:b/>
          <w:sz w:val="24"/>
          <w:szCs w:val="24"/>
        </w:rPr>
        <w:t>.</w:t>
      </w:r>
      <w:r w:rsidR="009E6C98" w:rsidRPr="009E6C98">
        <w:rPr>
          <w:b/>
          <w:sz w:val="24"/>
          <w:szCs w:val="24"/>
          <w:highlight w:val="yellow"/>
        </w:rPr>
        <w:t>3</w:t>
      </w:r>
      <w:r>
        <w:rPr>
          <w:sz w:val="24"/>
          <w:szCs w:val="24"/>
        </w:rPr>
        <w:t xml:space="preserve"> on page </w:t>
      </w:r>
      <w:r w:rsidRPr="00FD726B">
        <w:rPr>
          <w:b/>
          <w:sz w:val="24"/>
          <w:szCs w:val="24"/>
        </w:rPr>
        <w:t>E-</w:t>
      </w:r>
      <w:r w:rsidR="00DC146F" w:rsidRPr="00DC146F">
        <w:rPr>
          <w:sz w:val="24"/>
          <w:szCs w:val="24"/>
          <w:highlight w:val="yellow"/>
        </w:rPr>
        <w:t>20</w:t>
      </w:r>
      <w:r>
        <w:rPr>
          <w:sz w:val="24"/>
          <w:szCs w:val="24"/>
        </w:rPr>
        <w:t>.</w:t>
      </w:r>
    </w:p>
    <w:p w:rsidR="00191A1D" w:rsidRPr="00191A1D" w:rsidRDefault="00191A1D" w:rsidP="00191A1D">
      <w:pPr>
        <w:pStyle w:val="ListParagraph"/>
        <w:spacing w:line="360" w:lineRule="auto"/>
        <w:rPr>
          <w:sz w:val="24"/>
          <w:szCs w:val="24"/>
        </w:rPr>
      </w:pPr>
    </w:p>
    <w:p w:rsidR="002E7854" w:rsidRDefault="00E5255E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“When a decision has a neutral citation</w:t>
      </w:r>
      <w:r w:rsidR="002E7854">
        <w:rPr>
          <w:sz w:val="24"/>
          <w:szCs w:val="24"/>
        </w:rPr>
        <w:t xml:space="preserve">, do not write the year in parentheses after the </w:t>
      </w:r>
      <w:r w:rsidR="00F30920" w:rsidRPr="00F30920">
        <w:rPr>
          <w:sz w:val="24"/>
          <w:szCs w:val="24"/>
          <w:highlight w:val="yellow"/>
        </w:rPr>
        <w:t>style</w:t>
      </w:r>
      <w:r w:rsidR="002E7854">
        <w:rPr>
          <w:sz w:val="24"/>
          <w:szCs w:val="24"/>
        </w:rPr>
        <w:t xml:space="preserve"> of </w:t>
      </w:r>
      <w:r w:rsidR="00F30920" w:rsidRPr="00F30920">
        <w:rPr>
          <w:sz w:val="24"/>
          <w:szCs w:val="24"/>
          <w:highlight w:val="yellow"/>
        </w:rPr>
        <w:t>cause</w:t>
      </w:r>
      <w:r w:rsidR="002E7854">
        <w:rPr>
          <w:sz w:val="24"/>
          <w:szCs w:val="24"/>
        </w:rPr>
        <w:t xml:space="preserve">. </w:t>
      </w:r>
      <w:r w:rsidR="002E7854" w:rsidRPr="002E7854">
        <w:rPr>
          <w:b/>
          <w:sz w:val="24"/>
          <w:szCs w:val="24"/>
        </w:rPr>
        <w:t>Apply the following rules if there is no neutral citation</w:t>
      </w:r>
      <w:r w:rsidR="002E7854">
        <w:rPr>
          <w:sz w:val="24"/>
          <w:szCs w:val="24"/>
        </w:rPr>
        <w:t xml:space="preserve">:” From </w:t>
      </w:r>
      <w:r w:rsidR="002E7854" w:rsidRPr="00F30920">
        <w:rPr>
          <w:sz w:val="24"/>
          <w:szCs w:val="24"/>
          <w:highlight w:val="yellow"/>
        </w:rPr>
        <w:t>section</w:t>
      </w:r>
      <w:r w:rsidR="00F30920" w:rsidRPr="00F30920">
        <w:rPr>
          <w:sz w:val="24"/>
          <w:szCs w:val="24"/>
          <w:highlight w:val="yellow"/>
        </w:rPr>
        <w:t xml:space="preserve"> 3</w:t>
      </w:r>
      <w:r w:rsidR="002E7854" w:rsidRPr="00F30920">
        <w:rPr>
          <w:sz w:val="24"/>
          <w:szCs w:val="24"/>
          <w:highlight w:val="yellow"/>
        </w:rPr>
        <w:t>.</w:t>
      </w:r>
      <w:r w:rsidR="00F30920" w:rsidRPr="00F30920">
        <w:rPr>
          <w:sz w:val="24"/>
          <w:szCs w:val="24"/>
          <w:highlight w:val="yellow"/>
        </w:rPr>
        <w:t>4</w:t>
      </w:r>
      <w:r w:rsidR="00F30920">
        <w:rPr>
          <w:sz w:val="24"/>
          <w:szCs w:val="24"/>
        </w:rPr>
        <w:t xml:space="preserve"> </w:t>
      </w:r>
      <w:r w:rsidR="002E7854">
        <w:rPr>
          <w:sz w:val="24"/>
          <w:szCs w:val="24"/>
        </w:rPr>
        <w:t xml:space="preserve">on </w:t>
      </w:r>
      <w:proofErr w:type="gramStart"/>
      <w:r w:rsidR="002E7854">
        <w:rPr>
          <w:sz w:val="24"/>
          <w:szCs w:val="24"/>
        </w:rPr>
        <w:t>page</w:t>
      </w:r>
      <w:proofErr w:type="gramEnd"/>
      <w:r w:rsidR="002E7854">
        <w:rPr>
          <w:sz w:val="24"/>
          <w:szCs w:val="24"/>
        </w:rPr>
        <w:t xml:space="preserve"> </w:t>
      </w:r>
      <w:r w:rsidR="002E7854" w:rsidRPr="002E7854">
        <w:rPr>
          <w:b/>
          <w:sz w:val="24"/>
          <w:szCs w:val="24"/>
        </w:rPr>
        <w:t>E-5</w:t>
      </w:r>
      <w:r w:rsidR="00F30920" w:rsidRPr="00F30920">
        <w:rPr>
          <w:sz w:val="24"/>
          <w:szCs w:val="24"/>
          <w:highlight w:val="yellow"/>
        </w:rPr>
        <w:t>0</w:t>
      </w:r>
      <w:r w:rsidR="002E7854">
        <w:rPr>
          <w:sz w:val="24"/>
          <w:szCs w:val="24"/>
        </w:rPr>
        <w:t>.</w:t>
      </w:r>
    </w:p>
    <w:p w:rsidR="00B25B66" w:rsidRPr="00B25B66" w:rsidRDefault="00B25B66" w:rsidP="00B25B66">
      <w:pPr>
        <w:pStyle w:val="ListParagraph"/>
        <w:rPr>
          <w:sz w:val="24"/>
          <w:szCs w:val="24"/>
        </w:rPr>
      </w:pPr>
    </w:p>
    <w:p w:rsidR="00B25B66" w:rsidRDefault="00B25B66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“Write the alphanumeric chapter designation as shown in the statute volume, including </w:t>
      </w:r>
      <w:r w:rsidR="004317B1" w:rsidRPr="004317B1">
        <w:rPr>
          <w:sz w:val="24"/>
          <w:szCs w:val="24"/>
          <w:highlight w:val="yellow"/>
        </w:rPr>
        <w:t>dashes</w:t>
      </w:r>
      <w:r w:rsidR="004317B1">
        <w:rPr>
          <w:sz w:val="24"/>
          <w:szCs w:val="24"/>
        </w:rPr>
        <w:t xml:space="preserve"> </w:t>
      </w:r>
      <w:r>
        <w:rPr>
          <w:sz w:val="24"/>
          <w:szCs w:val="24"/>
        </w:rPr>
        <w:t>and</w:t>
      </w:r>
      <w:r w:rsidR="004317B1">
        <w:rPr>
          <w:sz w:val="24"/>
          <w:szCs w:val="24"/>
        </w:rPr>
        <w:t xml:space="preserve"> </w:t>
      </w:r>
      <w:r w:rsidR="004317B1" w:rsidRPr="004317B1">
        <w:rPr>
          <w:sz w:val="24"/>
          <w:szCs w:val="24"/>
          <w:highlight w:val="yellow"/>
        </w:rPr>
        <w:t>periods</w:t>
      </w:r>
      <w:r>
        <w:rPr>
          <w:sz w:val="24"/>
          <w:szCs w:val="24"/>
        </w:rPr>
        <w:t xml:space="preserve">.” From section </w:t>
      </w:r>
      <w:r w:rsidRPr="00B25B66">
        <w:rPr>
          <w:b/>
          <w:sz w:val="24"/>
          <w:szCs w:val="24"/>
        </w:rPr>
        <w:t>2.1.</w:t>
      </w:r>
      <w:r w:rsidR="004317B1" w:rsidRPr="004317B1">
        <w:rPr>
          <w:sz w:val="24"/>
          <w:szCs w:val="24"/>
          <w:highlight w:val="yellow"/>
        </w:rPr>
        <w:t>9</w:t>
      </w:r>
      <w:r>
        <w:rPr>
          <w:sz w:val="24"/>
          <w:szCs w:val="24"/>
        </w:rPr>
        <w:t xml:space="preserve"> on page </w:t>
      </w:r>
      <w:r w:rsidRPr="00B25B66">
        <w:rPr>
          <w:b/>
          <w:sz w:val="24"/>
          <w:szCs w:val="24"/>
        </w:rPr>
        <w:t>E-</w:t>
      </w:r>
      <w:r w:rsidR="004317B1" w:rsidRPr="004317B1">
        <w:rPr>
          <w:sz w:val="24"/>
          <w:szCs w:val="24"/>
          <w:highlight w:val="yellow"/>
        </w:rPr>
        <w:t>23</w:t>
      </w:r>
      <w:r>
        <w:rPr>
          <w:sz w:val="24"/>
          <w:szCs w:val="24"/>
        </w:rPr>
        <w:t>.</w:t>
      </w:r>
    </w:p>
    <w:p w:rsidR="002E7854" w:rsidRPr="002E7854" w:rsidRDefault="002E7854" w:rsidP="002E7854">
      <w:pPr>
        <w:pStyle w:val="ListParagraph"/>
        <w:rPr>
          <w:sz w:val="24"/>
          <w:szCs w:val="24"/>
        </w:rPr>
      </w:pPr>
    </w:p>
    <w:p w:rsidR="002E7854" w:rsidRDefault="005C3522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“Place the pinpoint reference </w:t>
      </w:r>
      <w:r w:rsidRPr="005C3522">
        <w:rPr>
          <w:b/>
          <w:sz w:val="24"/>
          <w:szCs w:val="24"/>
        </w:rPr>
        <w:t>after the</w:t>
      </w:r>
      <w:r w:rsidR="00B84364">
        <w:rPr>
          <w:b/>
          <w:sz w:val="24"/>
          <w:szCs w:val="24"/>
        </w:rPr>
        <w:t xml:space="preserve"> </w:t>
      </w:r>
      <w:r w:rsidR="00B84364" w:rsidRPr="00B84364">
        <w:rPr>
          <w:b/>
          <w:sz w:val="24"/>
          <w:szCs w:val="24"/>
          <w:highlight w:val="yellow"/>
        </w:rPr>
        <w:t>neutral</w:t>
      </w:r>
      <w:r>
        <w:rPr>
          <w:b/>
          <w:sz w:val="24"/>
          <w:szCs w:val="24"/>
        </w:rPr>
        <w:t xml:space="preserve"> </w:t>
      </w:r>
      <w:r w:rsidRPr="005C3522">
        <w:rPr>
          <w:b/>
          <w:sz w:val="24"/>
          <w:szCs w:val="24"/>
        </w:rPr>
        <w:t>citation</w:t>
      </w:r>
      <w:r>
        <w:rPr>
          <w:sz w:val="24"/>
          <w:szCs w:val="24"/>
        </w:rPr>
        <w:t xml:space="preserve">.” From section </w:t>
      </w:r>
      <w:r w:rsidRPr="005C3522">
        <w:rPr>
          <w:b/>
          <w:sz w:val="24"/>
          <w:szCs w:val="24"/>
        </w:rPr>
        <w:t>3.</w:t>
      </w:r>
      <w:r w:rsidR="00B84364" w:rsidRPr="00B84364">
        <w:rPr>
          <w:sz w:val="24"/>
          <w:szCs w:val="24"/>
          <w:highlight w:val="yellow"/>
        </w:rPr>
        <w:t>6</w:t>
      </w:r>
      <w:r>
        <w:rPr>
          <w:sz w:val="24"/>
          <w:szCs w:val="24"/>
        </w:rPr>
        <w:t>.</w:t>
      </w:r>
      <w:r w:rsidR="00B84364" w:rsidRPr="00B84364">
        <w:rPr>
          <w:sz w:val="24"/>
          <w:szCs w:val="24"/>
          <w:highlight w:val="yellow"/>
        </w:rPr>
        <w:t>1</w:t>
      </w:r>
      <w:r w:rsidR="00B843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on page </w:t>
      </w:r>
      <w:r w:rsidRPr="005C3522">
        <w:rPr>
          <w:b/>
          <w:sz w:val="24"/>
          <w:szCs w:val="24"/>
        </w:rPr>
        <w:t>E-</w:t>
      </w:r>
      <w:r w:rsidR="007A1F91" w:rsidRPr="007A1F91">
        <w:rPr>
          <w:sz w:val="24"/>
          <w:szCs w:val="24"/>
          <w:highlight w:val="yellow"/>
        </w:rPr>
        <w:t>53</w:t>
      </w:r>
      <w:r>
        <w:rPr>
          <w:sz w:val="24"/>
          <w:szCs w:val="24"/>
        </w:rPr>
        <w:t>.</w:t>
      </w:r>
    </w:p>
    <w:p w:rsidR="005C3522" w:rsidRPr="005C3522" w:rsidRDefault="005C3522" w:rsidP="005C3522">
      <w:pPr>
        <w:pStyle w:val="ListParagraph"/>
        <w:rPr>
          <w:sz w:val="24"/>
          <w:szCs w:val="24"/>
        </w:rPr>
      </w:pPr>
    </w:p>
    <w:p w:rsidR="005C3522" w:rsidRDefault="005C3522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“If relevant, a reference to the </w:t>
      </w:r>
      <w:r w:rsidR="004033BE" w:rsidRPr="004033BE">
        <w:rPr>
          <w:sz w:val="24"/>
          <w:szCs w:val="24"/>
          <w:highlight w:val="yellow"/>
        </w:rPr>
        <w:t>name</w:t>
      </w:r>
      <w:r w:rsidR="004033B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of the judge may be included.” From section </w:t>
      </w:r>
      <w:r w:rsidR="004033BE" w:rsidRPr="004033BE">
        <w:rPr>
          <w:sz w:val="24"/>
          <w:szCs w:val="24"/>
          <w:highlight w:val="yellow"/>
        </w:rPr>
        <w:t>3</w:t>
      </w:r>
      <w:r>
        <w:rPr>
          <w:sz w:val="24"/>
          <w:szCs w:val="24"/>
        </w:rPr>
        <w:t>.</w:t>
      </w:r>
      <w:r w:rsidR="004033BE" w:rsidRPr="004033BE">
        <w:rPr>
          <w:sz w:val="24"/>
          <w:szCs w:val="24"/>
          <w:highlight w:val="yellow"/>
        </w:rPr>
        <w:t>10</w:t>
      </w:r>
      <w:r>
        <w:rPr>
          <w:sz w:val="24"/>
          <w:szCs w:val="24"/>
        </w:rPr>
        <w:t xml:space="preserve"> on </w:t>
      </w:r>
      <w:proofErr w:type="gramStart"/>
      <w:r>
        <w:rPr>
          <w:sz w:val="24"/>
          <w:szCs w:val="24"/>
        </w:rPr>
        <w:t>page</w:t>
      </w:r>
      <w:proofErr w:type="gramEnd"/>
      <w:r>
        <w:rPr>
          <w:sz w:val="24"/>
          <w:szCs w:val="24"/>
        </w:rPr>
        <w:t xml:space="preserve"> </w:t>
      </w:r>
      <w:r w:rsidRPr="005C3522">
        <w:rPr>
          <w:b/>
          <w:sz w:val="24"/>
          <w:szCs w:val="24"/>
        </w:rPr>
        <w:t>E-</w:t>
      </w:r>
      <w:r w:rsidR="004033BE" w:rsidRPr="004033BE">
        <w:rPr>
          <w:sz w:val="24"/>
          <w:szCs w:val="24"/>
          <w:highlight w:val="yellow"/>
        </w:rPr>
        <w:t>61</w:t>
      </w:r>
      <w:r>
        <w:rPr>
          <w:sz w:val="24"/>
          <w:szCs w:val="24"/>
        </w:rPr>
        <w:t>.</w:t>
      </w:r>
    </w:p>
    <w:p w:rsidR="005C3522" w:rsidRPr="005C3522" w:rsidRDefault="005C3522" w:rsidP="005C3522">
      <w:pPr>
        <w:pStyle w:val="ListParagraph"/>
        <w:rPr>
          <w:sz w:val="24"/>
          <w:szCs w:val="24"/>
        </w:rPr>
      </w:pPr>
    </w:p>
    <w:p w:rsidR="005C3522" w:rsidRDefault="00E16EDA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“Abbreviate </w:t>
      </w:r>
      <w:r w:rsidRPr="00E16EDA">
        <w:rPr>
          <w:b/>
          <w:sz w:val="24"/>
          <w:szCs w:val="24"/>
        </w:rPr>
        <w:t>affirmed</w:t>
      </w:r>
      <w:r>
        <w:rPr>
          <w:sz w:val="24"/>
          <w:szCs w:val="24"/>
        </w:rPr>
        <w:t xml:space="preserve"> to </w:t>
      </w:r>
      <w:proofErr w:type="spellStart"/>
      <w:r w:rsidR="0039540C" w:rsidRPr="0039540C">
        <w:rPr>
          <w:sz w:val="24"/>
          <w:szCs w:val="24"/>
          <w:highlight w:val="yellow"/>
        </w:rPr>
        <w:t>aff’g</w:t>
      </w:r>
      <w:proofErr w:type="spellEnd"/>
      <w:r w:rsidR="003954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and </w:t>
      </w:r>
      <w:r w:rsidRPr="00E16EDA">
        <w:rPr>
          <w:b/>
          <w:sz w:val="24"/>
          <w:szCs w:val="24"/>
        </w:rPr>
        <w:t>reversed</w:t>
      </w:r>
      <w:r>
        <w:rPr>
          <w:sz w:val="24"/>
          <w:szCs w:val="24"/>
        </w:rPr>
        <w:t xml:space="preserve"> to </w:t>
      </w:r>
      <w:proofErr w:type="spellStart"/>
      <w:r w:rsidR="0039540C" w:rsidRPr="0039540C">
        <w:rPr>
          <w:sz w:val="24"/>
          <w:szCs w:val="24"/>
          <w:highlight w:val="yellow"/>
        </w:rPr>
        <w:t>rev’g</w:t>
      </w:r>
      <w:proofErr w:type="spellEnd"/>
      <w:r>
        <w:rPr>
          <w:sz w:val="24"/>
          <w:szCs w:val="24"/>
        </w:rPr>
        <w:t xml:space="preserve">.” From section </w:t>
      </w:r>
      <w:r w:rsidRPr="00E16EDA">
        <w:rPr>
          <w:b/>
          <w:sz w:val="24"/>
          <w:szCs w:val="24"/>
        </w:rPr>
        <w:t>3.11.</w:t>
      </w:r>
      <w:r w:rsidR="0039540C" w:rsidRPr="0039540C">
        <w:rPr>
          <w:sz w:val="24"/>
          <w:szCs w:val="24"/>
          <w:highlight w:val="yellow"/>
        </w:rPr>
        <w:t>1</w:t>
      </w:r>
      <w:r>
        <w:rPr>
          <w:sz w:val="24"/>
          <w:szCs w:val="24"/>
        </w:rPr>
        <w:t xml:space="preserve"> on page </w:t>
      </w:r>
      <w:r w:rsidR="0039540C" w:rsidRPr="0039540C">
        <w:rPr>
          <w:sz w:val="24"/>
          <w:szCs w:val="24"/>
          <w:highlight w:val="yellow"/>
        </w:rPr>
        <w:t>E-61</w:t>
      </w:r>
      <w:r>
        <w:rPr>
          <w:sz w:val="24"/>
          <w:szCs w:val="24"/>
        </w:rPr>
        <w:t>.</w:t>
      </w:r>
    </w:p>
    <w:p w:rsidR="00E16EDA" w:rsidRPr="00E16EDA" w:rsidRDefault="00E16EDA" w:rsidP="00E16EDA">
      <w:pPr>
        <w:pStyle w:val="ListParagraph"/>
        <w:rPr>
          <w:sz w:val="24"/>
          <w:szCs w:val="24"/>
        </w:rPr>
      </w:pPr>
    </w:p>
    <w:p w:rsidR="00E16EDA" w:rsidRDefault="00E16EDA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“Use </w:t>
      </w:r>
      <w:r w:rsidRPr="00E16EDA">
        <w:rPr>
          <w:b/>
          <w:sz w:val="24"/>
          <w:szCs w:val="24"/>
        </w:rPr>
        <w:t>surnames</w:t>
      </w:r>
      <w:r>
        <w:rPr>
          <w:sz w:val="24"/>
          <w:szCs w:val="24"/>
        </w:rPr>
        <w:t>; omit given names or</w:t>
      </w:r>
      <w:r w:rsidR="00973330">
        <w:rPr>
          <w:sz w:val="24"/>
          <w:szCs w:val="24"/>
        </w:rPr>
        <w:t xml:space="preserve"> </w:t>
      </w:r>
      <w:r w:rsidR="00DB1FDE" w:rsidRPr="00DB1FDE">
        <w:rPr>
          <w:sz w:val="24"/>
          <w:szCs w:val="24"/>
          <w:highlight w:val="yellow"/>
        </w:rPr>
        <w:t>first initials</w:t>
      </w:r>
      <w:r>
        <w:rPr>
          <w:sz w:val="24"/>
          <w:szCs w:val="24"/>
        </w:rPr>
        <w:t xml:space="preserve">.” From section </w:t>
      </w:r>
      <w:r w:rsidR="00DB1FDE" w:rsidRPr="00DB1FDE">
        <w:rPr>
          <w:sz w:val="24"/>
          <w:szCs w:val="24"/>
          <w:highlight w:val="yellow"/>
        </w:rPr>
        <w:t>3.3.1</w:t>
      </w:r>
      <w:r>
        <w:rPr>
          <w:sz w:val="24"/>
          <w:szCs w:val="24"/>
        </w:rPr>
        <w:t xml:space="preserve"> on page </w:t>
      </w:r>
      <w:r w:rsidRPr="00E16EDA">
        <w:rPr>
          <w:b/>
          <w:sz w:val="24"/>
          <w:szCs w:val="24"/>
        </w:rPr>
        <w:t>E-</w:t>
      </w:r>
      <w:r w:rsidR="00DB1FDE" w:rsidRPr="00DB1FDE">
        <w:rPr>
          <w:sz w:val="24"/>
          <w:szCs w:val="24"/>
          <w:highlight w:val="yellow"/>
        </w:rPr>
        <w:t>45</w:t>
      </w:r>
      <w:r>
        <w:rPr>
          <w:sz w:val="24"/>
          <w:szCs w:val="24"/>
        </w:rPr>
        <w:t>.</w:t>
      </w:r>
    </w:p>
    <w:p w:rsidR="000C716D" w:rsidRPr="000C716D" w:rsidRDefault="000C716D" w:rsidP="000C716D">
      <w:pPr>
        <w:pStyle w:val="ListParagraph"/>
        <w:rPr>
          <w:sz w:val="24"/>
          <w:szCs w:val="24"/>
        </w:rPr>
      </w:pPr>
    </w:p>
    <w:p w:rsidR="000C716D" w:rsidRDefault="000C716D" w:rsidP="002E7854">
      <w:pPr>
        <w:pStyle w:val="ListParagraph"/>
        <w:numPr>
          <w:ilvl w:val="0"/>
          <w:numId w:val="1"/>
        </w:numPr>
        <w:spacing w:line="36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“Provide the </w:t>
      </w:r>
      <w:r w:rsidRPr="000C716D">
        <w:rPr>
          <w:b/>
          <w:sz w:val="24"/>
          <w:szCs w:val="24"/>
        </w:rPr>
        <w:t>official short title</w:t>
      </w:r>
      <w:r>
        <w:rPr>
          <w:sz w:val="24"/>
          <w:szCs w:val="24"/>
        </w:rPr>
        <w:t xml:space="preserve"> of the </w:t>
      </w:r>
      <w:r w:rsidR="00DB1FDE" w:rsidRPr="00DB1FDE">
        <w:rPr>
          <w:sz w:val="24"/>
          <w:szCs w:val="24"/>
          <w:highlight w:val="yellow"/>
        </w:rPr>
        <w:t>statute</w:t>
      </w:r>
      <w:r>
        <w:rPr>
          <w:sz w:val="24"/>
          <w:szCs w:val="24"/>
        </w:rPr>
        <w:t xml:space="preserve">. If none is provided, use the title found at the head of the </w:t>
      </w:r>
      <w:r w:rsidR="00DB1FDE" w:rsidRPr="00DB1FDE">
        <w:rPr>
          <w:sz w:val="24"/>
          <w:szCs w:val="24"/>
          <w:highlight w:val="yellow"/>
        </w:rPr>
        <w:t>statute</w:t>
      </w:r>
      <w:r>
        <w:rPr>
          <w:sz w:val="24"/>
          <w:szCs w:val="24"/>
        </w:rPr>
        <w:t xml:space="preserve">.” From section </w:t>
      </w:r>
      <w:r w:rsidR="00B33ADD" w:rsidRPr="00B33ADD">
        <w:rPr>
          <w:sz w:val="24"/>
          <w:szCs w:val="24"/>
          <w:highlight w:val="yellow"/>
        </w:rPr>
        <w:t>2.1.3</w:t>
      </w:r>
      <w:r>
        <w:rPr>
          <w:sz w:val="24"/>
          <w:szCs w:val="24"/>
        </w:rPr>
        <w:t xml:space="preserve"> on page </w:t>
      </w:r>
      <w:r w:rsidRPr="000C716D">
        <w:rPr>
          <w:b/>
          <w:sz w:val="24"/>
          <w:szCs w:val="24"/>
        </w:rPr>
        <w:t>E-2</w:t>
      </w:r>
      <w:r w:rsidR="00B33ADD" w:rsidRPr="00B33ADD">
        <w:rPr>
          <w:sz w:val="24"/>
          <w:szCs w:val="24"/>
          <w:highlight w:val="yellow"/>
        </w:rPr>
        <w:t>0</w:t>
      </w:r>
      <w:r>
        <w:rPr>
          <w:sz w:val="24"/>
          <w:szCs w:val="24"/>
        </w:rPr>
        <w:t>.</w:t>
      </w:r>
    </w:p>
    <w:p w:rsidR="00FD726B" w:rsidRDefault="00FD726B" w:rsidP="00E16EDA">
      <w:pPr>
        <w:rPr>
          <w:sz w:val="24"/>
          <w:szCs w:val="24"/>
        </w:rPr>
      </w:pPr>
    </w:p>
    <w:p w:rsidR="00E16EDA" w:rsidRDefault="00AE1C9F" w:rsidP="00E16EDA">
      <w:pPr>
        <w:rPr>
          <w:sz w:val="24"/>
          <w:szCs w:val="24"/>
        </w:rPr>
      </w:pPr>
      <w:r w:rsidRPr="00E557C3">
        <w:rPr>
          <w:b/>
          <w:sz w:val="24"/>
          <w:szCs w:val="24"/>
        </w:rPr>
        <w:t>Part</w:t>
      </w:r>
      <w:r w:rsidR="00E16EDA" w:rsidRPr="00E557C3">
        <w:rPr>
          <w:b/>
          <w:sz w:val="24"/>
          <w:szCs w:val="24"/>
        </w:rPr>
        <w:t xml:space="preserve"> 2: </w:t>
      </w:r>
      <w:r w:rsidRPr="00E557C3">
        <w:rPr>
          <w:b/>
          <w:sz w:val="24"/>
          <w:szCs w:val="24"/>
        </w:rPr>
        <w:t>Name that S</w:t>
      </w:r>
      <w:r w:rsidR="00E16EDA" w:rsidRPr="00E557C3">
        <w:rPr>
          <w:b/>
          <w:sz w:val="24"/>
          <w:szCs w:val="24"/>
        </w:rPr>
        <w:t>ection</w:t>
      </w:r>
      <w:r>
        <w:rPr>
          <w:sz w:val="24"/>
          <w:szCs w:val="24"/>
        </w:rPr>
        <w:t xml:space="preserve">. List the </w:t>
      </w:r>
      <w:r w:rsidRPr="00F621B9">
        <w:rPr>
          <w:b/>
          <w:sz w:val="24"/>
          <w:szCs w:val="24"/>
        </w:rPr>
        <w:t>section(s)</w:t>
      </w:r>
      <w:r>
        <w:rPr>
          <w:sz w:val="24"/>
          <w:szCs w:val="24"/>
        </w:rPr>
        <w:t xml:space="preserve"> </w:t>
      </w:r>
      <w:r w:rsidR="00F621B9">
        <w:rPr>
          <w:sz w:val="24"/>
          <w:szCs w:val="24"/>
        </w:rPr>
        <w:t xml:space="preserve">&amp; </w:t>
      </w:r>
      <w:r w:rsidR="00F621B9" w:rsidRPr="00F621B9">
        <w:rPr>
          <w:b/>
          <w:sz w:val="24"/>
          <w:szCs w:val="24"/>
        </w:rPr>
        <w:t>page number</w:t>
      </w:r>
      <w:r w:rsidR="00F621B9">
        <w:rPr>
          <w:b/>
          <w:sz w:val="24"/>
          <w:szCs w:val="24"/>
        </w:rPr>
        <w:t>(</w:t>
      </w:r>
      <w:r w:rsidR="00F621B9" w:rsidRPr="00F621B9">
        <w:rPr>
          <w:b/>
          <w:sz w:val="24"/>
          <w:szCs w:val="24"/>
        </w:rPr>
        <w:t>s</w:t>
      </w:r>
      <w:r w:rsidR="00F621B9">
        <w:rPr>
          <w:b/>
          <w:sz w:val="24"/>
          <w:szCs w:val="24"/>
        </w:rPr>
        <w:t>)</w:t>
      </w:r>
      <w:r w:rsidR="00F621B9">
        <w:rPr>
          <w:sz w:val="24"/>
          <w:szCs w:val="24"/>
        </w:rPr>
        <w:t xml:space="preserve"> </w:t>
      </w:r>
      <w:r>
        <w:rPr>
          <w:sz w:val="24"/>
          <w:szCs w:val="24"/>
        </w:rPr>
        <w:t>where the following topics are addressed:</w:t>
      </w:r>
    </w:p>
    <w:p w:rsidR="001B2DC2" w:rsidRPr="00E16EDA" w:rsidRDefault="001B2DC2" w:rsidP="00E16EDA">
      <w:pPr>
        <w:rPr>
          <w:sz w:val="24"/>
          <w:szCs w:val="24"/>
        </w:rPr>
      </w:pPr>
    </w:p>
    <w:p w:rsidR="00E16EDA" w:rsidRDefault="00AE1C9F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How to list social welfare agencies in a case citation: </w:t>
      </w:r>
      <w:r w:rsidR="007D0809" w:rsidRPr="003B49C8">
        <w:rPr>
          <w:sz w:val="24"/>
          <w:szCs w:val="24"/>
          <w:highlight w:val="yellow"/>
        </w:rPr>
        <w:t>3.3.14, E-49</w:t>
      </w:r>
      <w:r>
        <w:rPr>
          <w:sz w:val="24"/>
          <w:szCs w:val="24"/>
        </w:rPr>
        <w:t>.</w:t>
      </w:r>
    </w:p>
    <w:p w:rsidR="00AE1C9F" w:rsidRDefault="00AE1C9F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The “tribunal identifier” part of a neutral citation:</w:t>
      </w:r>
      <w:r w:rsidR="007D0809">
        <w:rPr>
          <w:sz w:val="24"/>
          <w:szCs w:val="24"/>
        </w:rPr>
        <w:t xml:space="preserve"> </w:t>
      </w:r>
      <w:r w:rsidR="007D0809" w:rsidRPr="003B49C8">
        <w:rPr>
          <w:sz w:val="24"/>
          <w:szCs w:val="24"/>
          <w:highlight w:val="yellow"/>
        </w:rPr>
        <w:t>3.5.2, E-52</w:t>
      </w:r>
      <w:r>
        <w:rPr>
          <w:sz w:val="24"/>
          <w:szCs w:val="24"/>
        </w:rPr>
        <w:t>.</w:t>
      </w:r>
    </w:p>
    <w:p w:rsidR="00F621B9" w:rsidRDefault="00F621B9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How to abbreviate “Consolidated Regulations of Canada”:</w:t>
      </w:r>
      <w:r w:rsidR="007D0809">
        <w:rPr>
          <w:sz w:val="24"/>
          <w:szCs w:val="24"/>
        </w:rPr>
        <w:t xml:space="preserve"> </w:t>
      </w:r>
      <w:r w:rsidR="005C396D" w:rsidRPr="003B49C8">
        <w:rPr>
          <w:sz w:val="24"/>
          <w:szCs w:val="24"/>
          <w:highlight w:val="yellow"/>
        </w:rPr>
        <w:t>2.6.1.1, E-30</w:t>
      </w:r>
      <w:r>
        <w:rPr>
          <w:sz w:val="24"/>
          <w:szCs w:val="24"/>
        </w:rPr>
        <w:t>.</w:t>
      </w:r>
    </w:p>
    <w:p w:rsidR="00AE1C9F" w:rsidRDefault="00AE1C9F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How to cite a case from </w:t>
      </w:r>
      <w:proofErr w:type="spellStart"/>
      <w:r>
        <w:rPr>
          <w:sz w:val="24"/>
          <w:szCs w:val="24"/>
        </w:rPr>
        <w:t>Quicklaw</w:t>
      </w:r>
      <w:proofErr w:type="spellEnd"/>
      <w:r>
        <w:rPr>
          <w:sz w:val="24"/>
          <w:szCs w:val="24"/>
        </w:rPr>
        <w:t xml:space="preserve">: </w:t>
      </w:r>
      <w:r w:rsidR="007D0809">
        <w:rPr>
          <w:sz w:val="24"/>
          <w:szCs w:val="24"/>
        </w:rPr>
        <w:t xml:space="preserve"> </w:t>
      </w:r>
      <w:r w:rsidR="005C396D" w:rsidRPr="003B49C8">
        <w:rPr>
          <w:sz w:val="24"/>
          <w:szCs w:val="24"/>
          <w:highlight w:val="yellow"/>
        </w:rPr>
        <w:t>3.8.2.2, E57</w:t>
      </w:r>
      <w:r>
        <w:rPr>
          <w:sz w:val="24"/>
          <w:szCs w:val="24"/>
        </w:rPr>
        <w:t>.</w:t>
      </w:r>
    </w:p>
    <w:p w:rsidR="00F621B9" w:rsidRDefault="00F621B9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How to cite regulations from Nunavut:</w:t>
      </w:r>
      <w:r w:rsidR="005C396D">
        <w:rPr>
          <w:sz w:val="24"/>
          <w:szCs w:val="24"/>
        </w:rPr>
        <w:t xml:space="preserve"> </w:t>
      </w:r>
      <w:r w:rsidR="00D616E3" w:rsidRPr="003B49C8">
        <w:rPr>
          <w:sz w:val="24"/>
          <w:szCs w:val="24"/>
          <w:highlight w:val="yellow"/>
        </w:rPr>
        <w:t>2.6.2.7, E-33</w:t>
      </w:r>
      <w:r>
        <w:rPr>
          <w:sz w:val="24"/>
          <w:szCs w:val="24"/>
        </w:rPr>
        <w:t>.</w:t>
      </w:r>
    </w:p>
    <w:p w:rsidR="00AE1C9F" w:rsidRDefault="00AE1C9F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How to cite a case from Westlaw Canada: </w:t>
      </w:r>
      <w:r w:rsidR="005C396D">
        <w:rPr>
          <w:sz w:val="24"/>
          <w:szCs w:val="24"/>
        </w:rPr>
        <w:t xml:space="preserve"> </w:t>
      </w:r>
      <w:r w:rsidR="00827F01" w:rsidRPr="003B49C8">
        <w:rPr>
          <w:sz w:val="24"/>
          <w:szCs w:val="24"/>
          <w:highlight w:val="yellow"/>
        </w:rPr>
        <w:t>3.8.2.3, E-58</w:t>
      </w:r>
      <w:r>
        <w:rPr>
          <w:sz w:val="24"/>
          <w:szCs w:val="24"/>
        </w:rPr>
        <w:t>.</w:t>
      </w:r>
    </w:p>
    <w:p w:rsidR="00AE1C9F" w:rsidRDefault="00F621B9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The “hierarchy of sources” for </w:t>
      </w:r>
      <w:proofErr w:type="spellStart"/>
      <w:r>
        <w:rPr>
          <w:sz w:val="24"/>
          <w:szCs w:val="24"/>
        </w:rPr>
        <w:t>caselaw</w:t>
      </w:r>
      <w:proofErr w:type="spellEnd"/>
      <w:r>
        <w:rPr>
          <w:sz w:val="24"/>
          <w:szCs w:val="24"/>
        </w:rPr>
        <w:t xml:space="preserve">: </w:t>
      </w:r>
      <w:r w:rsidR="005C396D">
        <w:rPr>
          <w:sz w:val="24"/>
          <w:szCs w:val="24"/>
        </w:rPr>
        <w:t xml:space="preserve"> </w:t>
      </w:r>
      <w:r w:rsidR="009A6CD7" w:rsidRPr="003B49C8">
        <w:rPr>
          <w:sz w:val="24"/>
          <w:szCs w:val="24"/>
          <w:highlight w:val="yellow"/>
        </w:rPr>
        <w:t>3.1, E-43</w:t>
      </w:r>
      <w:r>
        <w:rPr>
          <w:sz w:val="24"/>
          <w:szCs w:val="24"/>
        </w:rPr>
        <w:t>.</w:t>
      </w:r>
    </w:p>
    <w:p w:rsidR="00F621B9" w:rsidRDefault="002A74E2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How to cite repealed legislation: </w:t>
      </w:r>
      <w:r w:rsidR="005C396D">
        <w:rPr>
          <w:sz w:val="24"/>
          <w:szCs w:val="24"/>
        </w:rPr>
        <w:t xml:space="preserve"> </w:t>
      </w:r>
      <w:r w:rsidR="00497E43" w:rsidRPr="003B49C8">
        <w:rPr>
          <w:sz w:val="24"/>
          <w:szCs w:val="24"/>
          <w:highlight w:val="yellow"/>
        </w:rPr>
        <w:t>2.1.11, E-25</w:t>
      </w:r>
      <w:r>
        <w:rPr>
          <w:sz w:val="24"/>
          <w:szCs w:val="24"/>
        </w:rPr>
        <w:t>.</w:t>
      </w:r>
    </w:p>
    <w:p w:rsidR="002817B5" w:rsidRDefault="00F621B9" w:rsidP="002817B5">
      <w:pPr>
        <w:pStyle w:val="ListParagraph"/>
        <w:numPr>
          <w:ilvl w:val="0"/>
          <w:numId w:val="1"/>
        </w:numPr>
        <w:spacing w:line="240" w:lineRule="auto"/>
        <w:ind w:left="426" w:hanging="426"/>
        <w:rPr>
          <w:sz w:val="24"/>
          <w:szCs w:val="24"/>
        </w:rPr>
      </w:pPr>
      <w:r w:rsidRPr="005C396D">
        <w:rPr>
          <w:sz w:val="24"/>
          <w:szCs w:val="24"/>
        </w:rPr>
        <w:t xml:space="preserve">When and where to list the year of decision in a citation: </w:t>
      </w:r>
      <w:r w:rsidR="005C396D" w:rsidRPr="005C396D">
        <w:rPr>
          <w:sz w:val="24"/>
          <w:szCs w:val="24"/>
        </w:rPr>
        <w:t xml:space="preserve"> </w:t>
      </w:r>
      <w:r w:rsidR="005374DB" w:rsidRPr="003B49C8">
        <w:rPr>
          <w:sz w:val="24"/>
          <w:szCs w:val="24"/>
          <w:highlight w:val="yellow"/>
        </w:rPr>
        <w:t>3.4, E-50</w:t>
      </w:r>
      <w:r w:rsidRPr="005C396D">
        <w:rPr>
          <w:sz w:val="24"/>
          <w:szCs w:val="24"/>
        </w:rPr>
        <w:t>.</w:t>
      </w:r>
    </w:p>
    <w:p w:rsidR="005C396D" w:rsidRPr="005C396D" w:rsidRDefault="005C396D" w:rsidP="005C396D">
      <w:pPr>
        <w:pStyle w:val="ListParagraph"/>
        <w:spacing w:line="240" w:lineRule="auto"/>
        <w:ind w:left="426"/>
        <w:rPr>
          <w:sz w:val="24"/>
          <w:szCs w:val="24"/>
        </w:rPr>
      </w:pPr>
    </w:p>
    <w:p w:rsidR="002A74E2" w:rsidRDefault="002A74E2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How to cite the official electronic version of a statute: </w:t>
      </w:r>
      <w:r w:rsidR="00820341">
        <w:rPr>
          <w:sz w:val="24"/>
          <w:szCs w:val="24"/>
        </w:rPr>
        <w:t xml:space="preserve"> </w:t>
      </w:r>
      <w:r w:rsidR="005374DB" w:rsidRPr="003B49C8">
        <w:rPr>
          <w:sz w:val="24"/>
          <w:szCs w:val="24"/>
          <w:highlight w:val="yellow"/>
        </w:rPr>
        <w:t>3.8, E-57</w:t>
      </w:r>
      <w:r>
        <w:rPr>
          <w:sz w:val="24"/>
          <w:szCs w:val="24"/>
        </w:rPr>
        <w:t>.</w:t>
      </w:r>
    </w:p>
    <w:p w:rsidR="00F621B9" w:rsidRDefault="00F621B9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>A list of the official reporters in Canada</w:t>
      </w:r>
      <w:r w:rsidR="003B49C8">
        <w:rPr>
          <w:sz w:val="24"/>
          <w:szCs w:val="24"/>
        </w:rPr>
        <w:t xml:space="preserve">: </w:t>
      </w:r>
      <w:r w:rsidR="005374DB" w:rsidRPr="003B49C8">
        <w:rPr>
          <w:sz w:val="24"/>
          <w:szCs w:val="24"/>
          <w:highlight w:val="yellow"/>
        </w:rPr>
        <w:t>Appendix C, A-27</w:t>
      </w:r>
      <w:r w:rsidRPr="003B49C8">
        <w:rPr>
          <w:sz w:val="24"/>
          <w:szCs w:val="24"/>
          <w:highlight w:val="yellow"/>
        </w:rPr>
        <w:t>.</w:t>
      </w:r>
    </w:p>
    <w:p w:rsidR="00F621B9" w:rsidRDefault="00F621B9" w:rsidP="001B2DC2">
      <w:pPr>
        <w:pStyle w:val="ListParagraph"/>
        <w:numPr>
          <w:ilvl w:val="0"/>
          <w:numId w:val="1"/>
        </w:numPr>
        <w:spacing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A74E2">
        <w:rPr>
          <w:sz w:val="24"/>
          <w:szCs w:val="24"/>
        </w:rPr>
        <w:t>A list of abbreviations for courts and tribunals:</w:t>
      </w:r>
      <w:r w:rsidR="00820341">
        <w:rPr>
          <w:sz w:val="24"/>
          <w:szCs w:val="24"/>
        </w:rPr>
        <w:t xml:space="preserve"> </w:t>
      </w:r>
      <w:r w:rsidR="005374DB" w:rsidRPr="003B49C8">
        <w:rPr>
          <w:sz w:val="24"/>
          <w:szCs w:val="24"/>
          <w:highlight w:val="yellow"/>
        </w:rPr>
        <w:t>Appendix B, A-13</w:t>
      </w:r>
      <w:r w:rsidR="002A74E2">
        <w:rPr>
          <w:sz w:val="24"/>
          <w:szCs w:val="24"/>
        </w:rPr>
        <w:t>.</w:t>
      </w:r>
    </w:p>
    <w:p w:rsidR="002817B5" w:rsidRPr="00BA41C9" w:rsidRDefault="002A74E2" w:rsidP="00BA41C9">
      <w:pPr>
        <w:pStyle w:val="ListParagraph"/>
        <w:numPr>
          <w:ilvl w:val="0"/>
          <w:numId w:val="1"/>
        </w:numPr>
        <w:spacing w:after="0" w:line="600" w:lineRule="auto"/>
        <w:ind w:left="426" w:hanging="426"/>
        <w:rPr>
          <w:sz w:val="24"/>
          <w:szCs w:val="24"/>
        </w:rPr>
      </w:pPr>
      <w:r>
        <w:rPr>
          <w:sz w:val="24"/>
          <w:szCs w:val="24"/>
        </w:rPr>
        <w:lastRenderedPageBreak/>
        <w:t>A list of jurisdiction abbreviations for Canada:</w:t>
      </w:r>
      <w:r w:rsidR="00820341">
        <w:rPr>
          <w:sz w:val="24"/>
          <w:szCs w:val="24"/>
        </w:rPr>
        <w:t xml:space="preserve"> </w:t>
      </w:r>
      <w:r w:rsidR="005374DB" w:rsidRPr="003B49C8">
        <w:rPr>
          <w:sz w:val="24"/>
          <w:szCs w:val="24"/>
          <w:highlight w:val="yellow"/>
        </w:rPr>
        <w:t>Appendix A, A-5</w:t>
      </w:r>
      <w:r>
        <w:rPr>
          <w:sz w:val="24"/>
          <w:szCs w:val="24"/>
        </w:rPr>
        <w:t>.</w:t>
      </w:r>
    </w:p>
    <w:p w:rsidR="00BA41C9" w:rsidRDefault="00BA41C9" w:rsidP="00BA41C9">
      <w:pPr>
        <w:spacing w:line="240" w:lineRule="auto"/>
        <w:rPr>
          <w:b/>
          <w:sz w:val="24"/>
          <w:szCs w:val="24"/>
        </w:rPr>
      </w:pPr>
    </w:p>
    <w:p w:rsidR="00E557C3" w:rsidRDefault="00E557C3" w:rsidP="00BA41C9">
      <w:pPr>
        <w:rPr>
          <w:sz w:val="24"/>
          <w:szCs w:val="24"/>
        </w:rPr>
      </w:pPr>
      <w:r w:rsidRPr="002817B5">
        <w:rPr>
          <w:b/>
          <w:sz w:val="24"/>
          <w:szCs w:val="24"/>
        </w:rPr>
        <w:t xml:space="preserve">Part </w:t>
      </w:r>
      <w:r w:rsidR="00122C00" w:rsidRPr="002817B5">
        <w:rPr>
          <w:b/>
          <w:sz w:val="24"/>
          <w:szCs w:val="24"/>
        </w:rPr>
        <w:t>3: True or False</w:t>
      </w:r>
      <w:r w:rsidR="00122C00">
        <w:rPr>
          <w:sz w:val="24"/>
          <w:szCs w:val="24"/>
        </w:rPr>
        <w:t>. Indicate whether each of the following statements is true or false.</w:t>
      </w:r>
    </w:p>
    <w:p w:rsidR="00122C00" w:rsidRDefault="00122C00" w:rsidP="00122C0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Both revised and re-enacted statutes are abbreviated RS.</w:t>
      </w:r>
      <w:r>
        <w:rPr>
          <w:sz w:val="24"/>
          <w:szCs w:val="24"/>
        </w:rPr>
        <w:tab/>
      </w:r>
      <w:r w:rsidRPr="00F55F0E">
        <w:rPr>
          <w:b/>
          <w:sz w:val="24"/>
          <w:szCs w:val="24"/>
          <w:highlight w:val="yellow"/>
        </w:rPr>
        <w:t>T</w:t>
      </w:r>
      <w:r w:rsidRPr="00122C00">
        <w:rPr>
          <w:b/>
          <w:sz w:val="24"/>
          <w:szCs w:val="24"/>
        </w:rPr>
        <w:tab/>
        <w:t>/</w:t>
      </w:r>
      <w:r w:rsidRPr="00122C00">
        <w:rPr>
          <w:b/>
          <w:sz w:val="24"/>
          <w:szCs w:val="24"/>
        </w:rPr>
        <w:tab/>
        <w:t>F</w:t>
      </w:r>
    </w:p>
    <w:p w:rsidR="00122C00" w:rsidRDefault="00122C00" w:rsidP="00122C00">
      <w:pPr>
        <w:pStyle w:val="ListParagraph"/>
        <w:ind w:left="426"/>
        <w:rPr>
          <w:sz w:val="24"/>
          <w:szCs w:val="24"/>
        </w:rPr>
      </w:pPr>
    </w:p>
    <w:p w:rsidR="009F383F" w:rsidRDefault="009F383F" w:rsidP="00122C00">
      <w:pPr>
        <w:pStyle w:val="ListParagraph"/>
        <w:ind w:left="426"/>
        <w:rPr>
          <w:sz w:val="24"/>
          <w:szCs w:val="24"/>
        </w:rPr>
      </w:pPr>
    </w:p>
    <w:p w:rsidR="00122C00" w:rsidRDefault="00122C00" w:rsidP="00122C0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The constitutional statute called the </w:t>
      </w:r>
      <w:r w:rsidRPr="00122C00">
        <w:rPr>
          <w:i/>
          <w:sz w:val="24"/>
          <w:szCs w:val="24"/>
        </w:rPr>
        <w:t>Canada Act 1982</w:t>
      </w:r>
      <w:r>
        <w:rPr>
          <w:sz w:val="24"/>
          <w:szCs w:val="24"/>
        </w:rPr>
        <w:t xml:space="preserve"> is a British Statute, and therefore must be cited using citation rules for the United Kingdom. </w:t>
      </w:r>
      <w:r>
        <w:rPr>
          <w:sz w:val="24"/>
          <w:szCs w:val="24"/>
        </w:rPr>
        <w:tab/>
      </w:r>
      <w:r w:rsidRPr="00F55F0E">
        <w:rPr>
          <w:b/>
          <w:sz w:val="24"/>
          <w:szCs w:val="24"/>
          <w:highlight w:val="yellow"/>
        </w:rPr>
        <w:t>T</w:t>
      </w:r>
      <w:r w:rsidRPr="00122C00">
        <w:rPr>
          <w:b/>
          <w:sz w:val="24"/>
          <w:szCs w:val="24"/>
        </w:rPr>
        <w:tab/>
        <w:t>/</w:t>
      </w:r>
      <w:r w:rsidRPr="00122C00">
        <w:rPr>
          <w:b/>
          <w:sz w:val="24"/>
          <w:szCs w:val="24"/>
        </w:rPr>
        <w:tab/>
        <w:t>F</w:t>
      </w:r>
      <w:r>
        <w:rPr>
          <w:sz w:val="24"/>
          <w:szCs w:val="24"/>
        </w:rPr>
        <w:t xml:space="preserve"> </w:t>
      </w:r>
    </w:p>
    <w:p w:rsidR="00122C00" w:rsidRDefault="00122C00" w:rsidP="00122C00">
      <w:pPr>
        <w:pStyle w:val="ListParagraph"/>
        <w:rPr>
          <w:sz w:val="24"/>
          <w:szCs w:val="24"/>
        </w:rPr>
      </w:pPr>
    </w:p>
    <w:p w:rsidR="009F383F" w:rsidRPr="00122C00" w:rsidRDefault="009F383F" w:rsidP="00122C00">
      <w:pPr>
        <w:pStyle w:val="ListParagraph"/>
        <w:rPr>
          <w:sz w:val="24"/>
          <w:szCs w:val="24"/>
        </w:rPr>
      </w:pPr>
    </w:p>
    <w:p w:rsidR="00122C00" w:rsidRPr="00122C00" w:rsidRDefault="00122C00" w:rsidP="00122C0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If the word “The” is the first word in a company title, it should be included in the case citation (e.g. </w:t>
      </w:r>
      <w:r w:rsidRPr="00122C00">
        <w:rPr>
          <w:i/>
          <w:sz w:val="24"/>
          <w:szCs w:val="24"/>
        </w:rPr>
        <w:t>The Body Shop v Smith</w:t>
      </w:r>
      <w:r>
        <w:rPr>
          <w:sz w:val="24"/>
          <w:szCs w:val="24"/>
        </w:rPr>
        <w:t xml:space="preserve">).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22C00">
        <w:rPr>
          <w:b/>
          <w:sz w:val="24"/>
          <w:szCs w:val="24"/>
        </w:rPr>
        <w:t>T</w:t>
      </w:r>
      <w:r w:rsidRPr="00122C00">
        <w:rPr>
          <w:b/>
          <w:sz w:val="24"/>
          <w:szCs w:val="24"/>
        </w:rPr>
        <w:tab/>
        <w:t>/</w:t>
      </w:r>
      <w:r w:rsidRPr="00122C00">
        <w:rPr>
          <w:b/>
          <w:sz w:val="24"/>
          <w:szCs w:val="24"/>
        </w:rPr>
        <w:tab/>
      </w:r>
      <w:r w:rsidRPr="00F55F0E">
        <w:rPr>
          <w:b/>
          <w:sz w:val="24"/>
          <w:szCs w:val="24"/>
          <w:highlight w:val="yellow"/>
        </w:rPr>
        <w:t>F</w:t>
      </w:r>
    </w:p>
    <w:p w:rsidR="00122C00" w:rsidRDefault="00122C00" w:rsidP="00122C00">
      <w:pPr>
        <w:pStyle w:val="ListParagraph"/>
        <w:rPr>
          <w:sz w:val="24"/>
          <w:szCs w:val="24"/>
        </w:rPr>
      </w:pPr>
    </w:p>
    <w:p w:rsidR="009F383F" w:rsidRPr="00122C00" w:rsidRDefault="009F383F" w:rsidP="00122C00">
      <w:pPr>
        <w:pStyle w:val="ListParagraph"/>
        <w:rPr>
          <w:sz w:val="24"/>
          <w:szCs w:val="24"/>
        </w:rPr>
      </w:pPr>
    </w:p>
    <w:p w:rsidR="00122C00" w:rsidRDefault="00122C00" w:rsidP="00122C0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When citing legislation, Alberta is abbreviated “Alta.</w:t>
      </w:r>
      <w:proofErr w:type="gramStart"/>
      <w:r>
        <w:rPr>
          <w:sz w:val="24"/>
          <w:szCs w:val="24"/>
        </w:rPr>
        <w:t>”.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D5060">
        <w:rPr>
          <w:b/>
          <w:sz w:val="24"/>
          <w:szCs w:val="24"/>
          <w:highlight w:val="yellow"/>
        </w:rPr>
        <w:t>T</w:t>
      </w:r>
      <w:r>
        <w:rPr>
          <w:b/>
          <w:sz w:val="24"/>
          <w:szCs w:val="24"/>
        </w:rPr>
        <w:tab/>
        <w:t>/</w:t>
      </w:r>
      <w:r>
        <w:rPr>
          <w:b/>
          <w:sz w:val="24"/>
          <w:szCs w:val="24"/>
        </w:rPr>
        <w:tab/>
        <w:t>F</w:t>
      </w:r>
    </w:p>
    <w:p w:rsidR="00122C00" w:rsidRDefault="00122C00" w:rsidP="00122C00">
      <w:pPr>
        <w:pStyle w:val="ListParagraph"/>
        <w:rPr>
          <w:sz w:val="24"/>
          <w:szCs w:val="24"/>
        </w:rPr>
      </w:pPr>
    </w:p>
    <w:p w:rsidR="009F383F" w:rsidRPr="00122C00" w:rsidRDefault="009F383F" w:rsidP="00122C00">
      <w:pPr>
        <w:pStyle w:val="ListParagraph"/>
        <w:rPr>
          <w:sz w:val="24"/>
          <w:szCs w:val="24"/>
        </w:rPr>
      </w:pPr>
    </w:p>
    <w:p w:rsidR="00250440" w:rsidRPr="00250440" w:rsidRDefault="00250440" w:rsidP="0025044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When citing legislation, you should not abbreviate the words “Schedule” or “Preamble”.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2D88">
        <w:rPr>
          <w:b/>
          <w:sz w:val="24"/>
          <w:szCs w:val="24"/>
          <w:highlight w:val="yellow"/>
        </w:rPr>
        <w:t>T</w:t>
      </w:r>
      <w:r>
        <w:rPr>
          <w:b/>
          <w:sz w:val="24"/>
          <w:szCs w:val="24"/>
        </w:rPr>
        <w:tab/>
        <w:t>/</w:t>
      </w:r>
      <w:r>
        <w:rPr>
          <w:b/>
          <w:sz w:val="24"/>
          <w:szCs w:val="24"/>
        </w:rPr>
        <w:tab/>
        <w:t>F</w:t>
      </w:r>
    </w:p>
    <w:p w:rsidR="00250440" w:rsidRPr="00250440" w:rsidRDefault="00250440" w:rsidP="00250440">
      <w:pPr>
        <w:pStyle w:val="ListParagraph"/>
        <w:rPr>
          <w:sz w:val="24"/>
          <w:szCs w:val="24"/>
        </w:rPr>
      </w:pPr>
    </w:p>
    <w:p w:rsidR="00250440" w:rsidRPr="009F383F" w:rsidRDefault="00250440" w:rsidP="0025044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For criminal cases, “R” should replace expressions like “The Queen in Right of”, “Regina”, and “The Crown”.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92D88">
        <w:rPr>
          <w:b/>
          <w:sz w:val="24"/>
          <w:szCs w:val="24"/>
          <w:highlight w:val="yellow"/>
        </w:rPr>
        <w:t>T</w:t>
      </w:r>
      <w:r>
        <w:rPr>
          <w:b/>
          <w:sz w:val="24"/>
          <w:szCs w:val="24"/>
        </w:rPr>
        <w:tab/>
        <w:t>/</w:t>
      </w:r>
      <w:r>
        <w:rPr>
          <w:b/>
          <w:sz w:val="24"/>
          <w:szCs w:val="24"/>
        </w:rPr>
        <w:tab/>
        <w:t>F</w:t>
      </w:r>
    </w:p>
    <w:p w:rsidR="009F383F" w:rsidRDefault="009F383F" w:rsidP="009F383F">
      <w:pPr>
        <w:pStyle w:val="ListParagraph"/>
        <w:rPr>
          <w:sz w:val="24"/>
          <w:szCs w:val="24"/>
        </w:rPr>
      </w:pPr>
    </w:p>
    <w:p w:rsidR="009F383F" w:rsidRPr="009F383F" w:rsidRDefault="009F383F" w:rsidP="009F383F">
      <w:pPr>
        <w:pStyle w:val="ListParagraph"/>
        <w:rPr>
          <w:sz w:val="24"/>
          <w:szCs w:val="24"/>
        </w:rPr>
      </w:pPr>
    </w:p>
    <w:p w:rsidR="009F383F" w:rsidRPr="00250440" w:rsidRDefault="009F383F" w:rsidP="00250440">
      <w:pPr>
        <w:pStyle w:val="ListParagraph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A neutral citation is assigned by the court and cannot be changed. Examples of neutral citation include: 2002 SCC 10 and 2001 QCTP 24.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64859">
        <w:rPr>
          <w:b/>
          <w:sz w:val="24"/>
          <w:szCs w:val="24"/>
          <w:highlight w:val="yellow"/>
        </w:rPr>
        <w:t>T</w:t>
      </w:r>
      <w:r>
        <w:rPr>
          <w:b/>
          <w:sz w:val="24"/>
          <w:szCs w:val="24"/>
        </w:rPr>
        <w:tab/>
        <w:t>/</w:t>
      </w:r>
      <w:r>
        <w:rPr>
          <w:b/>
          <w:sz w:val="24"/>
          <w:szCs w:val="24"/>
        </w:rPr>
        <w:tab/>
        <w:t>F</w:t>
      </w:r>
    </w:p>
    <w:sectPr w:rsidR="009F383F" w:rsidRPr="00250440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7DE" w:rsidRDefault="00E347DE" w:rsidP="00955998">
      <w:pPr>
        <w:spacing w:after="0" w:line="240" w:lineRule="auto"/>
      </w:pPr>
      <w:r>
        <w:separator/>
      </w:r>
    </w:p>
  </w:endnote>
  <w:endnote w:type="continuationSeparator" w:id="0">
    <w:p w:rsidR="00E347DE" w:rsidRDefault="00E347DE" w:rsidP="00955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51185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D726B" w:rsidRDefault="00FD726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569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D726B" w:rsidRDefault="00FD72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7DE" w:rsidRDefault="00E347DE" w:rsidP="00955998">
      <w:pPr>
        <w:spacing w:after="0" w:line="240" w:lineRule="auto"/>
      </w:pPr>
      <w:r>
        <w:separator/>
      </w:r>
    </w:p>
  </w:footnote>
  <w:footnote w:type="continuationSeparator" w:id="0">
    <w:p w:rsidR="00E347DE" w:rsidRDefault="00E347DE" w:rsidP="00955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5998" w:rsidRDefault="00CB569D" w:rsidP="00955998">
    <w:pPr>
      <w:pStyle w:val="Header"/>
    </w:pPr>
    <w:r>
      <w:t xml:space="preserve">Legal Research II </w:t>
    </w:r>
    <w:r w:rsidR="00011561">
      <w:t>2013</w:t>
    </w:r>
    <w:r w:rsidR="009E6C98">
      <w:tab/>
    </w:r>
    <w:r w:rsidR="009E6C98">
      <w:tab/>
    </w:r>
    <w:r w:rsidR="009E6C98" w:rsidRPr="009E6C98">
      <w:rPr>
        <w:b/>
      </w:rPr>
      <w:t xml:space="preserve">Name: </w:t>
    </w:r>
  </w:p>
  <w:p w:rsidR="00955998" w:rsidRDefault="00955998" w:rsidP="00955998">
    <w:pPr>
      <w:pStyle w:val="Header"/>
    </w:pPr>
  </w:p>
  <w:p w:rsidR="00955998" w:rsidRPr="00955998" w:rsidRDefault="00011561" w:rsidP="00955998">
    <w:pPr>
      <w:pStyle w:val="Header"/>
      <w:jc w:val="right"/>
      <w:rPr>
        <w:b/>
        <w:sz w:val="28"/>
        <w:szCs w:val="28"/>
      </w:rPr>
    </w:pPr>
    <w:r>
      <w:rPr>
        <w:b/>
        <w:sz w:val="28"/>
        <w:szCs w:val="28"/>
      </w:rPr>
      <w:t xml:space="preserve">Bonus </w:t>
    </w:r>
    <w:r w:rsidR="00955998" w:rsidRPr="00955998">
      <w:rPr>
        <w:b/>
        <w:sz w:val="28"/>
        <w:szCs w:val="28"/>
      </w:rPr>
      <w:t>Mark:       /</w:t>
    </w:r>
    <w:r w:rsidR="00955998">
      <w:rPr>
        <w:b/>
        <w:sz w:val="28"/>
        <w:szCs w:val="28"/>
      </w:rPr>
      <w:t xml:space="preserve"> </w:t>
    </w:r>
    <w:r>
      <w:rPr>
        <w:b/>
        <w:sz w:val="28"/>
        <w:szCs w:val="28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D63C77"/>
    <w:multiLevelType w:val="hybridMultilevel"/>
    <w:tmpl w:val="F48A1B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998"/>
    <w:rsid w:val="00011561"/>
    <w:rsid w:val="000A0F29"/>
    <w:rsid w:val="000C716D"/>
    <w:rsid w:val="00122C00"/>
    <w:rsid w:val="00191A1D"/>
    <w:rsid w:val="001B2DC2"/>
    <w:rsid w:val="001B3A26"/>
    <w:rsid w:val="00250440"/>
    <w:rsid w:val="002817B5"/>
    <w:rsid w:val="002A74E2"/>
    <w:rsid w:val="002E7854"/>
    <w:rsid w:val="0039540C"/>
    <w:rsid w:val="003B49C8"/>
    <w:rsid w:val="003D7D35"/>
    <w:rsid w:val="003F7CD7"/>
    <w:rsid w:val="004033BE"/>
    <w:rsid w:val="004317B1"/>
    <w:rsid w:val="00497E43"/>
    <w:rsid w:val="0052327D"/>
    <w:rsid w:val="005374DB"/>
    <w:rsid w:val="005C3522"/>
    <w:rsid w:val="005C396D"/>
    <w:rsid w:val="006331E4"/>
    <w:rsid w:val="00785A47"/>
    <w:rsid w:val="007A1F91"/>
    <w:rsid w:val="007B5744"/>
    <w:rsid w:val="007D0809"/>
    <w:rsid w:val="00820341"/>
    <w:rsid w:val="00827F01"/>
    <w:rsid w:val="00841968"/>
    <w:rsid w:val="00900DCE"/>
    <w:rsid w:val="00923D06"/>
    <w:rsid w:val="0095039A"/>
    <w:rsid w:val="00955998"/>
    <w:rsid w:val="00973330"/>
    <w:rsid w:val="009A6CD7"/>
    <w:rsid w:val="009E6C98"/>
    <w:rsid w:val="009F383F"/>
    <w:rsid w:val="00AE1C9F"/>
    <w:rsid w:val="00AE6F47"/>
    <w:rsid w:val="00B25B66"/>
    <w:rsid w:val="00B33ADD"/>
    <w:rsid w:val="00B71C89"/>
    <w:rsid w:val="00B84364"/>
    <w:rsid w:val="00BA41C9"/>
    <w:rsid w:val="00CB569D"/>
    <w:rsid w:val="00CC6E18"/>
    <w:rsid w:val="00D616E3"/>
    <w:rsid w:val="00D64859"/>
    <w:rsid w:val="00DB1FDE"/>
    <w:rsid w:val="00DC146F"/>
    <w:rsid w:val="00E16EDA"/>
    <w:rsid w:val="00E347DE"/>
    <w:rsid w:val="00E5255E"/>
    <w:rsid w:val="00E557C3"/>
    <w:rsid w:val="00E92D88"/>
    <w:rsid w:val="00F30920"/>
    <w:rsid w:val="00F55F0E"/>
    <w:rsid w:val="00F621B9"/>
    <w:rsid w:val="00FD5060"/>
    <w:rsid w:val="00FD7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5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5998"/>
  </w:style>
  <w:style w:type="paragraph" w:styleId="Footer">
    <w:name w:val="footer"/>
    <w:basedOn w:val="Normal"/>
    <w:link w:val="FooterChar"/>
    <w:uiPriority w:val="99"/>
    <w:unhideWhenUsed/>
    <w:rsid w:val="00955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5998"/>
  </w:style>
  <w:style w:type="paragraph" w:styleId="ListParagraph">
    <w:name w:val="List Paragraph"/>
    <w:basedOn w:val="Normal"/>
    <w:uiPriority w:val="34"/>
    <w:qFormat/>
    <w:rsid w:val="0095599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1A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A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A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A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A1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A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5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5998"/>
  </w:style>
  <w:style w:type="paragraph" w:styleId="Footer">
    <w:name w:val="footer"/>
    <w:basedOn w:val="Normal"/>
    <w:link w:val="FooterChar"/>
    <w:uiPriority w:val="99"/>
    <w:unhideWhenUsed/>
    <w:rsid w:val="00955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5998"/>
  </w:style>
  <w:style w:type="paragraph" w:styleId="ListParagraph">
    <w:name w:val="List Paragraph"/>
    <w:basedOn w:val="Normal"/>
    <w:uiPriority w:val="34"/>
    <w:qFormat/>
    <w:rsid w:val="0095599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1A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A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A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A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A1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A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4C1C0-C5B2-4333-80CD-321E8E21A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Alis</cp:lastModifiedBy>
  <cp:revision>26</cp:revision>
  <dcterms:created xsi:type="dcterms:W3CDTF">2014-02-17T20:38:00Z</dcterms:created>
  <dcterms:modified xsi:type="dcterms:W3CDTF">2014-03-08T00:12:00Z</dcterms:modified>
</cp:coreProperties>
</file>