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C16" w:rsidRPr="00686D6F" w:rsidRDefault="00A83C16" w:rsidP="00A83C16">
      <w:pPr>
        <w:pStyle w:val="NoSpacing"/>
        <w:rPr>
          <w:sz w:val="20"/>
          <w:szCs w:val="20"/>
          <w:u w:val="single"/>
        </w:rPr>
      </w:pPr>
      <w:r w:rsidRPr="00686D6F">
        <w:rPr>
          <w:sz w:val="20"/>
          <w:szCs w:val="20"/>
          <w:u w:val="single"/>
        </w:rPr>
        <w:t xml:space="preserve">Behavior genetics – </w:t>
      </w:r>
    </w:p>
    <w:p w:rsidR="00C9538E" w:rsidRPr="00686D6F" w:rsidRDefault="00A83C16" w:rsidP="00A83C16">
      <w:pPr>
        <w:pStyle w:val="NoSpacing"/>
        <w:rPr>
          <w:sz w:val="20"/>
          <w:szCs w:val="20"/>
        </w:rPr>
      </w:pPr>
      <w:r w:rsidRPr="00686D6F">
        <w:rPr>
          <w:sz w:val="20"/>
          <w:szCs w:val="20"/>
        </w:rPr>
        <w:t>Power and limits of genetics and environmental influences on behavior</w:t>
      </w:r>
    </w:p>
    <w:p w:rsidR="00A83C16" w:rsidRPr="00686D6F" w:rsidRDefault="00A83C16" w:rsidP="00A83C16">
      <w:pPr>
        <w:pStyle w:val="NoSpacing"/>
        <w:rPr>
          <w:sz w:val="20"/>
          <w:szCs w:val="20"/>
          <w:u w:val="single"/>
        </w:rPr>
      </w:pPr>
    </w:p>
    <w:p w:rsidR="00A83C16" w:rsidRPr="00686D6F" w:rsidRDefault="00A83C16" w:rsidP="00A83C16">
      <w:pPr>
        <w:pStyle w:val="NoSpacing"/>
        <w:rPr>
          <w:sz w:val="20"/>
          <w:szCs w:val="20"/>
          <w:u w:val="single"/>
        </w:rPr>
      </w:pPr>
      <w:r w:rsidRPr="00686D6F">
        <w:rPr>
          <w:sz w:val="20"/>
          <w:szCs w:val="20"/>
          <w:u w:val="single"/>
        </w:rPr>
        <w:t xml:space="preserve">Environment – </w:t>
      </w:r>
    </w:p>
    <w:p w:rsidR="00A83C16" w:rsidRPr="00686D6F" w:rsidRDefault="00A83C16" w:rsidP="00A83C16">
      <w:pPr>
        <w:pStyle w:val="NoSpacing"/>
        <w:rPr>
          <w:sz w:val="20"/>
          <w:szCs w:val="20"/>
        </w:rPr>
      </w:pPr>
      <w:r w:rsidRPr="00686D6F">
        <w:rPr>
          <w:sz w:val="20"/>
          <w:szCs w:val="20"/>
        </w:rPr>
        <w:t>Every non-genetic influence, from prenatal nutrition to the ppl and things around us</w:t>
      </w:r>
    </w:p>
    <w:p w:rsidR="00A83C16" w:rsidRPr="00686D6F" w:rsidRDefault="00A83C16" w:rsidP="00A83C16">
      <w:pPr>
        <w:pStyle w:val="NoSpacing"/>
        <w:rPr>
          <w:sz w:val="20"/>
          <w:szCs w:val="20"/>
        </w:rPr>
      </w:pPr>
    </w:p>
    <w:p w:rsidR="00A83C16" w:rsidRPr="00686D6F" w:rsidRDefault="00A83C16" w:rsidP="00A83C16">
      <w:pPr>
        <w:pStyle w:val="NoSpacing"/>
        <w:rPr>
          <w:sz w:val="20"/>
          <w:szCs w:val="20"/>
          <w:u w:val="single"/>
        </w:rPr>
      </w:pPr>
      <w:r w:rsidRPr="00686D6F">
        <w:rPr>
          <w:sz w:val="20"/>
          <w:szCs w:val="20"/>
          <w:u w:val="single"/>
        </w:rPr>
        <w:t xml:space="preserve">Chromosomes – </w:t>
      </w:r>
    </w:p>
    <w:p w:rsidR="00A83C16" w:rsidRPr="00686D6F" w:rsidRDefault="00A83C16" w:rsidP="00A83C16">
      <w:pPr>
        <w:pStyle w:val="NoSpacing"/>
        <w:rPr>
          <w:sz w:val="20"/>
          <w:szCs w:val="20"/>
        </w:rPr>
      </w:pPr>
      <w:r w:rsidRPr="00686D6F">
        <w:rPr>
          <w:sz w:val="20"/>
          <w:szCs w:val="20"/>
        </w:rPr>
        <w:t>Threadlike structures made of DNA molecules that contain the genes</w:t>
      </w:r>
    </w:p>
    <w:p w:rsidR="00A83C16" w:rsidRPr="00686D6F" w:rsidRDefault="00A83C16" w:rsidP="00A83C16">
      <w:pPr>
        <w:pStyle w:val="NoSpacing"/>
        <w:rPr>
          <w:sz w:val="20"/>
          <w:szCs w:val="20"/>
        </w:rPr>
      </w:pPr>
    </w:p>
    <w:p w:rsidR="00A83C16" w:rsidRPr="00686D6F" w:rsidRDefault="00A83C16" w:rsidP="00A83C16">
      <w:pPr>
        <w:pStyle w:val="NoSpacing"/>
        <w:rPr>
          <w:sz w:val="20"/>
          <w:szCs w:val="20"/>
        </w:rPr>
      </w:pPr>
      <w:r w:rsidRPr="00686D6F">
        <w:rPr>
          <w:sz w:val="20"/>
          <w:szCs w:val="20"/>
          <w:u w:val="single"/>
        </w:rPr>
        <w:t xml:space="preserve">DNA – </w:t>
      </w:r>
    </w:p>
    <w:p w:rsidR="00A83C16" w:rsidRPr="00686D6F" w:rsidRDefault="00A83C16" w:rsidP="00A83C16">
      <w:pPr>
        <w:pStyle w:val="NoSpacing"/>
        <w:rPr>
          <w:sz w:val="20"/>
          <w:szCs w:val="20"/>
        </w:rPr>
      </w:pPr>
      <w:r w:rsidRPr="00686D6F">
        <w:rPr>
          <w:sz w:val="20"/>
          <w:szCs w:val="20"/>
        </w:rPr>
        <w:t xml:space="preserve">A complex molecule containing the genetic information that makes up the chromosomes </w:t>
      </w:r>
    </w:p>
    <w:p w:rsidR="00A83C16" w:rsidRPr="00686D6F" w:rsidRDefault="00A83C16" w:rsidP="00A83C16">
      <w:pPr>
        <w:pStyle w:val="NoSpacing"/>
        <w:rPr>
          <w:sz w:val="20"/>
          <w:szCs w:val="20"/>
        </w:rPr>
      </w:pPr>
    </w:p>
    <w:p w:rsidR="00A83C16" w:rsidRPr="00686D6F" w:rsidRDefault="00A83C16" w:rsidP="00A83C16">
      <w:pPr>
        <w:pStyle w:val="NoSpacing"/>
        <w:rPr>
          <w:sz w:val="20"/>
          <w:szCs w:val="20"/>
        </w:rPr>
      </w:pPr>
      <w:r w:rsidRPr="00686D6F">
        <w:rPr>
          <w:sz w:val="20"/>
          <w:szCs w:val="20"/>
          <w:u w:val="single"/>
        </w:rPr>
        <w:t xml:space="preserve">Genes – </w:t>
      </w:r>
    </w:p>
    <w:p w:rsidR="00A83C16" w:rsidRPr="00686D6F" w:rsidRDefault="00A83C16" w:rsidP="00A83C16">
      <w:pPr>
        <w:pStyle w:val="NoSpacing"/>
        <w:rPr>
          <w:sz w:val="20"/>
          <w:szCs w:val="20"/>
        </w:rPr>
      </w:pPr>
      <w:r w:rsidRPr="00686D6F">
        <w:rPr>
          <w:sz w:val="20"/>
          <w:szCs w:val="20"/>
        </w:rPr>
        <w:t>The biochemical units of heredity that make up the chromosomes</w:t>
      </w:r>
    </w:p>
    <w:p w:rsidR="00A83C16" w:rsidRPr="00686D6F" w:rsidRDefault="00A83C16" w:rsidP="00A83C16">
      <w:pPr>
        <w:pStyle w:val="NoSpacing"/>
        <w:rPr>
          <w:sz w:val="20"/>
          <w:szCs w:val="20"/>
        </w:rPr>
      </w:pPr>
    </w:p>
    <w:p w:rsidR="00A83C16" w:rsidRPr="00686D6F" w:rsidRDefault="00A83C16" w:rsidP="00A83C16">
      <w:pPr>
        <w:pStyle w:val="NoSpacing"/>
        <w:rPr>
          <w:sz w:val="20"/>
          <w:szCs w:val="20"/>
        </w:rPr>
      </w:pPr>
      <w:r w:rsidRPr="00686D6F">
        <w:rPr>
          <w:sz w:val="20"/>
          <w:szCs w:val="20"/>
          <w:u w:val="single"/>
        </w:rPr>
        <w:t xml:space="preserve">Genome – </w:t>
      </w:r>
    </w:p>
    <w:p w:rsidR="00A83C16" w:rsidRPr="00686D6F" w:rsidRDefault="00A83C16" w:rsidP="00A83C16">
      <w:pPr>
        <w:pStyle w:val="NoSpacing"/>
        <w:rPr>
          <w:sz w:val="20"/>
          <w:szCs w:val="20"/>
        </w:rPr>
      </w:pPr>
      <w:r w:rsidRPr="00686D6F">
        <w:rPr>
          <w:sz w:val="20"/>
          <w:szCs w:val="20"/>
        </w:rPr>
        <w:t xml:space="preserve">Complete instructions for making an organism, it consists of all the genetic material in that </w:t>
      </w:r>
      <w:proofErr w:type="gramStart"/>
      <w:r w:rsidRPr="00686D6F">
        <w:rPr>
          <w:sz w:val="20"/>
          <w:szCs w:val="20"/>
        </w:rPr>
        <w:t>organisms</w:t>
      </w:r>
      <w:proofErr w:type="gramEnd"/>
      <w:r w:rsidRPr="00686D6F">
        <w:rPr>
          <w:sz w:val="20"/>
          <w:szCs w:val="20"/>
        </w:rPr>
        <w:t xml:space="preserve"> chromosome</w:t>
      </w:r>
    </w:p>
    <w:p w:rsidR="00A83C16" w:rsidRPr="00686D6F" w:rsidRDefault="00A83C16" w:rsidP="00A83C16">
      <w:pPr>
        <w:pStyle w:val="NoSpacing"/>
        <w:rPr>
          <w:sz w:val="20"/>
          <w:szCs w:val="20"/>
        </w:rPr>
      </w:pPr>
    </w:p>
    <w:p w:rsidR="00A83C16" w:rsidRPr="00686D6F" w:rsidRDefault="00A83C16" w:rsidP="00A83C16">
      <w:pPr>
        <w:pStyle w:val="NoSpacing"/>
        <w:rPr>
          <w:sz w:val="20"/>
          <w:szCs w:val="20"/>
        </w:rPr>
      </w:pPr>
      <w:r w:rsidRPr="00686D6F">
        <w:rPr>
          <w:sz w:val="20"/>
          <w:szCs w:val="20"/>
          <w:u w:val="single"/>
        </w:rPr>
        <w:t>Identical twins –</w:t>
      </w:r>
    </w:p>
    <w:p w:rsidR="00A83C16" w:rsidRPr="00686D6F" w:rsidRDefault="00A83C16" w:rsidP="00A83C16">
      <w:pPr>
        <w:pStyle w:val="NoSpacing"/>
        <w:rPr>
          <w:sz w:val="20"/>
          <w:szCs w:val="20"/>
        </w:rPr>
      </w:pPr>
      <w:r w:rsidRPr="00686D6F">
        <w:rPr>
          <w:sz w:val="20"/>
          <w:szCs w:val="20"/>
        </w:rPr>
        <w:t>Developed from a single fertilized egg that split into two, creating two genetically identical organisms</w:t>
      </w:r>
    </w:p>
    <w:p w:rsidR="00A83C16" w:rsidRPr="00686D6F" w:rsidRDefault="00A83C16" w:rsidP="00A83C16">
      <w:pPr>
        <w:pStyle w:val="NoSpacing"/>
        <w:rPr>
          <w:sz w:val="20"/>
          <w:szCs w:val="20"/>
        </w:rPr>
      </w:pPr>
    </w:p>
    <w:p w:rsidR="00A83C16" w:rsidRPr="00686D6F" w:rsidRDefault="00A83C16" w:rsidP="00A83C16">
      <w:pPr>
        <w:pStyle w:val="NoSpacing"/>
        <w:rPr>
          <w:sz w:val="20"/>
          <w:szCs w:val="20"/>
          <w:u w:val="single"/>
        </w:rPr>
      </w:pPr>
      <w:r w:rsidRPr="00686D6F">
        <w:rPr>
          <w:sz w:val="20"/>
          <w:szCs w:val="20"/>
          <w:u w:val="single"/>
        </w:rPr>
        <w:t xml:space="preserve">Fraternal twins – </w:t>
      </w:r>
    </w:p>
    <w:p w:rsidR="00A83C16" w:rsidRPr="00686D6F" w:rsidRDefault="00A83C16" w:rsidP="00A83C16">
      <w:pPr>
        <w:pStyle w:val="NoSpacing"/>
        <w:rPr>
          <w:sz w:val="20"/>
          <w:szCs w:val="20"/>
        </w:rPr>
      </w:pPr>
      <w:r w:rsidRPr="00686D6F">
        <w:rPr>
          <w:sz w:val="20"/>
          <w:szCs w:val="20"/>
        </w:rPr>
        <w:t>Developed from separate fertilized eggs, like bro and sis, just shared the same fetal environment</w:t>
      </w:r>
    </w:p>
    <w:p w:rsidR="00A83C16" w:rsidRPr="00686D6F" w:rsidRDefault="00A83C16" w:rsidP="00A83C16">
      <w:pPr>
        <w:pStyle w:val="NoSpacing"/>
        <w:rPr>
          <w:sz w:val="20"/>
          <w:szCs w:val="20"/>
        </w:rPr>
      </w:pPr>
    </w:p>
    <w:p w:rsidR="00A83C16" w:rsidRPr="00686D6F" w:rsidRDefault="00A83C16" w:rsidP="00A83C16">
      <w:pPr>
        <w:pStyle w:val="NoSpacing"/>
        <w:rPr>
          <w:sz w:val="20"/>
          <w:szCs w:val="20"/>
          <w:u w:val="single"/>
        </w:rPr>
      </w:pPr>
      <w:r w:rsidRPr="00686D6F">
        <w:rPr>
          <w:sz w:val="20"/>
          <w:szCs w:val="20"/>
          <w:u w:val="single"/>
        </w:rPr>
        <w:t xml:space="preserve">Temperament – </w:t>
      </w:r>
    </w:p>
    <w:p w:rsidR="00A83C16" w:rsidRPr="00686D6F" w:rsidRDefault="00A83C16" w:rsidP="00A83C16">
      <w:pPr>
        <w:pStyle w:val="NoSpacing"/>
        <w:rPr>
          <w:sz w:val="20"/>
          <w:szCs w:val="20"/>
        </w:rPr>
      </w:pPr>
      <w:r w:rsidRPr="00686D6F">
        <w:rPr>
          <w:sz w:val="20"/>
          <w:szCs w:val="20"/>
        </w:rPr>
        <w:t>A person’s characteristic emotional reactivity + intensity</w:t>
      </w:r>
    </w:p>
    <w:p w:rsidR="00A83C16" w:rsidRPr="00686D6F" w:rsidRDefault="00A83C16" w:rsidP="00A83C16">
      <w:pPr>
        <w:pStyle w:val="NoSpacing"/>
        <w:rPr>
          <w:sz w:val="20"/>
          <w:szCs w:val="20"/>
        </w:rPr>
      </w:pPr>
    </w:p>
    <w:p w:rsidR="00A83C16" w:rsidRPr="00686D6F" w:rsidRDefault="00A83C16" w:rsidP="00A83C16">
      <w:pPr>
        <w:pStyle w:val="NoSpacing"/>
        <w:rPr>
          <w:sz w:val="20"/>
          <w:szCs w:val="20"/>
        </w:rPr>
      </w:pPr>
      <w:r w:rsidRPr="00686D6F">
        <w:rPr>
          <w:sz w:val="20"/>
          <w:szCs w:val="20"/>
          <w:u w:val="single"/>
        </w:rPr>
        <w:t xml:space="preserve">Molecular genetics </w:t>
      </w:r>
      <w:r w:rsidRPr="00686D6F">
        <w:rPr>
          <w:sz w:val="20"/>
          <w:szCs w:val="20"/>
        </w:rPr>
        <w:t>– the subfields of biology that studies the molecular structure and function of genes</w:t>
      </w:r>
    </w:p>
    <w:p w:rsidR="00A83C16" w:rsidRPr="00686D6F" w:rsidRDefault="00A83C16" w:rsidP="00A83C16">
      <w:pPr>
        <w:pStyle w:val="NoSpacing"/>
        <w:rPr>
          <w:sz w:val="20"/>
          <w:szCs w:val="20"/>
        </w:rPr>
      </w:pPr>
    </w:p>
    <w:p w:rsidR="00A83C16" w:rsidRPr="00686D6F" w:rsidRDefault="00726C44" w:rsidP="00A83C16">
      <w:pPr>
        <w:pStyle w:val="NoSpacing"/>
        <w:rPr>
          <w:sz w:val="20"/>
          <w:szCs w:val="20"/>
        </w:rPr>
      </w:pPr>
      <w:r w:rsidRPr="00686D6F">
        <w:rPr>
          <w:sz w:val="20"/>
          <w:szCs w:val="20"/>
          <w:u w:val="single"/>
        </w:rPr>
        <w:t>Heritability –</w:t>
      </w:r>
    </w:p>
    <w:p w:rsidR="00726C44" w:rsidRPr="00686D6F" w:rsidRDefault="00726C44" w:rsidP="00A83C16">
      <w:pPr>
        <w:pStyle w:val="NoSpacing"/>
        <w:rPr>
          <w:sz w:val="20"/>
          <w:szCs w:val="20"/>
        </w:rPr>
      </w:pPr>
      <w:r w:rsidRPr="00686D6F">
        <w:rPr>
          <w:sz w:val="20"/>
          <w:szCs w:val="20"/>
        </w:rPr>
        <w:t xml:space="preserve">Proportion of variation among individuals that we can attribute to genes </w:t>
      </w:r>
    </w:p>
    <w:p w:rsidR="00E24278" w:rsidRPr="00686D6F" w:rsidRDefault="00E24278" w:rsidP="00726C44">
      <w:pPr>
        <w:pStyle w:val="NoSpacing"/>
        <w:rPr>
          <w:sz w:val="20"/>
          <w:szCs w:val="20"/>
        </w:rPr>
      </w:pPr>
    </w:p>
    <w:p w:rsidR="00726C44" w:rsidRPr="00686D6F" w:rsidRDefault="00726C44" w:rsidP="00726C44">
      <w:pPr>
        <w:pStyle w:val="NoSpacing"/>
        <w:rPr>
          <w:sz w:val="20"/>
          <w:szCs w:val="20"/>
          <w:u w:val="single"/>
        </w:rPr>
      </w:pPr>
      <w:r w:rsidRPr="00686D6F">
        <w:rPr>
          <w:sz w:val="20"/>
          <w:szCs w:val="20"/>
          <w:u w:val="single"/>
        </w:rPr>
        <w:t xml:space="preserve">Interactions – </w:t>
      </w:r>
    </w:p>
    <w:p w:rsidR="00726C44" w:rsidRDefault="00726C44" w:rsidP="00C05CFC">
      <w:pPr>
        <w:pStyle w:val="NoSpacing"/>
        <w:rPr>
          <w:sz w:val="20"/>
          <w:szCs w:val="20"/>
        </w:rPr>
      </w:pPr>
      <w:r w:rsidRPr="00686D6F">
        <w:rPr>
          <w:sz w:val="20"/>
          <w:szCs w:val="20"/>
        </w:rPr>
        <w:t xml:space="preserve">The interplay that occurs when the effect of one factor (i.e. environment), depends on another factor (heredity) </w:t>
      </w:r>
    </w:p>
    <w:p w:rsidR="00C05CFC" w:rsidRPr="00686D6F" w:rsidRDefault="00C05CFC" w:rsidP="00C05CFC">
      <w:pPr>
        <w:pStyle w:val="NoSpacing"/>
        <w:rPr>
          <w:sz w:val="20"/>
          <w:szCs w:val="20"/>
        </w:rPr>
      </w:pPr>
    </w:p>
    <w:p w:rsidR="00726C44" w:rsidRPr="00686D6F" w:rsidRDefault="00726C44" w:rsidP="00726C44">
      <w:pPr>
        <w:pStyle w:val="NoSpacing"/>
        <w:rPr>
          <w:sz w:val="20"/>
          <w:szCs w:val="20"/>
          <w:u w:val="single"/>
        </w:rPr>
      </w:pPr>
      <w:r w:rsidRPr="00686D6F">
        <w:rPr>
          <w:sz w:val="20"/>
          <w:szCs w:val="20"/>
          <w:u w:val="single"/>
        </w:rPr>
        <w:t xml:space="preserve">Epigenetics – </w:t>
      </w:r>
    </w:p>
    <w:p w:rsidR="00726C44" w:rsidRPr="00686D6F" w:rsidRDefault="00726C44" w:rsidP="00726C44">
      <w:pPr>
        <w:pStyle w:val="NoSpacing"/>
        <w:rPr>
          <w:sz w:val="20"/>
          <w:szCs w:val="20"/>
        </w:rPr>
      </w:pPr>
      <w:r w:rsidRPr="00686D6F">
        <w:rPr>
          <w:sz w:val="20"/>
          <w:szCs w:val="20"/>
        </w:rPr>
        <w:t>Study of influences on gene expression that occur without a DNA change</w:t>
      </w:r>
    </w:p>
    <w:p w:rsidR="00C05CFC" w:rsidRDefault="00C05CFC" w:rsidP="00726C44">
      <w:pPr>
        <w:pStyle w:val="NoSpacing"/>
        <w:rPr>
          <w:sz w:val="20"/>
          <w:szCs w:val="20"/>
          <w:u w:val="single"/>
        </w:rPr>
      </w:pPr>
    </w:p>
    <w:p w:rsidR="00726C44" w:rsidRPr="00686D6F" w:rsidRDefault="00726C44" w:rsidP="00726C44">
      <w:pPr>
        <w:pStyle w:val="NoSpacing"/>
        <w:rPr>
          <w:sz w:val="20"/>
          <w:szCs w:val="20"/>
        </w:rPr>
      </w:pPr>
      <w:r w:rsidRPr="00686D6F">
        <w:rPr>
          <w:sz w:val="20"/>
          <w:szCs w:val="20"/>
          <w:u w:val="single"/>
        </w:rPr>
        <w:t xml:space="preserve">Evolutionary psychology – </w:t>
      </w:r>
    </w:p>
    <w:p w:rsidR="00726C44" w:rsidRPr="00686D6F" w:rsidRDefault="00726C44" w:rsidP="00726C44">
      <w:pPr>
        <w:pStyle w:val="NoSpacing"/>
        <w:rPr>
          <w:sz w:val="20"/>
          <w:szCs w:val="20"/>
        </w:rPr>
      </w:pPr>
      <w:r w:rsidRPr="00686D6F">
        <w:rPr>
          <w:sz w:val="20"/>
          <w:szCs w:val="20"/>
        </w:rPr>
        <w:t>Study of the evolution of behavior and the mind, using principles of natural selection</w:t>
      </w:r>
    </w:p>
    <w:p w:rsidR="00726C44" w:rsidRPr="00686D6F" w:rsidRDefault="00726C44" w:rsidP="00726C44">
      <w:pPr>
        <w:pStyle w:val="NoSpacing"/>
        <w:rPr>
          <w:sz w:val="20"/>
          <w:szCs w:val="20"/>
        </w:rPr>
      </w:pPr>
    </w:p>
    <w:p w:rsidR="00726C44" w:rsidRPr="00686D6F" w:rsidRDefault="00726C44" w:rsidP="00726C44">
      <w:pPr>
        <w:pStyle w:val="NoSpacing"/>
        <w:rPr>
          <w:sz w:val="20"/>
          <w:szCs w:val="20"/>
        </w:rPr>
      </w:pPr>
      <w:r w:rsidRPr="00686D6F">
        <w:rPr>
          <w:sz w:val="20"/>
          <w:szCs w:val="20"/>
          <w:u w:val="single"/>
        </w:rPr>
        <w:t>Natural selection –</w:t>
      </w:r>
    </w:p>
    <w:p w:rsidR="00726C44" w:rsidRPr="00686D6F" w:rsidRDefault="00726C44" w:rsidP="00726C44">
      <w:pPr>
        <w:pStyle w:val="NoSpacing"/>
        <w:rPr>
          <w:sz w:val="20"/>
          <w:szCs w:val="20"/>
        </w:rPr>
      </w:pPr>
      <w:r w:rsidRPr="00686D6F">
        <w:rPr>
          <w:sz w:val="20"/>
          <w:szCs w:val="20"/>
        </w:rPr>
        <w:t xml:space="preserve">The principle that, among the range of inherited trait variations, those that </w:t>
      </w:r>
      <w:r w:rsidR="00DC0DA9" w:rsidRPr="00686D6F">
        <w:rPr>
          <w:sz w:val="20"/>
          <w:szCs w:val="20"/>
        </w:rPr>
        <w:t>lead to increased reproduction &amp;</w:t>
      </w:r>
      <w:r w:rsidRPr="00686D6F">
        <w:rPr>
          <w:sz w:val="20"/>
          <w:szCs w:val="20"/>
        </w:rPr>
        <w:t xml:space="preserve"> survival will most likely be passed into succeeding generation</w:t>
      </w:r>
    </w:p>
    <w:p w:rsidR="00726C44" w:rsidRPr="00686D6F" w:rsidRDefault="00726C44" w:rsidP="00726C44">
      <w:pPr>
        <w:pStyle w:val="NoSpacing"/>
        <w:rPr>
          <w:sz w:val="20"/>
          <w:szCs w:val="20"/>
        </w:rPr>
      </w:pPr>
    </w:p>
    <w:p w:rsidR="00726C44" w:rsidRPr="00686D6F" w:rsidRDefault="00726C44" w:rsidP="00726C44">
      <w:pPr>
        <w:pStyle w:val="NoSpacing"/>
        <w:rPr>
          <w:sz w:val="20"/>
          <w:szCs w:val="20"/>
          <w:u w:val="single"/>
        </w:rPr>
      </w:pPr>
      <w:r w:rsidRPr="00686D6F">
        <w:rPr>
          <w:sz w:val="20"/>
          <w:szCs w:val="20"/>
          <w:u w:val="single"/>
        </w:rPr>
        <w:t xml:space="preserve">Mutation – </w:t>
      </w:r>
    </w:p>
    <w:p w:rsidR="00726C44" w:rsidRPr="00686D6F" w:rsidRDefault="00726C44" w:rsidP="00726C44">
      <w:pPr>
        <w:pStyle w:val="NoSpacing"/>
        <w:rPr>
          <w:sz w:val="20"/>
          <w:szCs w:val="20"/>
        </w:rPr>
      </w:pPr>
      <w:r w:rsidRPr="00686D6F">
        <w:rPr>
          <w:sz w:val="20"/>
          <w:szCs w:val="20"/>
        </w:rPr>
        <w:t>A random error in gene replication that leads to a change</w:t>
      </w:r>
    </w:p>
    <w:p w:rsidR="00726C44" w:rsidRPr="00686D6F" w:rsidRDefault="00726C44" w:rsidP="00726C44">
      <w:pPr>
        <w:pStyle w:val="NoSpacing"/>
        <w:rPr>
          <w:sz w:val="20"/>
          <w:szCs w:val="20"/>
        </w:rPr>
      </w:pPr>
    </w:p>
    <w:p w:rsidR="00726C44" w:rsidRPr="00686D6F" w:rsidRDefault="00726C44" w:rsidP="00726C44">
      <w:pPr>
        <w:pStyle w:val="NoSpacing"/>
        <w:rPr>
          <w:sz w:val="20"/>
          <w:szCs w:val="20"/>
          <w:u w:val="single"/>
        </w:rPr>
      </w:pPr>
      <w:r w:rsidRPr="00686D6F">
        <w:rPr>
          <w:sz w:val="20"/>
          <w:szCs w:val="20"/>
          <w:u w:val="single"/>
        </w:rPr>
        <w:t>Gender –</w:t>
      </w:r>
    </w:p>
    <w:p w:rsidR="00726C44" w:rsidRPr="00686D6F" w:rsidRDefault="00726C44" w:rsidP="00726C44">
      <w:pPr>
        <w:pStyle w:val="NoSpacing"/>
        <w:rPr>
          <w:sz w:val="20"/>
          <w:szCs w:val="20"/>
        </w:rPr>
      </w:pPr>
      <w:r w:rsidRPr="00686D6F">
        <w:rPr>
          <w:sz w:val="20"/>
          <w:szCs w:val="20"/>
        </w:rPr>
        <w:t>In psychology, the biologically + socially influenced characteristics by which ppl define male + female</w:t>
      </w:r>
    </w:p>
    <w:p w:rsidR="00726C44" w:rsidRPr="00686D6F" w:rsidRDefault="00726C44" w:rsidP="00726C44">
      <w:pPr>
        <w:pStyle w:val="NoSpacing"/>
        <w:rPr>
          <w:sz w:val="20"/>
          <w:szCs w:val="20"/>
        </w:rPr>
      </w:pPr>
    </w:p>
    <w:p w:rsidR="00726C44" w:rsidRPr="00686D6F" w:rsidRDefault="00726C44" w:rsidP="00726C44">
      <w:pPr>
        <w:pStyle w:val="NoSpacing"/>
        <w:rPr>
          <w:sz w:val="20"/>
          <w:szCs w:val="20"/>
          <w:u w:val="single"/>
        </w:rPr>
      </w:pPr>
      <w:r w:rsidRPr="00686D6F">
        <w:rPr>
          <w:sz w:val="20"/>
          <w:szCs w:val="20"/>
          <w:u w:val="single"/>
        </w:rPr>
        <w:t xml:space="preserve">Culture – </w:t>
      </w:r>
    </w:p>
    <w:p w:rsidR="00726C44" w:rsidRPr="00686D6F" w:rsidRDefault="00726C44" w:rsidP="00726C44">
      <w:pPr>
        <w:pStyle w:val="NoSpacing"/>
        <w:rPr>
          <w:sz w:val="20"/>
          <w:szCs w:val="20"/>
        </w:rPr>
      </w:pPr>
      <w:r w:rsidRPr="00686D6F">
        <w:rPr>
          <w:sz w:val="20"/>
          <w:szCs w:val="20"/>
        </w:rPr>
        <w:t>Enduring behaviors, ideas, attitudes, values and traditions</w:t>
      </w:r>
    </w:p>
    <w:p w:rsidR="00726C44" w:rsidRPr="00686D6F" w:rsidRDefault="00726C44" w:rsidP="00726C44">
      <w:pPr>
        <w:pStyle w:val="NoSpacing"/>
        <w:rPr>
          <w:sz w:val="20"/>
          <w:szCs w:val="20"/>
        </w:rPr>
      </w:pPr>
    </w:p>
    <w:p w:rsidR="00726C44" w:rsidRPr="00686D6F" w:rsidRDefault="00726C44" w:rsidP="00726C44">
      <w:pPr>
        <w:pStyle w:val="NoSpacing"/>
        <w:rPr>
          <w:sz w:val="20"/>
          <w:szCs w:val="20"/>
          <w:u w:val="single"/>
        </w:rPr>
      </w:pPr>
      <w:r w:rsidRPr="00686D6F">
        <w:rPr>
          <w:sz w:val="20"/>
          <w:szCs w:val="20"/>
          <w:u w:val="single"/>
        </w:rPr>
        <w:t xml:space="preserve">Norm – </w:t>
      </w:r>
    </w:p>
    <w:p w:rsidR="00726C44" w:rsidRPr="00686D6F" w:rsidRDefault="00726C44" w:rsidP="00726C44">
      <w:pPr>
        <w:pStyle w:val="NoSpacing"/>
        <w:rPr>
          <w:sz w:val="20"/>
          <w:szCs w:val="20"/>
        </w:rPr>
      </w:pPr>
      <w:r w:rsidRPr="00686D6F">
        <w:rPr>
          <w:sz w:val="20"/>
          <w:szCs w:val="20"/>
        </w:rPr>
        <w:t>An understood rule for accepted and expected behavior-prescribes “proper” behavior</w:t>
      </w:r>
    </w:p>
    <w:p w:rsidR="00726C44" w:rsidRPr="00686D6F" w:rsidRDefault="00726C44" w:rsidP="00726C44">
      <w:pPr>
        <w:pStyle w:val="NoSpacing"/>
        <w:rPr>
          <w:sz w:val="20"/>
          <w:szCs w:val="20"/>
          <w:u w:val="single"/>
        </w:rPr>
      </w:pPr>
    </w:p>
    <w:p w:rsidR="00726C44" w:rsidRPr="00686D6F" w:rsidRDefault="00726C44" w:rsidP="00726C44">
      <w:pPr>
        <w:pStyle w:val="NoSpacing"/>
        <w:rPr>
          <w:sz w:val="20"/>
          <w:szCs w:val="20"/>
          <w:u w:val="single"/>
        </w:rPr>
      </w:pPr>
      <w:r w:rsidRPr="00686D6F">
        <w:rPr>
          <w:sz w:val="20"/>
          <w:szCs w:val="20"/>
          <w:u w:val="single"/>
        </w:rPr>
        <w:t>Individualism –</w:t>
      </w:r>
    </w:p>
    <w:p w:rsidR="00726C44" w:rsidRPr="00686D6F" w:rsidRDefault="00726C44" w:rsidP="00726C44">
      <w:pPr>
        <w:pStyle w:val="NoSpacing"/>
        <w:rPr>
          <w:sz w:val="20"/>
          <w:szCs w:val="20"/>
        </w:rPr>
      </w:pPr>
      <w:r w:rsidRPr="00686D6F">
        <w:rPr>
          <w:sz w:val="20"/>
          <w:szCs w:val="20"/>
        </w:rPr>
        <w:lastRenderedPageBreak/>
        <w:t xml:space="preserve">Giving priority to one’s own goals over group goals and defining one’s identity in terms of personal attributes rather than group identifications </w:t>
      </w:r>
    </w:p>
    <w:p w:rsidR="00726C44" w:rsidRPr="00686D6F" w:rsidRDefault="00726C44" w:rsidP="00726C44">
      <w:pPr>
        <w:pStyle w:val="NoSpacing"/>
        <w:rPr>
          <w:sz w:val="20"/>
          <w:szCs w:val="20"/>
        </w:rPr>
      </w:pPr>
    </w:p>
    <w:p w:rsidR="00726C44" w:rsidRPr="00686D6F" w:rsidRDefault="00726C44" w:rsidP="00726C44">
      <w:pPr>
        <w:pStyle w:val="NoSpacing"/>
        <w:rPr>
          <w:sz w:val="20"/>
          <w:szCs w:val="20"/>
          <w:u w:val="single"/>
        </w:rPr>
      </w:pPr>
      <w:r w:rsidRPr="00686D6F">
        <w:rPr>
          <w:sz w:val="20"/>
          <w:szCs w:val="20"/>
          <w:u w:val="single"/>
        </w:rPr>
        <w:t xml:space="preserve">Collectivism – </w:t>
      </w:r>
    </w:p>
    <w:p w:rsidR="00726C44" w:rsidRPr="00686D6F" w:rsidRDefault="00726C44" w:rsidP="00726C44">
      <w:pPr>
        <w:pStyle w:val="NoSpacing"/>
        <w:rPr>
          <w:sz w:val="20"/>
          <w:szCs w:val="20"/>
        </w:rPr>
      </w:pPr>
      <w:r w:rsidRPr="00686D6F">
        <w:rPr>
          <w:sz w:val="20"/>
          <w:szCs w:val="20"/>
        </w:rPr>
        <w:t xml:space="preserve">Giving priority to the goals of one’s group and defining one’s identity accordingly </w:t>
      </w:r>
    </w:p>
    <w:p w:rsidR="00726C44" w:rsidRPr="00686D6F" w:rsidRDefault="00726C44" w:rsidP="00726C44">
      <w:pPr>
        <w:pStyle w:val="NoSpacing"/>
        <w:rPr>
          <w:sz w:val="20"/>
          <w:szCs w:val="20"/>
        </w:rPr>
      </w:pPr>
    </w:p>
    <w:p w:rsidR="00726C44" w:rsidRPr="00686D6F" w:rsidRDefault="00726C44" w:rsidP="00726C44">
      <w:pPr>
        <w:pStyle w:val="NoSpacing"/>
        <w:rPr>
          <w:sz w:val="20"/>
          <w:szCs w:val="20"/>
          <w:u w:val="single"/>
        </w:rPr>
      </w:pPr>
      <w:r w:rsidRPr="00686D6F">
        <w:rPr>
          <w:sz w:val="20"/>
          <w:szCs w:val="20"/>
          <w:u w:val="single"/>
        </w:rPr>
        <w:t xml:space="preserve">Aggression – </w:t>
      </w:r>
    </w:p>
    <w:p w:rsidR="00726C44" w:rsidRPr="00686D6F" w:rsidRDefault="00726C44" w:rsidP="00726C44">
      <w:pPr>
        <w:pStyle w:val="NoSpacing"/>
        <w:rPr>
          <w:sz w:val="20"/>
          <w:szCs w:val="20"/>
        </w:rPr>
      </w:pPr>
      <w:r w:rsidRPr="00686D6F">
        <w:rPr>
          <w:sz w:val="20"/>
          <w:szCs w:val="20"/>
        </w:rPr>
        <w:t>Physical or verbal behavior intended to hurt someone</w:t>
      </w:r>
    </w:p>
    <w:p w:rsidR="00726C44" w:rsidRPr="00686D6F" w:rsidRDefault="00726C44" w:rsidP="00726C44">
      <w:pPr>
        <w:pStyle w:val="NoSpacing"/>
        <w:rPr>
          <w:sz w:val="20"/>
          <w:szCs w:val="20"/>
        </w:rPr>
      </w:pPr>
    </w:p>
    <w:p w:rsidR="00726C44" w:rsidRPr="00686D6F" w:rsidRDefault="00726C44" w:rsidP="00726C44">
      <w:pPr>
        <w:pStyle w:val="NoSpacing"/>
        <w:rPr>
          <w:sz w:val="20"/>
          <w:szCs w:val="20"/>
          <w:u w:val="single"/>
        </w:rPr>
      </w:pPr>
      <w:r w:rsidRPr="00686D6F">
        <w:rPr>
          <w:sz w:val="20"/>
          <w:szCs w:val="20"/>
          <w:u w:val="single"/>
        </w:rPr>
        <w:t>X chromosome –</w:t>
      </w:r>
    </w:p>
    <w:p w:rsidR="00726C44" w:rsidRPr="00686D6F" w:rsidRDefault="00726C44" w:rsidP="00726C44">
      <w:pPr>
        <w:pStyle w:val="NoSpacing"/>
        <w:rPr>
          <w:sz w:val="20"/>
          <w:szCs w:val="20"/>
        </w:rPr>
      </w:pPr>
      <w:r w:rsidRPr="00686D6F">
        <w:rPr>
          <w:sz w:val="20"/>
          <w:szCs w:val="20"/>
        </w:rPr>
        <w:t>The sex chromosome found in both men and women. Females have 2 and males have 1</w:t>
      </w:r>
      <w:r w:rsidR="00F92D4A" w:rsidRPr="00686D6F">
        <w:rPr>
          <w:sz w:val="20"/>
          <w:szCs w:val="20"/>
        </w:rPr>
        <w:t>. An X chromosome from each parent produces a female</w:t>
      </w:r>
    </w:p>
    <w:p w:rsidR="00F92D4A" w:rsidRPr="00686D6F" w:rsidRDefault="00F92D4A" w:rsidP="00726C44">
      <w:pPr>
        <w:pStyle w:val="NoSpacing"/>
        <w:rPr>
          <w:sz w:val="20"/>
          <w:szCs w:val="20"/>
        </w:rPr>
      </w:pPr>
    </w:p>
    <w:p w:rsidR="00F92D4A" w:rsidRPr="00686D6F" w:rsidRDefault="00F92D4A" w:rsidP="00726C44">
      <w:pPr>
        <w:pStyle w:val="NoSpacing"/>
        <w:rPr>
          <w:sz w:val="20"/>
          <w:szCs w:val="20"/>
          <w:u w:val="single"/>
        </w:rPr>
      </w:pPr>
      <w:r w:rsidRPr="00686D6F">
        <w:rPr>
          <w:sz w:val="20"/>
          <w:szCs w:val="20"/>
          <w:u w:val="single"/>
        </w:rPr>
        <w:t xml:space="preserve">Y chromosome – </w:t>
      </w:r>
    </w:p>
    <w:p w:rsidR="00F92D4A" w:rsidRPr="00686D6F" w:rsidRDefault="00F92D4A" w:rsidP="00726C44">
      <w:pPr>
        <w:pStyle w:val="NoSpacing"/>
        <w:rPr>
          <w:sz w:val="20"/>
          <w:szCs w:val="20"/>
        </w:rPr>
      </w:pPr>
      <w:r w:rsidRPr="00686D6F">
        <w:rPr>
          <w:sz w:val="20"/>
          <w:szCs w:val="20"/>
        </w:rPr>
        <w:t>The sex chromosome found only in males. When paired with an X chromosome from the mother, it produces a male child</w:t>
      </w:r>
    </w:p>
    <w:p w:rsidR="00F92D4A" w:rsidRPr="00686D6F" w:rsidRDefault="00F92D4A" w:rsidP="00726C44">
      <w:pPr>
        <w:pStyle w:val="NoSpacing"/>
        <w:rPr>
          <w:sz w:val="20"/>
          <w:szCs w:val="20"/>
        </w:rPr>
      </w:pPr>
    </w:p>
    <w:p w:rsidR="00F92D4A" w:rsidRPr="00686D6F" w:rsidRDefault="00F92D4A" w:rsidP="00726C44">
      <w:pPr>
        <w:pStyle w:val="NoSpacing"/>
        <w:rPr>
          <w:sz w:val="20"/>
          <w:szCs w:val="20"/>
          <w:u w:val="single"/>
        </w:rPr>
      </w:pPr>
      <w:r w:rsidRPr="00686D6F">
        <w:rPr>
          <w:sz w:val="20"/>
          <w:szCs w:val="20"/>
          <w:u w:val="single"/>
        </w:rPr>
        <w:t xml:space="preserve">Testosterone – </w:t>
      </w:r>
    </w:p>
    <w:p w:rsidR="00F92D4A" w:rsidRPr="00686D6F" w:rsidRDefault="00F92D4A" w:rsidP="00726C44">
      <w:pPr>
        <w:pStyle w:val="NoSpacing"/>
        <w:rPr>
          <w:sz w:val="20"/>
          <w:szCs w:val="20"/>
        </w:rPr>
      </w:pPr>
      <w:r w:rsidRPr="00686D6F">
        <w:rPr>
          <w:sz w:val="20"/>
          <w:szCs w:val="20"/>
        </w:rPr>
        <w:t>The most important of male sex hormones, both genders have it, but the additional testosterone in males aids in the growth of male sex organs in the fetus and the through puberty</w:t>
      </w:r>
    </w:p>
    <w:p w:rsidR="00F92D4A" w:rsidRPr="00686D6F" w:rsidRDefault="00F92D4A" w:rsidP="00726C44">
      <w:pPr>
        <w:pStyle w:val="NoSpacing"/>
        <w:rPr>
          <w:sz w:val="20"/>
          <w:szCs w:val="20"/>
        </w:rPr>
      </w:pPr>
    </w:p>
    <w:p w:rsidR="00F92D4A" w:rsidRPr="00686D6F" w:rsidRDefault="00F92D4A" w:rsidP="00726C44">
      <w:pPr>
        <w:pStyle w:val="NoSpacing"/>
        <w:rPr>
          <w:sz w:val="20"/>
          <w:szCs w:val="20"/>
          <w:u w:val="single"/>
        </w:rPr>
      </w:pPr>
      <w:r w:rsidRPr="00686D6F">
        <w:rPr>
          <w:sz w:val="20"/>
          <w:szCs w:val="20"/>
          <w:u w:val="single"/>
        </w:rPr>
        <w:t xml:space="preserve">Role – </w:t>
      </w:r>
    </w:p>
    <w:p w:rsidR="00F92D4A" w:rsidRPr="00686D6F" w:rsidRDefault="00F92D4A" w:rsidP="00726C44">
      <w:pPr>
        <w:pStyle w:val="NoSpacing"/>
        <w:rPr>
          <w:sz w:val="20"/>
          <w:szCs w:val="20"/>
        </w:rPr>
      </w:pPr>
      <w:r w:rsidRPr="00686D6F">
        <w:rPr>
          <w:sz w:val="20"/>
          <w:szCs w:val="20"/>
        </w:rPr>
        <w:t>A set of expectations about a social position defining how those in the position should behave</w:t>
      </w:r>
    </w:p>
    <w:p w:rsidR="00F92D4A" w:rsidRPr="00686D6F" w:rsidRDefault="00F92D4A" w:rsidP="00726C44">
      <w:pPr>
        <w:pStyle w:val="NoSpacing"/>
        <w:rPr>
          <w:sz w:val="20"/>
          <w:szCs w:val="20"/>
        </w:rPr>
      </w:pPr>
    </w:p>
    <w:p w:rsidR="00F92D4A" w:rsidRPr="00686D6F" w:rsidRDefault="00F92D4A" w:rsidP="00726C44">
      <w:pPr>
        <w:pStyle w:val="NoSpacing"/>
        <w:rPr>
          <w:sz w:val="20"/>
          <w:szCs w:val="20"/>
          <w:u w:val="single"/>
        </w:rPr>
      </w:pPr>
      <w:r w:rsidRPr="00686D6F">
        <w:rPr>
          <w:sz w:val="20"/>
          <w:szCs w:val="20"/>
          <w:u w:val="single"/>
        </w:rPr>
        <w:t xml:space="preserve">Gender role – </w:t>
      </w:r>
    </w:p>
    <w:p w:rsidR="00F92D4A" w:rsidRPr="00686D6F" w:rsidRDefault="00F92D4A" w:rsidP="00726C44">
      <w:pPr>
        <w:pStyle w:val="NoSpacing"/>
        <w:rPr>
          <w:sz w:val="20"/>
          <w:szCs w:val="20"/>
        </w:rPr>
      </w:pPr>
      <w:r w:rsidRPr="00686D6F">
        <w:rPr>
          <w:sz w:val="20"/>
          <w:szCs w:val="20"/>
        </w:rPr>
        <w:t>A set of expected behaviors for males or females</w:t>
      </w:r>
    </w:p>
    <w:p w:rsidR="00F92D4A" w:rsidRPr="00686D6F" w:rsidRDefault="00F92D4A" w:rsidP="00726C44">
      <w:pPr>
        <w:pStyle w:val="NoSpacing"/>
        <w:rPr>
          <w:sz w:val="20"/>
          <w:szCs w:val="20"/>
        </w:rPr>
      </w:pPr>
    </w:p>
    <w:p w:rsidR="00F92D4A" w:rsidRPr="00686D6F" w:rsidRDefault="00F92D4A" w:rsidP="00726C44">
      <w:pPr>
        <w:pStyle w:val="NoSpacing"/>
        <w:rPr>
          <w:sz w:val="20"/>
          <w:szCs w:val="20"/>
          <w:u w:val="single"/>
        </w:rPr>
      </w:pPr>
      <w:r w:rsidRPr="00686D6F">
        <w:rPr>
          <w:sz w:val="20"/>
          <w:szCs w:val="20"/>
          <w:u w:val="single"/>
        </w:rPr>
        <w:t xml:space="preserve">Social learning theory – </w:t>
      </w:r>
    </w:p>
    <w:p w:rsidR="00F92D4A" w:rsidRPr="00686D6F" w:rsidRDefault="00F92D4A" w:rsidP="00726C44">
      <w:pPr>
        <w:pStyle w:val="NoSpacing"/>
        <w:rPr>
          <w:sz w:val="20"/>
          <w:szCs w:val="20"/>
        </w:rPr>
      </w:pPr>
      <w:r w:rsidRPr="00686D6F">
        <w:rPr>
          <w:sz w:val="20"/>
          <w:szCs w:val="20"/>
        </w:rPr>
        <w:t>The theory that we learn social behavior by observing and imitating and by being rewarded or punished</w:t>
      </w:r>
    </w:p>
    <w:p w:rsidR="00F92D4A" w:rsidRPr="00686D6F" w:rsidRDefault="00F92D4A" w:rsidP="00726C44">
      <w:pPr>
        <w:pStyle w:val="NoSpacing"/>
        <w:rPr>
          <w:sz w:val="20"/>
          <w:szCs w:val="20"/>
        </w:rPr>
      </w:pPr>
    </w:p>
    <w:p w:rsidR="00F92D4A" w:rsidRPr="00686D6F" w:rsidRDefault="00F92D4A" w:rsidP="00726C44">
      <w:pPr>
        <w:pStyle w:val="NoSpacing"/>
        <w:rPr>
          <w:sz w:val="20"/>
          <w:szCs w:val="20"/>
          <w:u w:val="single"/>
        </w:rPr>
      </w:pPr>
      <w:r w:rsidRPr="00686D6F">
        <w:rPr>
          <w:sz w:val="20"/>
          <w:szCs w:val="20"/>
          <w:u w:val="single"/>
        </w:rPr>
        <w:t xml:space="preserve">Gender identity – </w:t>
      </w:r>
    </w:p>
    <w:p w:rsidR="00F92D4A" w:rsidRPr="00686D6F" w:rsidRDefault="00F92D4A" w:rsidP="00726C44">
      <w:pPr>
        <w:pStyle w:val="NoSpacing"/>
        <w:rPr>
          <w:sz w:val="20"/>
          <w:szCs w:val="20"/>
        </w:rPr>
      </w:pPr>
      <w:r w:rsidRPr="00686D6F">
        <w:rPr>
          <w:sz w:val="20"/>
          <w:szCs w:val="20"/>
        </w:rPr>
        <w:t>Our sense of being male or female</w:t>
      </w:r>
    </w:p>
    <w:p w:rsidR="00F92D4A" w:rsidRPr="00686D6F" w:rsidRDefault="00F92D4A" w:rsidP="00726C44">
      <w:pPr>
        <w:pStyle w:val="NoSpacing"/>
        <w:rPr>
          <w:sz w:val="20"/>
          <w:szCs w:val="20"/>
        </w:rPr>
      </w:pPr>
    </w:p>
    <w:p w:rsidR="00F92D4A" w:rsidRPr="00686D6F" w:rsidRDefault="00F92D4A" w:rsidP="00726C44">
      <w:pPr>
        <w:pStyle w:val="NoSpacing"/>
        <w:rPr>
          <w:sz w:val="20"/>
          <w:szCs w:val="20"/>
        </w:rPr>
      </w:pPr>
      <w:r w:rsidRPr="00686D6F">
        <w:rPr>
          <w:sz w:val="20"/>
          <w:szCs w:val="20"/>
          <w:u w:val="single"/>
        </w:rPr>
        <w:t xml:space="preserve">Gender typing – </w:t>
      </w:r>
    </w:p>
    <w:p w:rsidR="00F92D4A" w:rsidRPr="00686D6F" w:rsidRDefault="00F92D4A" w:rsidP="00726C44">
      <w:pPr>
        <w:pStyle w:val="NoSpacing"/>
        <w:rPr>
          <w:sz w:val="20"/>
          <w:szCs w:val="20"/>
        </w:rPr>
      </w:pPr>
      <w:r w:rsidRPr="00686D6F">
        <w:rPr>
          <w:sz w:val="20"/>
          <w:szCs w:val="20"/>
        </w:rPr>
        <w:t>The acquisition of a tradition masculine or feminine role</w:t>
      </w:r>
    </w:p>
    <w:p w:rsidR="00F92D4A" w:rsidRPr="00686D6F" w:rsidRDefault="00F92D4A" w:rsidP="00726C44">
      <w:pPr>
        <w:pStyle w:val="NoSpacing"/>
        <w:rPr>
          <w:sz w:val="20"/>
          <w:szCs w:val="20"/>
        </w:rPr>
      </w:pPr>
    </w:p>
    <w:p w:rsidR="00F92D4A" w:rsidRPr="00686D6F" w:rsidRDefault="00F92D4A" w:rsidP="00726C44">
      <w:pPr>
        <w:pStyle w:val="NoSpacing"/>
        <w:rPr>
          <w:sz w:val="20"/>
          <w:szCs w:val="20"/>
        </w:rPr>
      </w:pPr>
      <w:r w:rsidRPr="00686D6F">
        <w:rPr>
          <w:sz w:val="20"/>
          <w:szCs w:val="20"/>
          <w:u w:val="single"/>
        </w:rPr>
        <w:t xml:space="preserve">Transgender – </w:t>
      </w:r>
    </w:p>
    <w:p w:rsidR="00F92D4A" w:rsidRPr="00686D6F" w:rsidRDefault="00F92D4A" w:rsidP="00726C44">
      <w:pPr>
        <w:pStyle w:val="NoSpacing"/>
        <w:rPr>
          <w:sz w:val="20"/>
          <w:szCs w:val="20"/>
        </w:rPr>
      </w:pPr>
      <w:r w:rsidRPr="00686D6F">
        <w:rPr>
          <w:sz w:val="20"/>
          <w:szCs w:val="20"/>
        </w:rPr>
        <w:t>An umbrella term describing ppl whose gender identity or expression differs from that associated with their birth sex</w:t>
      </w:r>
    </w:p>
    <w:p w:rsidR="00F92D4A" w:rsidRPr="00686D6F" w:rsidRDefault="00F92D4A" w:rsidP="00726C44">
      <w:pPr>
        <w:pStyle w:val="NoSpacing"/>
        <w:rPr>
          <w:sz w:val="20"/>
          <w:szCs w:val="20"/>
        </w:rPr>
      </w:pPr>
    </w:p>
    <w:p w:rsidR="00F92D4A" w:rsidRPr="00686D6F" w:rsidRDefault="00F92D4A" w:rsidP="00726C44">
      <w:pPr>
        <w:pStyle w:val="NoSpacing"/>
        <w:rPr>
          <w:sz w:val="20"/>
          <w:szCs w:val="20"/>
        </w:rPr>
      </w:pPr>
    </w:p>
    <w:p w:rsidR="00F92D4A" w:rsidRDefault="00F92D4A" w:rsidP="00726C44">
      <w:pPr>
        <w:pStyle w:val="NoSpacing"/>
        <w:rPr>
          <w:sz w:val="20"/>
          <w:szCs w:val="20"/>
        </w:rPr>
      </w:pPr>
    </w:p>
    <w:p w:rsidR="00686D6F" w:rsidRDefault="00686D6F" w:rsidP="00726C44">
      <w:pPr>
        <w:pStyle w:val="NoSpacing"/>
        <w:rPr>
          <w:sz w:val="20"/>
          <w:szCs w:val="20"/>
        </w:rPr>
      </w:pPr>
    </w:p>
    <w:p w:rsidR="00C05CFC" w:rsidRDefault="00C05CFC" w:rsidP="00726C44">
      <w:pPr>
        <w:pStyle w:val="NoSpacing"/>
        <w:rPr>
          <w:sz w:val="20"/>
          <w:szCs w:val="20"/>
        </w:rPr>
      </w:pPr>
    </w:p>
    <w:p w:rsidR="00C05CFC" w:rsidRDefault="00C05CFC" w:rsidP="00726C44">
      <w:pPr>
        <w:pStyle w:val="NoSpacing"/>
        <w:rPr>
          <w:sz w:val="20"/>
          <w:szCs w:val="20"/>
        </w:rPr>
      </w:pPr>
    </w:p>
    <w:p w:rsidR="00AF34ED" w:rsidRDefault="00AF34ED" w:rsidP="00726C44">
      <w:pPr>
        <w:pStyle w:val="NoSpacing"/>
        <w:rPr>
          <w:sz w:val="20"/>
          <w:szCs w:val="20"/>
        </w:rPr>
      </w:pPr>
    </w:p>
    <w:p w:rsidR="00AF34ED" w:rsidRDefault="00AF34ED" w:rsidP="00726C44">
      <w:pPr>
        <w:pStyle w:val="NoSpacing"/>
        <w:rPr>
          <w:sz w:val="20"/>
          <w:szCs w:val="20"/>
        </w:rPr>
      </w:pPr>
    </w:p>
    <w:p w:rsidR="00AF34ED" w:rsidRDefault="00AF34ED" w:rsidP="00726C44">
      <w:pPr>
        <w:pStyle w:val="NoSpacing"/>
        <w:rPr>
          <w:sz w:val="20"/>
          <w:szCs w:val="20"/>
        </w:rPr>
      </w:pPr>
    </w:p>
    <w:p w:rsidR="00AF34ED" w:rsidRDefault="00AF34ED" w:rsidP="00726C44">
      <w:pPr>
        <w:pStyle w:val="NoSpacing"/>
        <w:rPr>
          <w:sz w:val="20"/>
          <w:szCs w:val="20"/>
        </w:rPr>
      </w:pPr>
    </w:p>
    <w:p w:rsidR="00AF34ED" w:rsidRDefault="00AF34ED" w:rsidP="00726C44">
      <w:pPr>
        <w:pStyle w:val="NoSpacing"/>
        <w:rPr>
          <w:sz w:val="20"/>
          <w:szCs w:val="20"/>
        </w:rPr>
      </w:pPr>
    </w:p>
    <w:p w:rsidR="00AF34ED" w:rsidRDefault="00AF34ED" w:rsidP="00726C44">
      <w:pPr>
        <w:pStyle w:val="NoSpacing"/>
        <w:rPr>
          <w:sz w:val="20"/>
          <w:szCs w:val="20"/>
        </w:rPr>
      </w:pPr>
    </w:p>
    <w:p w:rsidR="00AF34ED" w:rsidRDefault="00AF34ED" w:rsidP="00726C44">
      <w:pPr>
        <w:pStyle w:val="NoSpacing"/>
        <w:rPr>
          <w:sz w:val="20"/>
          <w:szCs w:val="20"/>
        </w:rPr>
      </w:pPr>
    </w:p>
    <w:p w:rsidR="00AF34ED" w:rsidRDefault="00AF34ED" w:rsidP="00726C44">
      <w:pPr>
        <w:pStyle w:val="NoSpacing"/>
        <w:rPr>
          <w:sz w:val="20"/>
          <w:szCs w:val="20"/>
        </w:rPr>
      </w:pPr>
    </w:p>
    <w:p w:rsidR="00AF34ED" w:rsidRDefault="00AF34ED" w:rsidP="00726C44">
      <w:pPr>
        <w:pStyle w:val="NoSpacing"/>
        <w:rPr>
          <w:sz w:val="20"/>
          <w:szCs w:val="20"/>
        </w:rPr>
      </w:pPr>
    </w:p>
    <w:p w:rsidR="00AF34ED" w:rsidRDefault="00AF34ED" w:rsidP="00726C44">
      <w:pPr>
        <w:pStyle w:val="NoSpacing"/>
        <w:rPr>
          <w:sz w:val="20"/>
          <w:szCs w:val="20"/>
        </w:rPr>
      </w:pPr>
    </w:p>
    <w:p w:rsidR="00AF34ED" w:rsidRDefault="00AF34ED" w:rsidP="00726C44">
      <w:pPr>
        <w:pStyle w:val="NoSpacing"/>
        <w:rPr>
          <w:sz w:val="20"/>
          <w:szCs w:val="20"/>
        </w:rPr>
      </w:pPr>
    </w:p>
    <w:p w:rsidR="00AF34ED" w:rsidRDefault="00AF34ED" w:rsidP="00726C44">
      <w:pPr>
        <w:pStyle w:val="NoSpacing"/>
        <w:rPr>
          <w:sz w:val="20"/>
          <w:szCs w:val="20"/>
        </w:rPr>
      </w:pPr>
    </w:p>
    <w:p w:rsidR="00AF34ED" w:rsidRDefault="00AF34ED" w:rsidP="00726C44">
      <w:pPr>
        <w:pStyle w:val="NoSpacing"/>
        <w:rPr>
          <w:sz w:val="20"/>
          <w:szCs w:val="20"/>
        </w:rPr>
      </w:pPr>
    </w:p>
    <w:p w:rsidR="00686D6F" w:rsidRDefault="00686D6F" w:rsidP="00726C44">
      <w:pPr>
        <w:pStyle w:val="NoSpacing"/>
        <w:rPr>
          <w:sz w:val="20"/>
          <w:szCs w:val="20"/>
        </w:rPr>
      </w:pPr>
    </w:p>
    <w:p w:rsidR="00686D6F" w:rsidRDefault="00686D6F" w:rsidP="00726C44">
      <w:pPr>
        <w:pStyle w:val="NoSpacing"/>
        <w:rPr>
          <w:sz w:val="20"/>
          <w:szCs w:val="20"/>
        </w:rPr>
      </w:pPr>
    </w:p>
    <w:p w:rsidR="00686D6F" w:rsidRDefault="00686D6F" w:rsidP="00726C44">
      <w:pPr>
        <w:pStyle w:val="NoSpacing"/>
        <w:rPr>
          <w:sz w:val="20"/>
          <w:szCs w:val="20"/>
        </w:rPr>
      </w:pPr>
      <w:r>
        <w:rPr>
          <w:sz w:val="20"/>
          <w:szCs w:val="20"/>
        </w:rPr>
        <w:lastRenderedPageBreak/>
        <w:t>Developmental psychology – a branch of psychology that studies physical, cognitive and social change throughout a life span</w:t>
      </w:r>
    </w:p>
    <w:p w:rsidR="00686D6F" w:rsidRDefault="00686D6F" w:rsidP="00726C44">
      <w:pPr>
        <w:pStyle w:val="NoSpacing"/>
        <w:rPr>
          <w:sz w:val="20"/>
          <w:szCs w:val="20"/>
        </w:rPr>
      </w:pPr>
    </w:p>
    <w:p w:rsidR="00686D6F" w:rsidRDefault="00686D6F" w:rsidP="00726C44">
      <w:pPr>
        <w:pStyle w:val="NoSpacing"/>
        <w:rPr>
          <w:sz w:val="20"/>
          <w:szCs w:val="20"/>
        </w:rPr>
      </w:pPr>
      <w:r>
        <w:rPr>
          <w:sz w:val="20"/>
          <w:szCs w:val="20"/>
        </w:rPr>
        <w:t>Zygote – the fertilized egg; it enters a 2-week period of rapid cell division and develops into an embryo</w:t>
      </w:r>
    </w:p>
    <w:p w:rsidR="00686D6F" w:rsidRDefault="00686D6F" w:rsidP="00726C44">
      <w:pPr>
        <w:pStyle w:val="NoSpacing"/>
        <w:rPr>
          <w:sz w:val="20"/>
          <w:szCs w:val="20"/>
        </w:rPr>
      </w:pPr>
    </w:p>
    <w:p w:rsidR="00686D6F" w:rsidRDefault="00686D6F" w:rsidP="00726C44">
      <w:pPr>
        <w:pStyle w:val="NoSpacing"/>
        <w:rPr>
          <w:sz w:val="20"/>
          <w:szCs w:val="20"/>
        </w:rPr>
      </w:pPr>
      <w:r>
        <w:rPr>
          <w:sz w:val="20"/>
          <w:szCs w:val="20"/>
        </w:rPr>
        <w:t>Embryo – the developing human organism from about 2 weeks after fertilization through the second month</w:t>
      </w:r>
    </w:p>
    <w:p w:rsidR="00686D6F" w:rsidRDefault="00686D6F" w:rsidP="00726C44">
      <w:pPr>
        <w:pStyle w:val="NoSpacing"/>
        <w:rPr>
          <w:sz w:val="20"/>
          <w:szCs w:val="20"/>
        </w:rPr>
      </w:pPr>
    </w:p>
    <w:p w:rsidR="00705141" w:rsidRDefault="00686D6F" w:rsidP="00726C44">
      <w:pPr>
        <w:pStyle w:val="NoSpacing"/>
        <w:rPr>
          <w:sz w:val="20"/>
          <w:szCs w:val="20"/>
        </w:rPr>
      </w:pPr>
      <w:r>
        <w:rPr>
          <w:sz w:val="20"/>
          <w:szCs w:val="20"/>
        </w:rPr>
        <w:t>Fetus – the development human organism from 9 weeks after conception to birth</w:t>
      </w:r>
    </w:p>
    <w:p w:rsidR="00705141" w:rsidRDefault="00705141" w:rsidP="00726C44">
      <w:pPr>
        <w:pStyle w:val="NoSpacing"/>
        <w:rPr>
          <w:sz w:val="20"/>
          <w:szCs w:val="20"/>
        </w:rPr>
      </w:pPr>
    </w:p>
    <w:p w:rsidR="00705141" w:rsidRDefault="00705141" w:rsidP="00726C44">
      <w:pPr>
        <w:pStyle w:val="NoSpacing"/>
        <w:rPr>
          <w:sz w:val="20"/>
          <w:szCs w:val="20"/>
        </w:rPr>
      </w:pPr>
      <w:r>
        <w:rPr>
          <w:sz w:val="20"/>
          <w:szCs w:val="20"/>
        </w:rPr>
        <w:t>Teratogens – agents, such as chemicals and viruses that can reach the embryo of fetus during prenatal development and cause harm</w:t>
      </w:r>
    </w:p>
    <w:p w:rsidR="00705141" w:rsidRDefault="00705141" w:rsidP="00726C44">
      <w:pPr>
        <w:pStyle w:val="NoSpacing"/>
        <w:rPr>
          <w:sz w:val="20"/>
          <w:szCs w:val="20"/>
        </w:rPr>
      </w:pPr>
    </w:p>
    <w:p w:rsidR="00705141" w:rsidRDefault="00705141" w:rsidP="00726C44">
      <w:pPr>
        <w:pStyle w:val="NoSpacing"/>
        <w:rPr>
          <w:sz w:val="20"/>
          <w:szCs w:val="20"/>
        </w:rPr>
      </w:pPr>
      <w:r>
        <w:rPr>
          <w:sz w:val="20"/>
          <w:szCs w:val="20"/>
        </w:rPr>
        <w:t xml:space="preserve">Fetal alcohol syndrome (FAS) – physical and cognitive abnormalities in children caused by a pregnant woman’s heavy drinking… in severe cases, symptoms include noticeable facial </w:t>
      </w:r>
      <w:proofErr w:type="spellStart"/>
      <w:r>
        <w:rPr>
          <w:sz w:val="20"/>
          <w:szCs w:val="20"/>
        </w:rPr>
        <w:t>misproportions</w:t>
      </w:r>
      <w:proofErr w:type="spellEnd"/>
    </w:p>
    <w:p w:rsidR="00686D6F" w:rsidRDefault="00686D6F" w:rsidP="00726C44">
      <w:pPr>
        <w:pStyle w:val="NoSpacing"/>
        <w:rPr>
          <w:sz w:val="20"/>
          <w:szCs w:val="20"/>
        </w:rPr>
      </w:pPr>
    </w:p>
    <w:p w:rsidR="00705141" w:rsidRDefault="00705141" w:rsidP="00726C44">
      <w:pPr>
        <w:pStyle w:val="NoSpacing"/>
        <w:rPr>
          <w:sz w:val="20"/>
          <w:szCs w:val="20"/>
        </w:rPr>
      </w:pPr>
      <w:r>
        <w:rPr>
          <w:sz w:val="20"/>
          <w:szCs w:val="20"/>
        </w:rPr>
        <w:t xml:space="preserve">Habituation – decreasing responsiveness with </w:t>
      </w:r>
      <w:proofErr w:type="spellStart"/>
      <w:r>
        <w:rPr>
          <w:sz w:val="20"/>
          <w:szCs w:val="20"/>
        </w:rPr>
        <w:t>repreated</w:t>
      </w:r>
      <w:proofErr w:type="spellEnd"/>
      <w:r>
        <w:rPr>
          <w:sz w:val="20"/>
          <w:szCs w:val="20"/>
        </w:rPr>
        <w:t xml:space="preserve"> stimulation. As infants gain familiarity with </w:t>
      </w:r>
      <w:proofErr w:type="spellStart"/>
      <w:r>
        <w:rPr>
          <w:sz w:val="20"/>
          <w:szCs w:val="20"/>
        </w:rPr>
        <w:t>repreated</w:t>
      </w:r>
      <w:proofErr w:type="spellEnd"/>
      <w:r>
        <w:rPr>
          <w:sz w:val="20"/>
          <w:szCs w:val="20"/>
        </w:rPr>
        <w:t xml:space="preserve"> exposure to a visual stimulus, their i</w:t>
      </w:r>
      <w:r w:rsidR="00601859">
        <w:rPr>
          <w:sz w:val="20"/>
          <w:szCs w:val="20"/>
        </w:rPr>
        <w:t>nterest wanes and they look away sooner</w:t>
      </w:r>
    </w:p>
    <w:p w:rsidR="00601859" w:rsidRDefault="00601859" w:rsidP="00726C44">
      <w:pPr>
        <w:pStyle w:val="NoSpacing"/>
        <w:rPr>
          <w:sz w:val="20"/>
          <w:szCs w:val="20"/>
        </w:rPr>
      </w:pPr>
    </w:p>
    <w:p w:rsidR="00601859" w:rsidRDefault="00601859" w:rsidP="00601859">
      <w:pPr>
        <w:pStyle w:val="NoSpacing"/>
        <w:ind w:left="1440"/>
        <w:rPr>
          <w:sz w:val="20"/>
          <w:szCs w:val="20"/>
        </w:rPr>
      </w:pPr>
      <w:r>
        <w:rPr>
          <w:sz w:val="20"/>
          <w:szCs w:val="20"/>
        </w:rPr>
        <w:t>=- Prenatal development –</w:t>
      </w:r>
    </w:p>
    <w:p w:rsidR="00601859" w:rsidRDefault="00601859" w:rsidP="00601859">
      <w:pPr>
        <w:pStyle w:val="NoSpacing"/>
        <w:ind w:left="1440"/>
        <w:rPr>
          <w:sz w:val="20"/>
          <w:szCs w:val="20"/>
        </w:rPr>
      </w:pPr>
      <w:r>
        <w:rPr>
          <w:sz w:val="20"/>
          <w:szCs w:val="20"/>
        </w:rPr>
        <w:t>Zygote – conception to 2 weeks</w:t>
      </w:r>
    </w:p>
    <w:p w:rsidR="00601859" w:rsidRDefault="00601859" w:rsidP="00601859">
      <w:pPr>
        <w:pStyle w:val="NoSpacing"/>
        <w:ind w:left="1440"/>
        <w:rPr>
          <w:sz w:val="20"/>
          <w:szCs w:val="20"/>
        </w:rPr>
      </w:pPr>
      <w:r>
        <w:rPr>
          <w:sz w:val="20"/>
          <w:szCs w:val="20"/>
        </w:rPr>
        <w:t>Embryo – 2 weeks to 8 weeks</w:t>
      </w:r>
    </w:p>
    <w:p w:rsidR="00601859" w:rsidRDefault="00601859" w:rsidP="00601859">
      <w:pPr>
        <w:pStyle w:val="NoSpacing"/>
        <w:ind w:left="1440"/>
        <w:rPr>
          <w:sz w:val="20"/>
          <w:szCs w:val="20"/>
        </w:rPr>
      </w:pPr>
      <w:r>
        <w:rPr>
          <w:sz w:val="20"/>
          <w:szCs w:val="20"/>
        </w:rPr>
        <w:t>Fetus – 9 weeks to birth</w:t>
      </w:r>
    </w:p>
    <w:p w:rsidR="00601859" w:rsidRDefault="00601859" w:rsidP="00601859">
      <w:pPr>
        <w:pStyle w:val="NoSpacing"/>
        <w:rPr>
          <w:sz w:val="20"/>
          <w:szCs w:val="20"/>
        </w:rPr>
      </w:pPr>
    </w:p>
    <w:p w:rsidR="00601859" w:rsidRDefault="00954DBA" w:rsidP="00601859">
      <w:pPr>
        <w:pStyle w:val="NoSpacing"/>
        <w:rPr>
          <w:sz w:val="20"/>
          <w:szCs w:val="20"/>
        </w:rPr>
      </w:pPr>
      <w:r>
        <w:rPr>
          <w:sz w:val="20"/>
          <w:szCs w:val="20"/>
        </w:rPr>
        <w:t>Maturation – biological growth processes that enable orderly changes in behavior, relatively uninfluenced by experience</w:t>
      </w:r>
    </w:p>
    <w:p w:rsidR="00954DBA" w:rsidRDefault="00954DBA" w:rsidP="00601859">
      <w:pPr>
        <w:pStyle w:val="NoSpacing"/>
        <w:rPr>
          <w:sz w:val="20"/>
          <w:szCs w:val="20"/>
        </w:rPr>
      </w:pPr>
    </w:p>
    <w:p w:rsidR="00954DBA" w:rsidRDefault="006575AF" w:rsidP="00601859">
      <w:pPr>
        <w:pStyle w:val="NoSpacing"/>
        <w:rPr>
          <w:sz w:val="20"/>
          <w:szCs w:val="20"/>
        </w:rPr>
      </w:pPr>
      <w:r>
        <w:rPr>
          <w:sz w:val="20"/>
          <w:szCs w:val="20"/>
        </w:rPr>
        <w:t>Cognition – all the mental activities associated with thinking, knowing, remembering and communication</w:t>
      </w:r>
    </w:p>
    <w:p w:rsidR="006575AF" w:rsidRDefault="006575AF" w:rsidP="00601859">
      <w:pPr>
        <w:pStyle w:val="NoSpacing"/>
        <w:rPr>
          <w:sz w:val="20"/>
          <w:szCs w:val="20"/>
        </w:rPr>
      </w:pPr>
    </w:p>
    <w:p w:rsidR="006575AF" w:rsidRDefault="006575AF" w:rsidP="00601859">
      <w:pPr>
        <w:pStyle w:val="NoSpacing"/>
        <w:rPr>
          <w:sz w:val="20"/>
          <w:szCs w:val="20"/>
        </w:rPr>
      </w:pPr>
      <w:r>
        <w:rPr>
          <w:sz w:val="20"/>
          <w:szCs w:val="20"/>
        </w:rPr>
        <w:t>Schema – a concept or framework that organizes and interprets info</w:t>
      </w:r>
    </w:p>
    <w:p w:rsidR="006575AF" w:rsidRDefault="006575AF" w:rsidP="00601859">
      <w:pPr>
        <w:pStyle w:val="NoSpacing"/>
        <w:rPr>
          <w:sz w:val="20"/>
          <w:szCs w:val="20"/>
        </w:rPr>
      </w:pPr>
    </w:p>
    <w:p w:rsidR="006575AF" w:rsidRDefault="006575AF" w:rsidP="00601859">
      <w:pPr>
        <w:pStyle w:val="NoSpacing"/>
        <w:rPr>
          <w:sz w:val="20"/>
          <w:szCs w:val="20"/>
        </w:rPr>
      </w:pPr>
      <w:r>
        <w:rPr>
          <w:sz w:val="20"/>
          <w:szCs w:val="20"/>
        </w:rPr>
        <w:t>Assimilation – interpreting our new experiences in terms of our existing schemas</w:t>
      </w:r>
    </w:p>
    <w:p w:rsidR="006575AF" w:rsidRDefault="006575AF" w:rsidP="00601859">
      <w:pPr>
        <w:pStyle w:val="NoSpacing"/>
        <w:rPr>
          <w:sz w:val="20"/>
          <w:szCs w:val="20"/>
        </w:rPr>
      </w:pPr>
    </w:p>
    <w:p w:rsidR="006575AF" w:rsidRDefault="006575AF" w:rsidP="00601859">
      <w:pPr>
        <w:pStyle w:val="NoSpacing"/>
        <w:rPr>
          <w:sz w:val="20"/>
          <w:szCs w:val="20"/>
        </w:rPr>
      </w:pPr>
      <w:r>
        <w:rPr>
          <w:sz w:val="20"/>
          <w:szCs w:val="20"/>
        </w:rPr>
        <w:t>Accommodation – adapting our current understandings (schemas) to incorporate new info</w:t>
      </w:r>
    </w:p>
    <w:p w:rsidR="006575AF" w:rsidRDefault="006575AF" w:rsidP="00601859">
      <w:pPr>
        <w:pStyle w:val="NoSpacing"/>
        <w:rPr>
          <w:sz w:val="20"/>
          <w:szCs w:val="20"/>
        </w:rPr>
      </w:pPr>
    </w:p>
    <w:p w:rsidR="006575AF" w:rsidRDefault="00F56B6A" w:rsidP="00601859">
      <w:pPr>
        <w:pStyle w:val="NoSpacing"/>
        <w:rPr>
          <w:sz w:val="20"/>
          <w:szCs w:val="20"/>
        </w:rPr>
      </w:pPr>
      <w:r>
        <w:rPr>
          <w:sz w:val="20"/>
          <w:szCs w:val="20"/>
        </w:rPr>
        <w:t>S</w:t>
      </w:r>
      <w:r w:rsidR="006575AF">
        <w:rPr>
          <w:sz w:val="20"/>
          <w:szCs w:val="20"/>
        </w:rPr>
        <w:t>ensor</w:t>
      </w:r>
      <w:r>
        <w:rPr>
          <w:sz w:val="20"/>
          <w:szCs w:val="20"/>
        </w:rPr>
        <w:t>imotor stage – in Piaget’s theory, the stage (from birth to about 2 yrs of age) during which infants know the world mostly in terms of their sensory impressions and motor activities</w:t>
      </w:r>
    </w:p>
    <w:p w:rsidR="00F56B6A" w:rsidRDefault="00F56B6A" w:rsidP="00601859">
      <w:pPr>
        <w:pStyle w:val="NoSpacing"/>
        <w:rPr>
          <w:sz w:val="20"/>
          <w:szCs w:val="20"/>
        </w:rPr>
      </w:pPr>
    </w:p>
    <w:p w:rsidR="00F56B6A" w:rsidRDefault="003958EC" w:rsidP="00601859">
      <w:pPr>
        <w:pStyle w:val="NoSpacing"/>
        <w:rPr>
          <w:sz w:val="20"/>
          <w:szCs w:val="20"/>
        </w:rPr>
      </w:pPr>
      <w:r>
        <w:rPr>
          <w:sz w:val="20"/>
          <w:szCs w:val="20"/>
        </w:rPr>
        <w:t>Object permanence – the awareness that things continue to exist even when not perceived</w:t>
      </w:r>
    </w:p>
    <w:p w:rsidR="003958EC" w:rsidRDefault="003958EC" w:rsidP="00601859">
      <w:pPr>
        <w:pStyle w:val="NoSpacing"/>
        <w:rPr>
          <w:sz w:val="20"/>
          <w:szCs w:val="20"/>
        </w:rPr>
      </w:pPr>
    </w:p>
    <w:p w:rsidR="003958EC" w:rsidRDefault="003958EC" w:rsidP="00601859">
      <w:pPr>
        <w:pStyle w:val="NoSpacing"/>
        <w:rPr>
          <w:sz w:val="20"/>
          <w:szCs w:val="20"/>
        </w:rPr>
      </w:pPr>
      <w:r>
        <w:rPr>
          <w:sz w:val="20"/>
          <w:szCs w:val="20"/>
        </w:rPr>
        <w:t>Egocentrism – in Piaget’s theory, the preoperational child’s difficultly taking another’s point of view</w:t>
      </w:r>
    </w:p>
    <w:p w:rsidR="003958EC" w:rsidRDefault="003958EC" w:rsidP="00601859">
      <w:pPr>
        <w:pStyle w:val="NoSpacing"/>
        <w:rPr>
          <w:sz w:val="20"/>
          <w:szCs w:val="20"/>
        </w:rPr>
      </w:pPr>
    </w:p>
    <w:p w:rsidR="003958EC" w:rsidRDefault="003958EC" w:rsidP="00601859">
      <w:pPr>
        <w:pStyle w:val="NoSpacing"/>
        <w:rPr>
          <w:sz w:val="20"/>
          <w:szCs w:val="20"/>
        </w:rPr>
      </w:pPr>
      <w:r>
        <w:rPr>
          <w:sz w:val="20"/>
          <w:szCs w:val="20"/>
        </w:rPr>
        <w:t>Preoperational stage – in Piaget’s theory, the stage (from about 2 to about 6 or 7 yrs of age) during which a child learns to use language but does not yet comprehend the mental operations of concrete logic</w:t>
      </w:r>
    </w:p>
    <w:p w:rsidR="003958EC" w:rsidRDefault="003958EC" w:rsidP="00601859">
      <w:pPr>
        <w:pStyle w:val="NoSpacing"/>
        <w:rPr>
          <w:sz w:val="20"/>
          <w:szCs w:val="20"/>
        </w:rPr>
      </w:pPr>
    </w:p>
    <w:p w:rsidR="003958EC" w:rsidRDefault="003958EC" w:rsidP="00601859">
      <w:pPr>
        <w:pStyle w:val="NoSpacing"/>
        <w:rPr>
          <w:sz w:val="20"/>
          <w:szCs w:val="20"/>
        </w:rPr>
      </w:pPr>
      <w:r>
        <w:rPr>
          <w:sz w:val="20"/>
          <w:szCs w:val="20"/>
        </w:rPr>
        <w:t>Conservation – the principle (which Piaget believed to be a part of concrete operational reasoning) the properties such as mass, volume</w:t>
      </w:r>
      <w:proofErr w:type="gramStart"/>
      <w:r>
        <w:rPr>
          <w:sz w:val="20"/>
          <w:szCs w:val="20"/>
        </w:rPr>
        <w:t>,  and</w:t>
      </w:r>
      <w:proofErr w:type="gramEnd"/>
      <w:r>
        <w:rPr>
          <w:sz w:val="20"/>
          <w:szCs w:val="20"/>
        </w:rPr>
        <w:t xml:space="preserve"> number remain the same despite changes in the forms of objects</w:t>
      </w:r>
    </w:p>
    <w:p w:rsidR="003958EC" w:rsidRDefault="003958EC" w:rsidP="00601859">
      <w:pPr>
        <w:pStyle w:val="NoSpacing"/>
        <w:rPr>
          <w:sz w:val="20"/>
          <w:szCs w:val="20"/>
        </w:rPr>
      </w:pPr>
    </w:p>
    <w:p w:rsidR="003958EC" w:rsidRDefault="007449F7" w:rsidP="00601859">
      <w:pPr>
        <w:pStyle w:val="NoSpacing"/>
        <w:rPr>
          <w:sz w:val="20"/>
          <w:szCs w:val="20"/>
        </w:rPr>
      </w:pPr>
      <w:r>
        <w:rPr>
          <w:sz w:val="20"/>
          <w:szCs w:val="20"/>
        </w:rPr>
        <w:t xml:space="preserve">Theory of mind – </w:t>
      </w:r>
      <w:proofErr w:type="spellStart"/>
      <w:r>
        <w:rPr>
          <w:sz w:val="20"/>
          <w:szCs w:val="20"/>
        </w:rPr>
        <w:t>ppls</w:t>
      </w:r>
      <w:proofErr w:type="spellEnd"/>
      <w:r>
        <w:rPr>
          <w:sz w:val="20"/>
          <w:szCs w:val="20"/>
        </w:rPr>
        <w:t xml:space="preserve"> ideas about their own and others’ mental states – about their feelings, perceptions and thoughts and the behaviors these might predict</w:t>
      </w:r>
    </w:p>
    <w:p w:rsidR="007449F7" w:rsidRDefault="007449F7" w:rsidP="00601859">
      <w:pPr>
        <w:pStyle w:val="NoSpacing"/>
        <w:rPr>
          <w:sz w:val="20"/>
          <w:szCs w:val="20"/>
        </w:rPr>
      </w:pPr>
    </w:p>
    <w:p w:rsidR="007449F7" w:rsidRDefault="007449F7" w:rsidP="00601859">
      <w:pPr>
        <w:pStyle w:val="NoSpacing"/>
        <w:rPr>
          <w:sz w:val="20"/>
          <w:szCs w:val="20"/>
        </w:rPr>
      </w:pPr>
      <w:r>
        <w:rPr>
          <w:sz w:val="20"/>
          <w:szCs w:val="20"/>
        </w:rPr>
        <w:t>Concrete operational stage – in Piaget’s theory, the stage of cognitive development (from about 6 or 7 to 11 yrs of age) during which children gain the mental operations that enable them to think logically about concrete events</w:t>
      </w:r>
    </w:p>
    <w:p w:rsidR="007449F7" w:rsidRDefault="007449F7" w:rsidP="00601859">
      <w:pPr>
        <w:pStyle w:val="NoSpacing"/>
        <w:rPr>
          <w:sz w:val="20"/>
          <w:szCs w:val="20"/>
        </w:rPr>
      </w:pPr>
    </w:p>
    <w:p w:rsidR="007449F7" w:rsidRDefault="00514BF6" w:rsidP="00601859">
      <w:pPr>
        <w:pStyle w:val="NoSpacing"/>
        <w:rPr>
          <w:sz w:val="20"/>
          <w:szCs w:val="20"/>
        </w:rPr>
      </w:pPr>
      <w:r>
        <w:rPr>
          <w:sz w:val="20"/>
          <w:szCs w:val="20"/>
        </w:rPr>
        <w:t>Stranger anxiety – the feat of strangers that infants commonly display, beginning at about 8 months of age</w:t>
      </w:r>
    </w:p>
    <w:p w:rsidR="00514BF6" w:rsidRDefault="00514BF6" w:rsidP="00601859">
      <w:pPr>
        <w:pStyle w:val="NoSpacing"/>
        <w:rPr>
          <w:sz w:val="20"/>
          <w:szCs w:val="20"/>
        </w:rPr>
      </w:pPr>
    </w:p>
    <w:p w:rsidR="00514BF6" w:rsidRDefault="00514BF6" w:rsidP="00601859">
      <w:pPr>
        <w:pStyle w:val="NoSpacing"/>
        <w:rPr>
          <w:sz w:val="20"/>
          <w:szCs w:val="20"/>
        </w:rPr>
      </w:pPr>
      <w:r>
        <w:rPr>
          <w:sz w:val="20"/>
          <w:szCs w:val="20"/>
        </w:rPr>
        <w:t xml:space="preserve">Attachment – an emotional tie with another person; shown in young children by their seeking closeness to the caregiver and showing distress on separation </w:t>
      </w:r>
    </w:p>
    <w:p w:rsidR="00514BF6" w:rsidRDefault="00514BF6" w:rsidP="00601859">
      <w:pPr>
        <w:pStyle w:val="NoSpacing"/>
        <w:rPr>
          <w:sz w:val="20"/>
          <w:szCs w:val="20"/>
        </w:rPr>
      </w:pPr>
    </w:p>
    <w:p w:rsidR="00514BF6" w:rsidRDefault="00514BF6" w:rsidP="00601859">
      <w:pPr>
        <w:pStyle w:val="NoSpacing"/>
        <w:rPr>
          <w:sz w:val="20"/>
          <w:szCs w:val="20"/>
        </w:rPr>
      </w:pPr>
      <w:r>
        <w:rPr>
          <w:sz w:val="20"/>
          <w:szCs w:val="20"/>
        </w:rPr>
        <w:t>Critical period – an optimal period early in the life of an organism when exposure to certain stimuli or experiences produces normal development</w:t>
      </w:r>
    </w:p>
    <w:p w:rsidR="00514BF6" w:rsidRDefault="00514BF6" w:rsidP="00601859">
      <w:pPr>
        <w:pStyle w:val="NoSpacing"/>
        <w:rPr>
          <w:sz w:val="20"/>
          <w:szCs w:val="20"/>
        </w:rPr>
      </w:pPr>
    </w:p>
    <w:p w:rsidR="00514BF6" w:rsidRDefault="00514BF6" w:rsidP="00601859">
      <w:pPr>
        <w:pStyle w:val="NoSpacing"/>
        <w:rPr>
          <w:sz w:val="20"/>
          <w:szCs w:val="20"/>
        </w:rPr>
      </w:pPr>
      <w:r>
        <w:rPr>
          <w:sz w:val="20"/>
          <w:szCs w:val="20"/>
        </w:rPr>
        <w:lastRenderedPageBreak/>
        <w:t xml:space="preserve">Imprinting – the process by which certain animals form attachments during a critical period very early in life </w:t>
      </w:r>
    </w:p>
    <w:p w:rsidR="00514BF6" w:rsidRDefault="00514BF6" w:rsidP="00601859">
      <w:pPr>
        <w:pStyle w:val="NoSpacing"/>
        <w:rPr>
          <w:sz w:val="20"/>
          <w:szCs w:val="20"/>
        </w:rPr>
      </w:pPr>
    </w:p>
    <w:p w:rsidR="00514BF6" w:rsidRDefault="00514BF6" w:rsidP="00601859">
      <w:pPr>
        <w:pStyle w:val="NoSpacing"/>
        <w:rPr>
          <w:sz w:val="20"/>
          <w:szCs w:val="20"/>
        </w:rPr>
      </w:pPr>
      <w:r>
        <w:rPr>
          <w:sz w:val="20"/>
          <w:szCs w:val="20"/>
        </w:rPr>
        <w:t xml:space="preserve">What distinguishes imprinting from attachment? </w:t>
      </w:r>
    </w:p>
    <w:p w:rsidR="00514BF6" w:rsidRDefault="00514BF6" w:rsidP="00601859">
      <w:pPr>
        <w:pStyle w:val="NoSpacing"/>
        <w:rPr>
          <w:sz w:val="20"/>
          <w:szCs w:val="20"/>
        </w:rPr>
      </w:pPr>
      <w:r>
        <w:rPr>
          <w:sz w:val="20"/>
          <w:szCs w:val="20"/>
        </w:rPr>
        <w:t>Attachment is the normal process by which we form emotional ties with important others. Imprinting occurs in animals that have a critical period very early in their development during which they must form their attachments</w:t>
      </w:r>
      <w:proofErr w:type="gramStart"/>
      <w:r>
        <w:rPr>
          <w:sz w:val="20"/>
          <w:szCs w:val="20"/>
        </w:rPr>
        <w:t>,,</w:t>
      </w:r>
      <w:proofErr w:type="gramEnd"/>
      <w:r>
        <w:rPr>
          <w:sz w:val="20"/>
          <w:szCs w:val="20"/>
        </w:rPr>
        <w:t xml:space="preserve"> and they do so in an inflexible manner. </w:t>
      </w:r>
    </w:p>
    <w:p w:rsidR="00514BF6" w:rsidRDefault="00514BF6" w:rsidP="00601859">
      <w:pPr>
        <w:pStyle w:val="NoSpacing"/>
        <w:rPr>
          <w:sz w:val="20"/>
          <w:szCs w:val="20"/>
        </w:rPr>
      </w:pPr>
    </w:p>
    <w:p w:rsidR="00514BF6" w:rsidRDefault="00152AB8" w:rsidP="00601859">
      <w:pPr>
        <w:pStyle w:val="NoSpacing"/>
        <w:rPr>
          <w:sz w:val="20"/>
          <w:szCs w:val="20"/>
        </w:rPr>
      </w:pPr>
      <w:r>
        <w:rPr>
          <w:sz w:val="20"/>
          <w:szCs w:val="20"/>
        </w:rPr>
        <w:t>Adolescence – the transition period from childhood to adulthood, extending from puberty to independence</w:t>
      </w:r>
    </w:p>
    <w:p w:rsidR="00152AB8" w:rsidRDefault="00152AB8" w:rsidP="00601859">
      <w:pPr>
        <w:pStyle w:val="NoSpacing"/>
        <w:rPr>
          <w:sz w:val="20"/>
          <w:szCs w:val="20"/>
        </w:rPr>
      </w:pPr>
    </w:p>
    <w:p w:rsidR="00152AB8" w:rsidRDefault="00152AB8" w:rsidP="00601859">
      <w:pPr>
        <w:pStyle w:val="NoSpacing"/>
        <w:rPr>
          <w:sz w:val="20"/>
          <w:szCs w:val="20"/>
        </w:rPr>
      </w:pPr>
      <w:r>
        <w:rPr>
          <w:sz w:val="20"/>
          <w:szCs w:val="20"/>
        </w:rPr>
        <w:t>Puberty – the period of sexual maturation, during which a person becomes capable of reproducing</w:t>
      </w:r>
    </w:p>
    <w:p w:rsidR="00152AB8" w:rsidRDefault="00152AB8" w:rsidP="00601859">
      <w:pPr>
        <w:pStyle w:val="NoSpacing"/>
        <w:rPr>
          <w:sz w:val="20"/>
          <w:szCs w:val="20"/>
        </w:rPr>
      </w:pPr>
    </w:p>
    <w:p w:rsidR="00152AB8" w:rsidRDefault="00152AB8" w:rsidP="00601859">
      <w:pPr>
        <w:pStyle w:val="NoSpacing"/>
        <w:rPr>
          <w:sz w:val="20"/>
          <w:szCs w:val="20"/>
        </w:rPr>
      </w:pPr>
      <w:r>
        <w:rPr>
          <w:sz w:val="20"/>
          <w:szCs w:val="20"/>
        </w:rPr>
        <w:t>Primary sex characteristics – the body structures (ovaries, testes, and external genitalia) that make sexual reproduction possible</w:t>
      </w:r>
    </w:p>
    <w:p w:rsidR="00152AB8" w:rsidRDefault="00152AB8" w:rsidP="00601859">
      <w:pPr>
        <w:pStyle w:val="NoSpacing"/>
        <w:rPr>
          <w:sz w:val="20"/>
          <w:szCs w:val="20"/>
        </w:rPr>
      </w:pPr>
    </w:p>
    <w:p w:rsidR="00152AB8" w:rsidRDefault="00152AB8" w:rsidP="00601859">
      <w:pPr>
        <w:pStyle w:val="NoSpacing"/>
        <w:rPr>
          <w:sz w:val="20"/>
          <w:szCs w:val="20"/>
        </w:rPr>
      </w:pPr>
      <w:proofErr w:type="spellStart"/>
      <w:r>
        <w:rPr>
          <w:sz w:val="20"/>
          <w:szCs w:val="20"/>
        </w:rPr>
        <w:t>Merarche</w:t>
      </w:r>
      <w:proofErr w:type="spellEnd"/>
      <w:r>
        <w:rPr>
          <w:sz w:val="20"/>
          <w:szCs w:val="20"/>
        </w:rPr>
        <w:t xml:space="preserve"> – the first menstrual period</w:t>
      </w:r>
    </w:p>
    <w:p w:rsidR="00152AB8" w:rsidRDefault="00152AB8" w:rsidP="00601859">
      <w:pPr>
        <w:pStyle w:val="NoSpacing"/>
        <w:rPr>
          <w:sz w:val="20"/>
          <w:szCs w:val="20"/>
        </w:rPr>
      </w:pPr>
    </w:p>
    <w:p w:rsidR="00152AB8" w:rsidRDefault="0076261A" w:rsidP="00601859">
      <w:pPr>
        <w:pStyle w:val="NoSpacing"/>
        <w:rPr>
          <w:sz w:val="20"/>
          <w:szCs w:val="20"/>
        </w:rPr>
      </w:pPr>
      <w:r>
        <w:rPr>
          <w:sz w:val="20"/>
          <w:szCs w:val="20"/>
        </w:rPr>
        <w:t>Identity – our sense of self; according to Erikson, the adolescent’s task is to solidify a sense of self by testing and integrating various roles</w:t>
      </w:r>
    </w:p>
    <w:p w:rsidR="0076261A" w:rsidRDefault="0076261A" w:rsidP="00601859">
      <w:pPr>
        <w:pStyle w:val="NoSpacing"/>
        <w:rPr>
          <w:sz w:val="20"/>
          <w:szCs w:val="20"/>
        </w:rPr>
      </w:pPr>
    </w:p>
    <w:p w:rsidR="0076261A" w:rsidRDefault="0076261A" w:rsidP="00601859">
      <w:pPr>
        <w:pStyle w:val="NoSpacing"/>
        <w:rPr>
          <w:sz w:val="20"/>
          <w:szCs w:val="20"/>
        </w:rPr>
      </w:pPr>
      <w:r>
        <w:rPr>
          <w:sz w:val="20"/>
          <w:szCs w:val="20"/>
        </w:rPr>
        <w:t>Social identity – the “we” aspect of our self-concept; the part of our answer to “Who am I?” that comes from our group memberships</w:t>
      </w:r>
    </w:p>
    <w:p w:rsidR="0076261A" w:rsidRDefault="0076261A" w:rsidP="00601859">
      <w:pPr>
        <w:pStyle w:val="NoSpacing"/>
        <w:rPr>
          <w:sz w:val="20"/>
          <w:szCs w:val="20"/>
        </w:rPr>
      </w:pPr>
    </w:p>
    <w:p w:rsidR="0076261A" w:rsidRDefault="0076261A" w:rsidP="00601859">
      <w:pPr>
        <w:pStyle w:val="NoSpacing"/>
        <w:rPr>
          <w:sz w:val="20"/>
          <w:szCs w:val="20"/>
        </w:rPr>
      </w:pPr>
      <w:r>
        <w:rPr>
          <w:sz w:val="20"/>
          <w:szCs w:val="20"/>
        </w:rPr>
        <w:t>Intimacy – in Erikson’s theory, the ability to form close, loving relationships; a primary developmental task in late adolescence and early adulthood</w:t>
      </w:r>
    </w:p>
    <w:p w:rsidR="0076261A" w:rsidRDefault="0076261A" w:rsidP="00601859">
      <w:pPr>
        <w:pStyle w:val="NoSpacing"/>
        <w:rPr>
          <w:sz w:val="20"/>
          <w:szCs w:val="20"/>
        </w:rPr>
      </w:pPr>
    </w:p>
    <w:p w:rsidR="00686D6F" w:rsidRDefault="0076261A" w:rsidP="00726C44">
      <w:pPr>
        <w:pStyle w:val="NoSpacing"/>
        <w:rPr>
          <w:sz w:val="20"/>
          <w:szCs w:val="20"/>
        </w:rPr>
      </w:pPr>
      <w:r>
        <w:rPr>
          <w:sz w:val="20"/>
          <w:szCs w:val="20"/>
        </w:rPr>
        <w:t>Emerging adulthood – for some people in modern cultures, a period from the late teens to mid-twenties, bridging the gap between adolescent dependence and responsible adulthood</w:t>
      </w:r>
    </w:p>
    <w:p w:rsidR="0076261A" w:rsidRDefault="0076261A" w:rsidP="00726C44">
      <w:pPr>
        <w:pStyle w:val="NoSpacing"/>
        <w:rPr>
          <w:sz w:val="20"/>
          <w:szCs w:val="20"/>
        </w:rPr>
      </w:pPr>
    </w:p>
    <w:p w:rsidR="0076261A" w:rsidRDefault="0076261A" w:rsidP="00726C44">
      <w:pPr>
        <w:pStyle w:val="NoSpacing"/>
        <w:rPr>
          <w:sz w:val="20"/>
          <w:szCs w:val="20"/>
        </w:rPr>
      </w:pPr>
      <w:r>
        <w:rPr>
          <w:sz w:val="20"/>
          <w:szCs w:val="20"/>
        </w:rPr>
        <w:t xml:space="preserve">Cross-sectional study – people of different ages are compared with one another </w:t>
      </w:r>
    </w:p>
    <w:p w:rsidR="0076261A" w:rsidRDefault="0076261A" w:rsidP="00726C44">
      <w:pPr>
        <w:pStyle w:val="NoSpacing"/>
        <w:rPr>
          <w:sz w:val="20"/>
          <w:szCs w:val="20"/>
        </w:rPr>
      </w:pPr>
    </w:p>
    <w:p w:rsidR="0076261A" w:rsidRDefault="0076261A" w:rsidP="00726C44">
      <w:pPr>
        <w:pStyle w:val="NoSpacing"/>
        <w:rPr>
          <w:sz w:val="20"/>
          <w:szCs w:val="20"/>
        </w:rPr>
      </w:pPr>
      <w:r>
        <w:rPr>
          <w:sz w:val="20"/>
          <w:szCs w:val="20"/>
        </w:rPr>
        <w:t>Longitudinal study – the same ppl are restudied and retested over a long period of time</w:t>
      </w:r>
    </w:p>
    <w:p w:rsidR="0076261A" w:rsidRDefault="0076261A" w:rsidP="00726C44">
      <w:pPr>
        <w:pStyle w:val="NoSpacing"/>
        <w:rPr>
          <w:sz w:val="20"/>
          <w:szCs w:val="20"/>
        </w:rPr>
      </w:pPr>
    </w:p>
    <w:p w:rsidR="0076261A" w:rsidRDefault="0076261A" w:rsidP="00726C44">
      <w:pPr>
        <w:pStyle w:val="NoSpacing"/>
        <w:rPr>
          <w:sz w:val="20"/>
          <w:szCs w:val="20"/>
        </w:rPr>
      </w:pPr>
      <w:r>
        <w:rPr>
          <w:sz w:val="20"/>
          <w:szCs w:val="20"/>
        </w:rPr>
        <w:t xml:space="preserve">Social clock – the culturally preferred timing of social events such as marriage, parenthood, and retirement  </w:t>
      </w:r>
    </w:p>
    <w:p w:rsidR="00C05CFC" w:rsidRDefault="00C05CFC" w:rsidP="00726C44">
      <w:pPr>
        <w:pStyle w:val="NoSpacing"/>
        <w:rPr>
          <w:sz w:val="20"/>
          <w:szCs w:val="20"/>
        </w:rPr>
      </w:pPr>
    </w:p>
    <w:p w:rsidR="00C05CFC" w:rsidRDefault="00C05CFC" w:rsidP="00726C44">
      <w:pPr>
        <w:pStyle w:val="NoSpacing"/>
        <w:pBdr>
          <w:bottom w:val="single" w:sz="12" w:space="1" w:color="auto"/>
        </w:pBdr>
        <w:rPr>
          <w:sz w:val="20"/>
          <w:szCs w:val="20"/>
        </w:rPr>
      </w:pPr>
    </w:p>
    <w:p w:rsidR="00AF34ED" w:rsidRDefault="00AF34ED" w:rsidP="00726C44">
      <w:pPr>
        <w:pStyle w:val="NoSpacing"/>
        <w:rPr>
          <w:sz w:val="20"/>
          <w:szCs w:val="20"/>
        </w:rPr>
      </w:pPr>
    </w:p>
    <w:p w:rsidR="00C05CFC" w:rsidRDefault="00AF34ED" w:rsidP="00726C44">
      <w:pPr>
        <w:pStyle w:val="NoSpacing"/>
        <w:rPr>
          <w:sz w:val="20"/>
          <w:szCs w:val="20"/>
        </w:rPr>
      </w:pPr>
      <w:r>
        <w:rPr>
          <w:sz w:val="20"/>
          <w:szCs w:val="20"/>
        </w:rPr>
        <w:t xml:space="preserve">CH 10 – intelligence </w:t>
      </w:r>
    </w:p>
    <w:p w:rsidR="00AF34ED" w:rsidRDefault="00AF34ED" w:rsidP="00726C44">
      <w:pPr>
        <w:pStyle w:val="NoSpacing"/>
        <w:rPr>
          <w:sz w:val="20"/>
          <w:szCs w:val="20"/>
        </w:rPr>
      </w:pPr>
    </w:p>
    <w:p w:rsidR="00C05CFC" w:rsidRDefault="00C05CFC" w:rsidP="00726C44">
      <w:pPr>
        <w:pStyle w:val="NoSpacing"/>
        <w:rPr>
          <w:sz w:val="20"/>
          <w:szCs w:val="20"/>
        </w:rPr>
      </w:pPr>
      <w:r>
        <w:rPr>
          <w:sz w:val="20"/>
          <w:szCs w:val="20"/>
        </w:rPr>
        <w:t xml:space="preserve">Intelligence – </w:t>
      </w:r>
      <w:proofErr w:type="gramStart"/>
      <w:r>
        <w:rPr>
          <w:sz w:val="20"/>
          <w:szCs w:val="20"/>
        </w:rPr>
        <w:t>mental quality consisting of the ability to learn from experience, solve</w:t>
      </w:r>
      <w:proofErr w:type="gramEnd"/>
      <w:r>
        <w:rPr>
          <w:sz w:val="20"/>
          <w:szCs w:val="20"/>
        </w:rPr>
        <w:t xml:space="preserve"> problems, and use knowledge to adapt to new situations </w:t>
      </w:r>
    </w:p>
    <w:p w:rsidR="00C05CFC" w:rsidRDefault="00C05CFC" w:rsidP="00726C44">
      <w:pPr>
        <w:pStyle w:val="NoSpacing"/>
        <w:rPr>
          <w:sz w:val="20"/>
          <w:szCs w:val="20"/>
        </w:rPr>
      </w:pPr>
    </w:p>
    <w:p w:rsidR="00C05CFC" w:rsidRDefault="00C05CFC" w:rsidP="00726C44">
      <w:pPr>
        <w:pStyle w:val="NoSpacing"/>
        <w:rPr>
          <w:sz w:val="20"/>
          <w:szCs w:val="20"/>
        </w:rPr>
      </w:pPr>
      <w:r>
        <w:rPr>
          <w:sz w:val="20"/>
          <w:szCs w:val="20"/>
        </w:rPr>
        <w:t>Intelligence test – a method for addressing an individual’s mental aptitudes and comparing them with those of others, using numerical scores</w:t>
      </w:r>
    </w:p>
    <w:p w:rsidR="00C05CFC" w:rsidRDefault="00C05CFC" w:rsidP="00726C44">
      <w:pPr>
        <w:pStyle w:val="NoSpacing"/>
        <w:rPr>
          <w:sz w:val="20"/>
          <w:szCs w:val="20"/>
        </w:rPr>
      </w:pPr>
    </w:p>
    <w:p w:rsidR="00C05CFC" w:rsidRDefault="00C05CFC" w:rsidP="00726C44">
      <w:pPr>
        <w:pStyle w:val="NoSpacing"/>
        <w:rPr>
          <w:sz w:val="20"/>
          <w:szCs w:val="20"/>
        </w:rPr>
      </w:pPr>
      <w:r>
        <w:rPr>
          <w:sz w:val="20"/>
          <w:szCs w:val="20"/>
        </w:rPr>
        <w:t>General intelligence – a general intelligence factor that, according to Spearman and others, underlies specific mental abilities and is therefore measured by every task on an intelligence test</w:t>
      </w:r>
    </w:p>
    <w:p w:rsidR="00C05CFC" w:rsidRDefault="00C05CFC" w:rsidP="00726C44">
      <w:pPr>
        <w:pStyle w:val="NoSpacing"/>
        <w:rPr>
          <w:sz w:val="20"/>
          <w:szCs w:val="20"/>
        </w:rPr>
      </w:pPr>
    </w:p>
    <w:p w:rsidR="00C05CFC" w:rsidRDefault="00C05CFC" w:rsidP="00726C44">
      <w:pPr>
        <w:pStyle w:val="NoSpacing"/>
        <w:rPr>
          <w:sz w:val="20"/>
          <w:szCs w:val="20"/>
        </w:rPr>
      </w:pPr>
      <w:r>
        <w:rPr>
          <w:sz w:val="20"/>
          <w:szCs w:val="20"/>
        </w:rPr>
        <w:t xml:space="preserve">Factor analysis – a statistical procedure that identifies clusters of related items (called factors) on a test; used to identify different </w:t>
      </w:r>
      <w:r w:rsidR="004E0B1E">
        <w:rPr>
          <w:sz w:val="20"/>
          <w:szCs w:val="20"/>
        </w:rPr>
        <w:t>dimensions of performance that underline a person’s total score</w:t>
      </w:r>
    </w:p>
    <w:p w:rsidR="004E0B1E" w:rsidRDefault="004E0B1E" w:rsidP="00726C44">
      <w:pPr>
        <w:pStyle w:val="NoSpacing"/>
        <w:rPr>
          <w:sz w:val="20"/>
          <w:szCs w:val="20"/>
        </w:rPr>
      </w:pPr>
    </w:p>
    <w:p w:rsidR="004E0B1E" w:rsidRDefault="004E0B1E" w:rsidP="00726C44">
      <w:pPr>
        <w:pStyle w:val="NoSpacing"/>
        <w:rPr>
          <w:sz w:val="20"/>
          <w:szCs w:val="20"/>
        </w:rPr>
      </w:pPr>
      <w:r>
        <w:rPr>
          <w:sz w:val="20"/>
          <w:szCs w:val="20"/>
        </w:rPr>
        <w:t>Savant syndrome – a condition in which a person otherwise limited in mental ability has an exceptional spe</w:t>
      </w:r>
      <w:r w:rsidR="00C81A51">
        <w:rPr>
          <w:sz w:val="20"/>
          <w:szCs w:val="20"/>
        </w:rPr>
        <w:t>cific skill, such as in computation or drawing</w:t>
      </w:r>
    </w:p>
    <w:p w:rsidR="00C81A51" w:rsidRDefault="00C81A51" w:rsidP="00726C44">
      <w:pPr>
        <w:pStyle w:val="NoSpacing"/>
        <w:rPr>
          <w:sz w:val="20"/>
          <w:szCs w:val="20"/>
        </w:rPr>
      </w:pPr>
    </w:p>
    <w:p w:rsidR="00C81A51" w:rsidRDefault="00AF34ED" w:rsidP="00726C44">
      <w:pPr>
        <w:pStyle w:val="NoSpacing"/>
        <w:rPr>
          <w:sz w:val="20"/>
          <w:szCs w:val="20"/>
        </w:rPr>
      </w:pPr>
      <w:r>
        <w:rPr>
          <w:sz w:val="20"/>
          <w:szCs w:val="20"/>
        </w:rPr>
        <w:t>Emotional intelligence – the ability to perceive, understand, manage and use emotions</w:t>
      </w:r>
    </w:p>
    <w:p w:rsidR="00AF34ED" w:rsidRDefault="00AF34ED" w:rsidP="00726C44">
      <w:pPr>
        <w:pStyle w:val="NoSpacing"/>
        <w:rPr>
          <w:sz w:val="20"/>
          <w:szCs w:val="20"/>
        </w:rPr>
      </w:pPr>
    </w:p>
    <w:p w:rsidR="00AF34ED" w:rsidRDefault="00AF34ED" w:rsidP="00726C44">
      <w:pPr>
        <w:pStyle w:val="NoSpacing"/>
        <w:rPr>
          <w:sz w:val="20"/>
          <w:szCs w:val="20"/>
        </w:rPr>
      </w:pPr>
    </w:p>
    <w:p w:rsidR="00AF34ED" w:rsidRDefault="00AF34ED" w:rsidP="00726C44">
      <w:pPr>
        <w:pStyle w:val="NoSpacing"/>
        <w:rPr>
          <w:sz w:val="20"/>
          <w:szCs w:val="20"/>
        </w:rPr>
      </w:pPr>
    </w:p>
    <w:p w:rsidR="00AF34ED" w:rsidRDefault="00AF34ED" w:rsidP="00726C44">
      <w:pPr>
        <w:pStyle w:val="NoSpacing"/>
        <w:rPr>
          <w:sz w:val="20"/>
          <w:szCs w:val="20"/>
        </w:rPr>
      </w:pPr>
    </w:p>
    <w:p w:rsidR="00AF34ED" w:rsidRDefault="00AF34ED" w:rsidP="00726C44">
      <w:pPr>
        <w:pStyle w:val="NoSpacing"/>
        <w:rPr>
          <w:sz w:val="20"/>
          <w:szCs w:val="20"/>
        </w:rPr>
      </w:pP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b/>
          <w:bCs/>
          <w:color w:val="000000"/>
          <w:sz w:val="20"/>
          <w:szCs w:val="20"/>
        </w:rPr>
        <w:lastRenderedPageBreak/>
        <w:t xml:space="preserve">2a. </w:t>
      </w:r>
      <w:proofErr w:type="gramStart"/>
      <w:r w:rsidRPr="00AF34ED">
        <w:rPr>
          <w:rFonts w:eastAsia="Times New Roman" w:cs="Arial"/>
          <w:b/>
          <w:bCs/>
          <w:color w:val="000000"/>
          <w:sz w:val="20"/>
          <w:szCs w:val="20"/>
        </w:rPr>
        <w:t>Is</w:t>
      </w:r>
      <w:proofErr w:type="gramEnd"/>
      <w:r w:rsidRPr="00AF34ED">
        <w:rPr>
          <w:rFonts w:eastAsia="Times New Roman" w:cs="Arial"/>
          <w:b/>
          <w:bCs/>
          <w:color w:val="000000"/>
          <w:sz w:val="20"/>
          <w:szCs w:val="20"/>
        </w:rPr>
        <w:t xml:space="preserve"> intelligence one ability or several? Spearman</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xml:space="preserve">• In the first half of the 20th century, Spearman believed that we have </w:t>
      </w:r>
      <w:proofErr w:type="gramStart"/>
      <w:r w:rsidRPr="00AF34ED">
        <w:rPr>
          <w:rFonts w:eastAsia="Times New Roman" w:cs="Arial"/>
          <w:color w:val="000000"/>
          <w:sz w:val="20"/>
          <w:szCs w:val="20"/>
        </w:rPr>
        <w:t>one general intelligence</w:t>
      </w:r>
      <w:proofErr w:type="gramEnd"/>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(g), although he agreed that individuals could also have specific abilities.</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Spearman was instrumental in developing factor analysis, a statistical tool that identified clusters of related items.</w:t>
      </w:r>
    </w:p>
    <w:p w:rsidR="00AF34ED" w:rsidRPr="00AF34ED" w:rsidRDefault="00AF34ED" w:rsidP="00AF34ED">
      <w:pPr>
        <w:spacing w:after="0" w:line="240" w:lineRule="auto"/>
        <w:ind w:left="720"/>
        <w:rPr>
          <w:rFonts w:eastAsia="Times New Roman" w:cs="Times New Roman"/>
          <w:sz w:val="20"/>
          <w:szCs w:val="20"/>
        </w:rPr>
      </w:pPr>
      <w:r w:rsidRPr="00AF34ED">
        <w:rPr>
          <w:rFonts w:eastAsia="Times New Roman" w:cs="Arial"/>
          <w:color w:val="000000"/>
          <w:sz w:val="20"/>
          <w:szCs w:val="20"/>
        </w:rPr>
        <w:t>– Spearman noticed that people who got high scores in one area (e.g., math) typically scored above average in other areas (e.g., verbal).</w:t>
      </w:r>
    </w:p>
    <w:p w:rsidR="00AF34ED" w:rsidRPr="00AF34ED" w:rsidRDefault="00AF34ED" w:rsidP="00AF34ED">
      <w:pPr>
        <w:spacing w:after="0" w:line="240" w:lineRule="auto"/>
        <w:ind w:left="720"/>
        <w:rPr>
          <w:rFonts w:eastAsia="Times New Roman" w:cs="Times New Roman"/>
          <w:sz w:val="20"/>
          <w:szCs w:val="20"/>
        </w:rPr>
      </w:pPr>
      <w:r w:rsidRPr="00AF34ED">
        <w:rPr>
          <w:rFonts w:eastAsia="Times New Roman" w:cs="Arial"/>
          <w:color w:val="000000"/>
          <w:sz w:val="20"/>
          <w:szCs w:val="20"/>
        </w:rPr>
        <w:t>– As a result, he posited the existence of the g factor, which – in his view – underlies all of our reasoning ability</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The existence of a general intelligence is controversial even today.</w:t>
      </w:r>
    </w:p>
    <w:p w:rsidR="00AF34ED" w:rsidRPr="00AF34ED" w:rsidRDefault="00AF34ED" w:rsidP="00AF34ED">
      <w:pPr>
        <w:spacing w:after="0" w:line="240" w:lineRule="auto"/>
        <w:rPr>
          <w:rFonts w:eastAsia="Times New Roman" w:cs="Times New Roman"/>
          <w:sz w:val="20"/>
          <w:szCs w:val="20"/>
        </w:rPr>
      </w:pPr>
      <w:r w:rsidRPr="00AF34ED">
        <w:rPr>
          <w:rFonts w:eastAsia="Times New Roman" w:cs="Times New Roman"/>
          <w:sz w:val="20"/>
          <w:szCs w:val="20"/>
        </w:rPr>
        <w:br/>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b/>
          <w:bCs/>
          <w:color w:val="000000"/>
          <w:sz w:val="20"/>
          <w:szCs w:val="20"/>
        </w:rPr>
        <w:t xml:space="preserve">2b. </w:t>
      </w:r>
      <w:proofErr w:type="gramStart"/>
      <w:r w:rsidRPr="00AF34ED">
        <w:rPr>
          <w:rFonts w:eastAsia="Times New Roman" w:cs="Arial"/>
          <w:b/>
          <w:bCs/>
          <w:color w:val="000000"/>
          <w:sz w:val="20"/>
          <w:szCs w:val="20"/>
        </w:rPr>
        <w:t>Is</w:t>
      </w:r>
      <w:proofErr w:type="gramEnd"/>
      <w:r w:rsidRPr="00AF34ED">
        <w:rPr>
          <w:rFonts w:eastAsia="Times New Roman" w:cs="Arial"/>
          <w:b/>
          <w:bCs/>
          <w:color w:val="000000"/>
          <w:sz w:val="20"/>
          <w:szCs w:val="20"/>
        </w:rPr>
        <w:t xml:space="preserve"> intelligence one ability or several? </w:t>
      </w:r>
      <w:proofErr w:type="spellStart"/>
      <w:r w:rsidRPr="00AF34ED">
        <w:rPr>
          <w:rFonts w:eastAsia="Times New Roman" w:cs="Arial"/>
          <w:b/>
          <w:bCs/>
          <w:color w:val="000000"/>
          <w:sz w:val="20"/>
          <w:szCs w:val="20"/>
        </w:rPr>
        <w:t>Thurstone</w:t>
      </w:r>
      <w:proofErr w:type="spellEnd"/>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xml:space="preserve">• </w:t>
      </w:r>
      <w:proofErr w:type="spellStart"/>
      <w:r w:rsidRPr="00AF34ED">
        <w:rPr>
          <w:rFonts w:eastAsia="Times New Roman" w:cs="Arial"/>
          <w:color w:val="000000"/>
          <w:sz w:val="20"/>
          <w:szCs w:val="20"/>
        </w:rPr>
        <w:t>Thurstone</w:t>
      </w:r>
      <w:proofErr w:type="spellEnd"/>
      <w:r w:rsidRPr="00AF34ED">
        <w:rPr>
          <w:rFonts w:eastAsia="Times New Roman" w:cs="Arial"/>
          <w:color w:val="000000"/>
          <w:sz w:val="20"/>
          <w:szCs w:val="20"/>
        </w:rPr>
        <w:t xml:space="preserve">, an opponent of Spearman, administered 56 different tests to many people, </w:t>
      </w:r>
      <w:proofErr w:type="gramStart"/>
      <w:r w:rsidRPr="00AF34ED">
        <w:rPr>
          <w:rFonts w:eastAsia="Times New Roman" w:cs="Arial"/>
          <w:color w:val="000000"/>
          <w:sz w:val="20"/>
          <w:szCs w:val="20"/>
        </w:rPr>
        <w:t>then</w:t>
      </w:r>
      <w:proofErr w:type="gramEnd"/>
      <w:r w:rsidRPr="00AF34ED">
        <w:rPr>
          <w:rFonts w:eastAsia="Times New Roman" w:cs="Arial"/>
          <w:color w:val="000000"/>
          <w:sz w:val="20"/>
          <w:szCs w:val="20"/>
        </w:rPr>
        <w:t xml:space="preserve"> mathematically identified seven clusters of abilities, including:</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Word fluency</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–Verbal comprehension</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–spatial ability</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–Perceptual speed</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–Numerical ability</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–Inductive reasoning</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–Memory</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xml:space="preserve">• Although </w:t>
      </w:r>
      <w:proofErr w:type="spellStart"/>
      <w:r w:rsidRPr="00AF34ED">
        <w:rPr>
          <w:rFonts w:eastAsia="Times New Roman" w:cs="Arial"/>
          <w:color w:val="000000"/>
          <w:sz w:val="20"/>
          <w:szCs w:val="20"/>
        </w:rPr>
        <w:t>Thurstone</w:t>
      </w:r>
      <w:proofErr w:type="spellEnd"/>
      <w:r w:rsidRPr="00AF34ED">
        <w:rPr>
          <w:rFonts w:eastAsia="Times New Roman" w:cs="Arial"/>
          <w:color w:val="000000"/>
          <w:sz w:val="20"/>
          <w:szCs w:val="20"/>
        </w:rPr>
        <w:t xml:space="preserve"> argued for specific intelligences, others noticed that people who scored well on one cluster generally scored well on the others, supporting the g notion</w:t>
      </w:r>
    </w:p>
    <w:p w:rsidR="00AF34ED" w:rsidRPr="00AF34ED" w:rsidRDefault="00AF34ED" w:rsidP="00AF34ED">
      <w:pPr>
        <w:spacing w:after="0" w:line="240" w:lineRule="auto"/>
        <w:rPr>
          <w:rFonts w:eastAsia="Times New Roman" w:cs="Times New Roman"/>
          <w:sz w:val="20"/>
          <w:szCs w:val="20"/>
        </w:rPr>
      </w:pPr>
      <w:r w:rsidRPr="00AF34ED">
        <w:rPr>
          <w:rFonts w:eastAsia="Times New Roman" w:cs="Times New Roman"/>
          <w:sz w:val="20"/>
          <w:szCs w:val="20"/>
        </w:rPr>
        <w:br/>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b/>
          <w:bCs/>
          <w:color w:val="000000"/>
          <w:sz w:val="20"/>
          <w:szCs w:val="20"/>
        </w:rPr>
        <w:t xml:space="preserve">2c. </w:t>
      </w:r>
      <w:proofErr w:type="gramStart"/>
      <w:r w:rsidRPr="00AF34ED">
        <w:rPr>
          <w:rFonts w:eastAsia="Times New Roman" w:cs="Arial"/>
          <w:b/>
          <w:bCs/>
          <w:color w:val="000000"/>
          <w:sz w:val="20"/>
          <w:szCs w:val="20"/>
        </w:rPr>
        <w:t>Is</w:t>
      </w:r>
      <w:proofErr w:type="gramEnd"/>
      <w:r w:rsidRPr="00AF34ED">
        <w:rPr>
          <w:rFonts w:eastAsia="Times New Roman" w:cs="Arial"/>
          <w:b/>
          <w:bCs/>
          <w:color w:val="000000"/>
          <w:sz w:val="20"/>
          <w:szCs w:val="20"/>
        </w:rPr>
        <w:t xml:space="preserve"> intelligence one ability or several? </w:t>
      </w:r>
      <w:proofErr w:type="gramStart"/>
      <w:r w:rsidRPr="00AF34ED">
        <w:rPr>
          <w:rFonts w:eastAsia="Times New Roman" w:cs="Arial"/>
          <w:b/>
          <w:bCs/>
          <w:color w:val="000000"/>
          <w:sz w:val="20"/>
          <w:szCs w:val="20"/>
        </w:rPr>
        <w:t>Athletics?</w:t>
      </w:r>
      <w:proofErr w:type="gramEnd"/>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Is intelligence analogous to athletic ability, where someone may excel in one sport but will generally do better than the average person on many of them?</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xml:space="preserve">• More recently (2004), Kanazawa has posited that general intelligence is an ability that helps people </w:t>
      </w:r>
      <w:proofErr w:type="gramStart"/>
      <w:r w:rsidRPr="00AF34ED">
        <w:rPr>
          <w:rFonts w:eastAsia="Times New Roman" w:cs="Arial"/>
          <w:color w:val="000000"/>
          <w:sz w:val="20"/>
          <w:szCs w:val="20"/>
        </w:rPr>
        <w:t>solve</w:t>
      </w:r>
      <w:proofErr w:type="gramEnd"/>
      <w:r w:rsidRPr="00AF34ED">
        <w:rPr>
          <w:rFonts w:eastAsia="Times New Roman" w:cs="Arial"/>
          <w:color w:val="000000"/>
          <w:sz w:val="20"/>
          <w:szCs w:val="20"/>
        </w:rPr>
        <w:t xml:space="preserve"> novel problems.</w:t>
      </w:r>
    </w:p>
    <w:p w:rsidR="00AF34ED" w:rsidRPr="00AF34ED" w:rsidRDefault="00AF34ED" w:rsidP="00AF34ED">
      <w:pPr>
        <w:spacing w:after="0" w:line="240" w:lineRule="auto"/>
        <w:ind w:left="720"/>
        <w:rPr>
          <w:rFonts w:eastAsia="Times New Roman" w:cs="Times New Roman"/>
          <w:sz w:val="20"/>
          <w:szCs w:val="20"/>
        </w:rPr>
      </w:pPr>
      <w:r w:rsidRPr="00AF34ED">
        <w:rPr>
          <w:rFonts w:eastAsia="Times New Roman" w:cs="Arial"/>
          <w:color w:val="000000"/>
          <w:sz w:val="20"/>
          <w:szCs w:val="20"/>
        </w:rPr>
        <w:t>– Solving more common (or more traditional) problems requires a different sort of intelligence.</w:t>
      </w:r>
    </w:p>
    <w:p w:rsidR="00AF34ED" w:rsidRPr="00AF34ED" w:rsidRDefault="00AF34ED" w:rsidP="00AF34ED">
      <w:pPr>
        <w:spacing w:after="0" w:line="240" w:lineRule="auto"/>
        <w:ind w:left="720"/>
        <w:rPr>
          <w:rFonts w:eastAsia="Times New Roman" w:cs="Times New Roman"/>
          <w:sz w:val="20"/>
          <w:szCs w:val="20"/>
        </w:rPr>
      </w:pPr>
      <w:r w:rsidRPr="00AF34ED">
        <w:rPr>
          <w:rFonts w:eastAsia="Times New Roman" w:cs="Arial"/>
          <w:color w:val="000000"/>
          <w:sz w:val="20"/>
          <w:szCs w:val="20"/>
        </w:rPr>
        <w:t>– Kanazawa argues that general intelligence scores correlate well with the ability to solve novel problems, but not with problems that have become familiar through human development.</w:t>
      </w:r>
    </w:p>
    <w:p w:rsidR="00AF34ED" w:rsidRDefault="00AF34ED" w:rsidP="00AF34ED">
      <w:pPr>
        <w:spacing w:after="0" w:line="240" w:lineRule="auto"/>
        <w:rPr>
          <w:rFonts w:eastAsia="Times New Roman" w:cs="Arial"/>
          <w:b/>
          <w:bCs/>
          <w:color w:val="000000"/>
          <w:sz w:val="20"/>
          <w:szCs w:val="20"/>
        </w:rPr>
      </w:pPr>
    </w:p>
    <w:p w:rsidR="00AF34ED" w:rsidRDefault="00AF34ED" w:rsidP="00AF34ED">
      <w:pPr>
        <w:spacing w:after="0" w:line="240" w:lineRule="auto"/>
        <w:rPr>
          <w:rFonts w:eastAsia="Times New Roman" w:cs="Arial"/>
          <w:b/>
          <w:bCs/>
          <w:color w:val="000000"/>
          <w:sz w:val="20"/>
          <w:szCs w:val="20"/>
        </w:rPr>
      </w:pP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b/>
          <w:bCs/>
          <w:color w:val="000000"/>
          <w:sz w:val="20"/>
          <w:szCs w:val="20"/>
        </w:rPr>
        <w:t>2d. Theories of multiple intelligences: Gardner</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xml:space="preserve">• Spearman and </w:t>
      </w:r>
      <w:proofErr w:type="spellStart"/>
      <w:r w:rsidRPr="00AF34ED">
        <w:rPr>
          <w:rFonts w:eastAsia="Times New Roman" w:cs="Arial"/>
          <w:color w:val="000000"/>
          <w:sz w:val="20"/>
          <w:szCs w:val="20"/>
        </w:rPr>
        <w:t>Thurstone</w:t>
      </w:r>
      <w:proofErr w:type="spellEnd"/>
      <w:r w:rsidRPr="00AF34ED">
        <w:rPr>
          <w:rFonts w:eastAsia="Times New Roman" w:cs="Arial"/>
          <w:color w:val="000000"/>
          <w:sz w:val="20"/>
          <w:szCs w:val="20"/>
        </w:rPr>
        <w:t xml:space="preserve"> were primarily concerned with academic performance, but more recently investigators have looked at a broader concept of intelligence.</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Gardner sees intelligence as several abilities, some of which are “packaged” together.</w:t>
      </w:r>
    </w:p>
    <w:p w:rsidR="00AF34ED" w:rsidRPr="00AF34ED" w:rsidRDefault="00AF34ED" w:rsidP="00AF34ED">
      <w:pPr>
        <w:spacing w:after="0" w:line="240" w:lineRule="auto"/>
        <w:ind w:firstLine="720"/>
        <w:rPr>
          <w:rFonts w:eastAsia="Times New Roman" w:cs="Times New Roman"/>
          <w:sz w:val="20"/>
          <w:szCs w:val="20"/>
        </w:rPr>
      </w:pPr>
      <w:r w:rsidRPr="00AF34ED">
        <w:rPr>
          <w:rFonts w:eastAsia="Times New Roman" w:cs="Arial"/>
          <w:color w:val="000000"/>
          <w:sz w:val="20"/>
          <w:szCs w:val="20"/>
        </w:rPr>
        <w:t xml:space="preserve">– For example, brain damage can destroy </w:t>
      </w:r>
      <w:proofErr w:type="gramStart"/>
      <w:r w:rsidRPr="00AF34ED">
        <w:rPr>
          <w:rFonts w:eastAsia="Times New Roman" w:cs="Arial"/>
          <w:color w:val="000000"/>
          <w:sz w:val="20"/>
          <w:szCs w:val="20"/>
        </w:rPr>
        <w:t>one ability</w:t>
      </w:r>
      <w:proofErr w:type="gramEnd"/>
      <w:r w:rsidRPr="00AF34ED">
        <w:rPr>
          <w:rFonts w:eastAsia="Times New Roman" w:cs="Arial"/>
          <w:color w:val="000000"/>
          <w:sz w:val="20"/>
          <w:szCs w:val="20"/>
        </w:rPr>
        <w:t xml:space="preserve"> without damaging others.</w:t>
      </w:r>
    </w:p>
    <w:p w:rsidR="00AF34ED" w:rsidRPr="00AF34ED" w:rsidRDefault="00AF34ED" w:rsidP="00AF34ED">
      <w:pPr>
        <w:spacing w:after="0" w:line="240" w:lineRule="auto"/>
        <w:ind w:left="720"/>
        <w:rPr>
          <w:rFonts w:eastAsia="Times New Roman" w:cs="Times New Roman"/>
          <w:sz w:val="20"/>
          <w:szCs w:val="20"/>
        </w:rPr>
      </w:pPr>
      <w:r w:rsidRPr="00AF34ED">
        <w:rPr>
          <w:rFonts w:eastAsia="Times New Roman" w:cs="Arial"/>
          <w:color w:val="000000"/>
          <w:sz w:val="20"/>
          <w:szCs w:val="20"/>
        </w:rPr>
        <w:t xml:space="preserve">– Also, savant </w:t>
      </w:r>
      <w:proofErr w:type="spellStart"/>
      <w:r w:rsidRPr="00AF34ED">
        <w:rPr>
          <w:rFonts w:eastAsia="Times New Roman" w:cs="Arial"/>
          <w:color w:val="000000"/>
          <w:sz w:val="20"/>
          <w:szCs w:val="20"/>
        </w:rPr>
        <w:t>syndromeis</w:t>
      </w:r>
      <w:proofErr w:type="spellEnd"/>
      <w:r w:rsidRPr="00AF34ED">
        <w:rPr>
          <w:rFonts w:eastAsia="Times New Roman" w:cs="Arial"/>
          <w:color w:val="000000"/>
          <w:sz w:val="20"/>
          <w:szCs w:val="20"/>
        </w:rPr>
        <w:t xml:space="preserve"> seen in people who score low on tests but exhibit an “island” of brilliance, for example in music, art, or some other area. (About 80% of savants are male, often – but not always – with autism.)</w:t>
      </w:r>
    </w:p>
    <w:p w:rsidR="00AF34ED" w:rsidRPr="00AF34ED" w:rsidRDefault="00AF34ED" w:rsidP="00AF34ED">
      <w:pPr>
        <w:spacing w:after="0" w:line="240" w:lineRule="auto"/>
        <w:ind w:firstLine="720"/>
        <w:rPr>
          <w:rFonts w:eastAsia="Times New Roman" w:cs="Times New Roman"/>
          <w:sz w:val="20"/>
          <w:szCs w:val="20"/>
        </w:rPr>
      </w:pPr>
      <w:r w:rsidRPr="00AF34ED">
        <w:rPr>
          <w:rFonts w:eastAsia="Times New Roman" w:cs="Arial"/>
          <w:color w:val="000000"/>
          <w:sz w:val="20"/>
          <w:szCs w:val="20"/>
        </w:rPr>
        <w:t>– Thus, Gardner argues that we have intelligences, and identifies 8 of them.</w:t>
      </w:r>
    </w:p>
    <w:p w:rsidR="00AF34ED" w:rsidRPr="00AF34ED" w:rsidRDefault="00AF34ED" w:rsidP="00AF34ED">
      <w:pPr>
        <w:spacing w:after="0" w:line="240" w:lineRule="auto"/>
        <w:ind w:left="720"/>
        <w:rPr>
          <w:rFonts w:eastAsia="Times New Roman" w:cs="Times New Roman"/>
          <w:sz w:val="20"/>
          <w:szCs w:val="20"/>
        </w:rPr>
      </w:pPr>
      <w:r w:rsidRPr="00AF34ED">
        <w:rPr>
          <w:rFonts w:eastAsia="Times New Roman" w:cs="Arial"/>
          <w:color w:val="000000"/>
          <w:sz w:val="20"/>
          <w:szCs w:val="20"/>
        </w:rPr>
        <w:t>– Ericsson posits the 10-year rule: 10 years of daily, intense practice is a common ingredient in expert performance.</w:t>
      </w:r>
    </w:p>
    <w:p w:rsidR="00AF34ED" w:rsidRPr="00AF34ED" w:rsidRDefault="00AF34ED" w:rsidP="00AF34ED">
      <w:pPr>
        <w:spacing w:after="0" w:line="240" w:lineRule="auto"/>
        <w:rPr>
          <w:rFonts w:eastAsia="Times New Roman" w:cs="Times New Roman"/>
          <w:sz w:val="20"/>
          <w:szCs w:val="20"/>
        </w:rPr>
      </w:pPr>
      <w:proofErr w:type="spellStart"/>
      <w:proofErr w:type="gramStart"/>
      <w:r w:rsidRPr="00AF34ED">
        <w:rPr>
          <w:rFonts w:eastAsia="Times New Roman" w:cs="Arial"/>
          <w:color w:val="FF0000"/>
          <w:sz w:val="20"/>
          <w:szCs w:val="20"/>
        </w:rPr>
        <w:t>eg</w:t>
      </w:r>
      <w:proofErr w:type="spellEnd"/>
      <w:proofErr w:type="gramEnd"/>
      <w:r w:rsidRPr="00AF34ED">
        <w:rPr>
          <w:rFonts w:eastAsia="Times New Roman" w:cs="Arial"/>
          <w:color w:val="FF0000"/>
          <w:sz w:val="20"/>
          <w:szCs w:val="20"/>
        </w:rPr>
        <w:t xml:space="preserve">. </w:t>
      </w:r>
      <w:proofErr w:type="gramStart"/>
      <w:r w:rsidRPr="00AF34ED">
        <w:rPr>
          <w:rFonts w:eastAsia="Times New Roman" w:cs="Arial"/>
          <w:color w:val="FF0000"/>
          <w:sz w:val="20"/>
          <w:szCs w:val="20"/>
        </w:rPr>
        <w:t>who</w:t>
      </w:r>
      <w:proofErr w:type="gramEnd"/>
      <w:r w:rsidRPr="00AF34ED">
        <w:rPr>
          <w:rFonts w:eastAsia="Times New Roman" w:cs="Arial"/>
          <w:color w:val="FF0000"/>
          <w:sz w:val="20"/>
          <w:szCs w:val="20"/>
        </w:rPr>
        <w:t xml:space="preserve"> </w:t>
      </w:r>
      <w:proofErr w:type="spellStart"/>
      <w:r w:rsidRPr="00AF34ED">
        <w:rPr>
          <w:rFonts w:eastAsia="Times New Roman" w:cs="Arial"/>
          <w:color w:val="FF0000"/>
          <w:sz w:val="20"/>
          <w:szCs w:val="20"/>
        </w:rPr>
        <w:t>brough</w:t>
      </w:r>
      <w:proofErr w:type="spellEnd"/>
      <w:r w:rsidRPr="00AF34ED">
        <w:rPr>
          <w:rFonts w:eastAsia="Times New Roman" w:cs="Arial"/>
          <w:color w:val="FF0000"/>
          <w:sz w:val="20"/>
          <w:szCs w:val="20"/>
        </w:rPr>
        <w:t xml:space="preserve"> up the </w:t>
      </w:r>
      <w:proofErr w:type="spellStart"/>
      <w:r w:rsidRPr="00AF34ED">
        <w:rPr>
          <w:rFonts w:eastAsia="Times New Roman" w:cs="Arial"/>
          <w:color w:val="FF0000"/>
          <w:sz w:val="20"/>
          <w:szCs w:val="20"/>
        </w:rPr>
        <w:t>triachic</w:t>
      </w:r>
      <w:proofErr w:type="spellEnd"/>
      <w:r w:rsidRPr="00AF34ED">
        <w:rPr>
          <w:rFonts w:eastAsia="Times New Roman" w:cs="Arial"/>
          <w:color w:val="FF0000"/>
          <w:sz w:val="20"/>
          <w:szCs w:val="20"/>
        </w:rPr>
        <w:t xml:space="preserve"> theory?</w:t>
      </w:r>
    </w:p>
    <w:p w:rsidR="00AF34ED" w:rsidRDefault="00AF34ED" w:rsidP="00AF34ED">
      <w:pPr>
        <w:spacing w:after="0" w:line="240" w:lineRule="auto"/>
        <w:rPr>
          <w:rFonts w:eastAsia="Times New Roman" w:cs="Arial"/>
          <w:b/>
          <w:bCs/>
          <w:color w:val="000000"/>
          <w:sz w:val="20"/>
          <w:szCs w:val="20"/>
        </w:rPr>
      </w:pP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b/>
          <w:bCs/>
          <w:color w:val="000000"/>
          <w:sz w:val="20"/>
          <w:szCs w:val="20"/>
        </w:rPr>
        <w:t>2d. Theories of multiple intelligences: Sternberg</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xml:space="preserve">• Sternberg proposes three intelligences in a </w:t>
      </w:r>
      <w:proofErr w:type="spellStart"/>
      <w:r w:rsidRPr="00AF34ED">
        <w:rPr>
          <w:rFonts w:eastAsia="Times New Roman" w:cs="Arial"/>
          <w:color w:val="000000"/>
          <w:sz w:val="20"/>
          <w:szCs w:val="20"/>
        </w:rPr>
        <w:t>triarchic</w:t>
      </w:r>
      <w:proofErr w:type="spellEnd"/>
      <w:r w:rsidRPr="00AF34ED">
        <w:rPr>
          <w:rFonts w:eastAsia="Times New Roman" w:cs="Arial"/>
          <w:color w:val="000000"/>
          <w:sz w:val="20"/>
          <w:szCs w:val="20"/>
        </w:rPr>
        <w:t xml:space="preserve"> theory:</w:t>
      </w:r>
    </w:p>
    <w:p w:rsidR="00AF34ED" w:rsidRPr="00AF34ED" w:rsidRDefault="00AF34ED" w:rsidP="00AF34ED">
      <w:pPr>
        <w:spacing w:after="0" w:line="240" w:lineRule="auto"/>
        <w:ind w:firstLine="720"/>
        <w:rPr>
          <w:rFonts w:eastAsia="Times New Roman" w:cs="Times New Roman"/>
          <w:sz w:val="20"/>
          <w:szCs w:val="20"/>
        </w:rPr>
      </w:pPr>
      <w:r w:rsidRPr="00AF34ED">
        <w:rPr>
          <w:rFonts w:eastAsia="Times New Roman" w:cs="Arial"/>
          <w:color w:val="000000"/>
          <w:sz w:val="20"/>
          <w:szCs w:val="20"/>
        </w:rPr>
        <w:t xml:space="preserve">– </w:t>
      </w:r>
      <w:r w:rsidRPr="00AF34ED">
        <w:rPr>
          <w:rFonts w:eastAsia="Times New Roman" w:cs="Arial"/>
          <w:color w:val="000000"/>
          <w:sz w:val="20"/>
          <w:szCs w:val="20"/>
          <w:u w:val="single"/>
        </w:rPr>
        <w:t>Analytical</w:t>
      </w:r>
      <w:r w:rsidRPr="00AF34ED">
        <w:rPr>
          <w:rFonts w:eastAsia="Times New Roman" w:cs="Arial"/>
          <w:color w:val="000000"/>
          <w:sz w:val="20"/>
          <w:szCs w:val="20"/>
        </w:rPr>
        <w:t xml:space="preserve"> intelligence (academic problem-solving), assessed by tests;</w:t>
      </w:r>
    </w:p>
    <w:p w:rsidR="00AF34ED" w:rsidRPr="00AF34ED" w:rsidRDefault="00AF34ED" w:rsidP="00AF34ED">
      <w:pPr>
        <w:spacing w:after="0" w:line="240" w:lineRule="auto"/>
        <w:ind w:left="720"/>
        <w:rPr>
          <w:rFonts w:eastAsia="Times New Roman" w:cs="Times New Roman"/>
          <w:sz w:val="20"/>
          <w:szCs w:val="20"/>
        </w:rPr>
      </w:pPr>
      <w:r w:rsidRPr="00AF34ED">
        <w:rPr>
          <w:rFonts w:eastAsia="Times New Roman" w:cs="Arial"/>
          <w:color w:val="000000"/>
          <w:sz w:val="20"/>
          <w:szCs w:val="20"/>
        </w:rPr>
        <w:t xml:space="preserve">– </w:t>
      </w:r>
      <w:r w:rsidRPr="00AF34ED">
        <w:rPr>
          <w:rFonts w:eastAsia="Times New Roman" w:cs="Arial"/>
          <w:color w:val="000000"/>
          <w:sz w:val="20"/>
          <w:szCs w:val="20"/>
          <w:u w:val="single"/>
        </w:rPr>
        <w:t>Creative</w:t>
      </w:r>
      <w:r w:rsidRPr="00AF34ED">
        <w:rPr>
          <w:rFonts w:eastAsia="Times New Roman" w:cs="Arial"/>
          <w:color w:val="000000"/>
          <w:sz w:val="20"/>
          <w:szCs w:val="20"/>
        </w:rPr>
        <w:t xml:space="preserve"> intelligence, where people generate novel ideas and react adaptively to novel situations; and</w:t>
      </w:r>
    </w:p>
    <w:p w:rsidR="00AF34ED" w:rsidRPr="00AF34ED" w:rsidRDefault="00AF34ED" w:rsidP="00AF34ED">
      <w:pPr>
        <w:spacing w:after="0" w:line="240" w:lineRule="auto"/>
        <w:ind w:firstLine="720"/>
        <w:rPr>
          <w:rFonts w:eastAsia="Times New Roman" w:cs="Times New Roman"/>
          <w:sz w:val="20"/>
          <w:szCs w:val="20"/>
        </w:rPr>
      </w:pPr>
      <w:r w:rsidRPr="00AF34ED">
        <w:rPr>
          <w:rFonts w:eastAsia="Times New Roman" w:cs="Arial"/>
          <w:color w:val="000000"/>
          <w:sz w:val="20"/>
          <w:szCs w:val="20"/>
        </w:rPr>
        <w:t xml:space="preserve">– </w:t>
      </w:r>
      <w:r w:rsidRPr="00AF34ED">
        <w:rPr>
          <w:rFonts w:eastAsia="Times New Roman" w:cs="Arial"/>
          <w:color w:val="000000"/>
          <w:sz w:val="20"/>
          <w:szCs w:val="20"/>
          <w:u w:val="single"/>
        </w:rPr>
        <w:t>Practical</w:t>
      </w:r>
      <w:r w:rsidRPr="00AF34ED">
        <w:rPr>
          <w:rFonts w:eastAsia="Times New Roman" w:cs="Arial"/>
          <w:color w:val="000000"/>
          <w:sz w:val="20"/>
          <w:szCs w:val="20"/>
        </w:rPr>
        <w:t xml:space="preserve"> intelligence, including performance on common tasks.</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In combination with the US College Board, Sternberg has developed new measures of creativity and practical thinking, which seem to predict first-year university grades and do so with smaller differences between ethnic groups.</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see table 10.2 pg. 372 in the textbook for a summary of difference theories of intelligence</w:t>
      </w:r>
    </w:p>
    <w:p w:rsidR="00AF34ED" w:rsidRPr="00AF34ED" w:rsidRDefault="00AF34ED" w:rsidP="00AF34ED">
      <w:pPr>
        <w:spacing w:after="0" w:line="240" w:lineRule="auto"/>
        <w:rPr>
          <w:rFonts w:eastAsia="Times New Roman" w:cs="Times New Roman"/>
          <w:sz w:val="20"/>
          <w:szCs w:val="20"/>
        </w:rPr>
      </w:pPr>
      <w:r w:rsidRPr="00AF34ED">
        <w:rPr>
          <w:rFonts w:eastAsia="Times New Roman" w:cs="Times New Roman"/>
          <w:sz w:val="20"/>
          <w:szCs w:val="20"/>
        </w:rPr>
        <w:br/>
      </w:r>
    </w:p>
    <w:p w:rsidR="00AF34ED" w:rsidRDefault="00AF34ED" w:rsidP="00AF34ED">
      <w:pPr>
        <w:spacing w:after="0" w:line="240" w:lineRule="auto"/>
        <w:rPr>
          <w:rFonts w:eastAsia="Times New Roman" w:cs="Arial"/>
          <w:b/>
          <w:bCs/>
          <w:color w:val="000000"/>
          <w:sz w:val="20"/>
          <w:szCs w:val="20"/>
        </w:rPr>
      </w:pPr>
    </w:p>
    <w:p w:rsidR="00AF34ED" w:rsidRDefault="00AF34ED" w:rsidP="00AF34ED">
      <w:pPr>
        <w:spacing w:after="0" w:line="240" w:lineRule="auto"/>
        <w:rPr>
          <w:rFonts w:eastAsia="Times New Roman" w:cs="Arial"/>
          <w:b/>
          <w:bCs/>
          <w:color w:val="000000"/>
          <w:sz w:val="20"/>
          <w:szCs w:val="20"/>
        </w:rPr>
      </w:pPr>
    </w:p>
    <w:p w:rsidR="00AF34ED" w:rsidRPr="00AF34ED" w:rsidRDefault="00AF34ED" w:rsidP="00AF34ED">
      <w:pPr>
        <w:spacing w:after="0" w:line="240" w:lineRule="auto"/>
        <w:rPr>
          <w:rFonts w:eastAsia="Times New Roman" w:cs="Times New Roman"/>
          <w:sz w:val="20"/>
          <w:szCs w:val="20"/>
        </w:rPr>
      </w:pPr>
      <w:bookmarkStart w:id="0" w:name="_GoBack"/>
      <w:bookmarkEnd w:id="0"/>
      <w:r w:rsidRPr="00AF34ED">
        <w:rPr>
          <w:rFonts w:eastAsia="Times New Roman" w:cs="Times New Roman"/>
          <w:sz w:val="20"/>
          <w:szCs w:val="20"/>
        </w:rPr>
        <w:br/>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b/>
          <w:bCs/>
          <w:color w:val="000000"/>
          <w:sz w:val="20"/>
          <w:szCs w:val="20"/>
        </w:rPr>
        <w:lastRenderedPageBreak/>
        <w:t xml:space="preserve">3. Intelligence and creativity </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xml:space="preserve">• The Pythagorean </w:t>
      </w:r>
      <w:proofErr w:type="gramStart"/>
      <w:r w:rsidRPr="00AF34ED">
        <w:rPr>
          <w:rFonts w:eastAsia="Times New Roman" w:cs="Arial"/>
          <w:color w:val="000000"/>
          <w:sz w:val="20"/>
          <w:szCs w:val="20"/>
        </w:rPr>
        <w:t>theorem</w:t>
      </w:r>
      <w:proofErr w:type="gramEnd"/>
      <w:r w:rsidRPr="00AF34ED">
        <w:rPr>
          <w:rFonts w:eastAsia="Times New Roman" w:cs="Arial"/>
          <w:color w:val="000000"/>
          <w:sz w:val="20"/>
          <w:szCs w:val="20"/>
        </w:rPr>
        <w:t xml:space="preserve"> states that, in a right triangle, the formula a^2+b^2 = c^2</w:t>
      </w:r>
    </w:p>
    <w:p w:rsidR="00AF34ED" w:rsidRPr="00AF34ED" w:rsidRDefault="00AF34ED" w:rsidP="00AF34ED">
      <w:pPr>
        <w:spacing w:after="0" w:line="240" w:lineRule="auto"/>
        <w:rPr>
          <w:rFonts w:eastAsia="Times New Roman" w:cs="Times New Roman"/>
          <w:sz w:val="20"/>
          <w:szCs w:val="20"/>
        </w:rPr>
      </w:pPr>
      <w:proofErr w:type="gramStart"/>
      <w:r w:rsidRPr="00AF34ED">
        <w:rPr>
          <w:rFonts w:eastAsia="Times New Roman" w:cs="Arial"/>
          <w:color w:val="000000"/>
          <w:sz w:val="20"/>
          <w:szCs w:val="20"/>
        </w:rPr>
        <w:t>can</w:t>
      </w:r>
      <w:proofErr w:type="gramEnd"/>
      <w:r w:rsidRPr="00AF34ED">
        <w:rPr>
          <w:rFonts w:eastAsia="Times New Roman" w:cs="Arial"/>
          <w:color w:val="000000"/>
          <w:sz w:val="20"/>
          <w:szCs w:val="20"/>
        </w:rPr>
        <w:t xml:space="preserve"> be used to find the length of the hypotenuse of the right triangle, where c is the hypotenuse.</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xml:space="preserve">• Fermat’s last theorem – referred to, but not described in the textbook – states that no three numbers a, b, and c exist such that </w:t>
      </w:r>
      <w:proofErr w:type="spellStart"/>
      <w:r w:rsidRPr="00AF34ED">
        <w:rPr>
          <w:rFonts w:eastAsia="Times New Roman" w:cs="Arial"/>
          <w:color w:val="000000"/>
          <w:sz w:val="20"/>
          <w:szCs w:val="20"/>
        </w:rPr>
        <w:t>a^n+b^n</w:t>
      </w:r>
      <w:proofErr w:type="spellEnd"/>
      <w:r w:rsidRPr="00AF34ED">
        <w:rPr>
          <w:rFonts w:eastAsia="Times New Roman" w:cs="Arial"/>
          <w:color w:val="000000"/>
          <w:sz w:val="20"/>
          <w:szCs w:val="20"/>
        </w:rPr>
        <w:t xml:space="preserve">= </w:t>
      </w:r>
      <w:proofErr w:type="spellStart"/>
      <w:r w:rsidRPr="00AF34ED">
        <w:rPr>
          <w:rFonts w:eastAsia="Times New Roman" w:cs="Arial"/>
          <w:color w:val="000000"/>
          <w:sz w:val="20"/>
          <w:szCs w:val="20"/>
        </w:rPr>
        <w:t>c^n</w:t>
      </w:r>
      <w:proofErr w:type="spellEnd"/>
      <w:r w:rsidRPr="00AF34ED">
        <w:rPr>
          <w:rFonts w:eastAsia="Times New Roman" w:cs="Arial"/>
          <w:color w:val="000000"/>
          <w:sz w:val="20"/>
          <w:szCs w:val="20"/>
        </w:rPr>
        <w:t xml:space="preserve"> is true for any integer value of n greater than 2.</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Fermat proposed this theorem in 1637, but it was not proven until 1995 – 358 years later.</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In the end, Fermat’s last theorem was proven by a Princeton mathematician when the answer “just came” to him.</w:t>
      </w:r>
    </w:p>
    <w:p w:rsidR="00AF34ED" w:rsidRPr="00AF34ED" w:rsidRDefault="00AF34ED" w:rsidP="00AF34ED">
      <w:pPr>
        <w:spacing w:after="0" w:line="240" w:lineRule="auto"/>
        <w:rPr>
          <w:rFonts w:eastAsia="Times New Roman" w:cs="Times New Roman"/>
          <w:sz w:val="20"/>
          <w:szCs w:val="20"/>
        </w:rPr>
      </w:pPr>
      <w:r w:rsidRPr="00AF34ED">
        <w:rPr>
          <w:rFonts w:eastAsia="Times New Roman" w:cs="Times New Roman"/>
          <w:sz w:val="20"/>
          <w:szCs w:val="20"/>
        </w:rPr>
        <w:br/>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b/>
          <w:bCs/>
          <w:color w:val="000000"/>
          <w:sz w:val="20"/>
          <w:szCs w:val="20"/>
        </w:rPr>
        <w:t>3. Intelligence and creativity: tests</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One definition of creativity is that it is the ability to produce ideas that are both novel and valuable.</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Studies have suggested that a score of at least 120 on a standard intelligence test is necessary, but not sufficient, for creativity.</w:t>
      </w:r>
    </w:p>
    <w:p w:rsidR="00AF34ED" w:rsidRPr="00AF34ED" w:rsidRDefault="00AF34ED" w:rsidP="00AF34ED">
      <w:pPr>
        <w:spacing w:after="0" w:line="240" w:lineRule="auto"/>
        <w:ind w:left="720"/>
        <w:rPr>
          <w:rFonts w:eastAsia="Times New Roman" w:cs="Times New Roman"/>
          <w:sz w:val="20"/>
          <w:szCs w:val="20"/>
        </w:rPr>
      </w:pPr>
      <w:r w:rsidRPr="00AF34ED">
        <w:rPr>
          <w:rFonts w:eastAsia="Times New Roman" w:cs="Arial"/>
          <w:color w:val="000000"/>
          <w:sz w:val="20"/>
          <w:szCs w:val="20"/>
        </w:rPr>
        <w:t>– In other words, it’s possible for someone who scores more than 120 to not be creative.</w:t>
      </w:r>
    </w:p>
    <w:p w:rsidR="00AF34ED" w:rsidRPr="00AF34ED" w:rsidRDefault="00AF34ED" w:rsidP="00AF34ED">
      <w:pPr>
        <w:spacing w:after="0" w:line="240" w:lineRule="auto"/>
        <w:ind w:firstLine="720"/>
        <w:rPr>
          <w:rFonts w:eastAsia="Times New Roman" w:cs="Times New Roman"/>
          <w:sz w:val="20"/>
          <w:szCs w:val="20"/>
        </w:rPr>
      </w:pPr>
      <w:r w:rsidRPr="00AF34ED">
        <w:rPr>
          <w:rFonts w:eastAsia="Times New Roman" w:cs="Arial"/>
          <w:color w:val="000000"/>
          <w:sz w:val="20"/>
          <w:szCs w:val="20"/>
        </w:rPr>
        <w:t>– Therefore, creativity requires intelligence, but is not intelligence.</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xml:space="preserve">• Intelligence tests require </w:t>
      </w:r>
      <w:r w:rsidRPr="00AF34ED">
        <w:rPr>
          <w:rFonts w:eastAsia="Times New Roman" w:cs="Arial"/>
          <w:color w:val="000000"/>
          <w:sz w:val="20"/>
          <w:szCs w:val="20"/>
          <w:u w:val="single"/>
        </w:rPr>
        <w:t>convergent thinking</w:t>
      </w:r>
      <w:r w:rsidRPr="00AF34ED">
        <w:rPr>
          <w:rFonts w:eastAsia="Times New Roman" w:cs="Arial"/>
          <w:color w:val="000000"/>
          <w:sz w:val="20"/>
          <w:szCs w:val="20"/>
        </w:rPr>
        <w:t xml:space="preserve">; by contrast, creativity tests require </w:t>
      </w:r>
      <w:r w:rsidRPr="00AF34ED">
        <w:rPr>
          <w:rFonts w:eastAsia="Times New Roman" w:cs="Arial"/>
          <w:color w:val="000000"/>
          <w:sz w:val="20"/>
          <w:szCs w:val="20"/>
          <w:u w:val="single"/>
        </w:rPr>
        <w:t>divergent thinking.</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xml:space="preserve">• As shown by Kolb &amp; </w:t>
      </w:r>
      <w:proofErr w:type="spellStart"/>
      <w:r w:rsidRPr="00AF34ED">
        <w:rPr>
          <w:rFonts w:eastAsia="Times New Roman" w:cs="Arial"/>
          <w:color w:val="000000"/>
          <w:sz w:val="20"/>
          <w:szCs w:val="20"/>
        </w:rPr>
        <w:t>Whishaw</w:t>
      </w:r>
      <w:proofErr w:type="spellEnd"/>
      <w:r w:rsidRPr="00AF34ED">
        <w:rPr>
          <w:rFonts w:eastAsia="Times New Roman" w:cs="Arial"/>
          <w:color w:val="000000"/>
          <w:sz w:val="20"/>
          <w:szCs w:val="20"/>
        </w:rPr>
        <w:t>, damage to parts of the frontal lobes will destroy imagination but leave reading, writing, and other skills intact.</w:t>
      </w:r>
    </w:p>
    <w:p w:rsidR="00AF34ED" w:rsidRPr="00AF34ED" w:rsidRDefault="00AF34ED" w:rsidP="00AF34ED">
      <w:pPr>
        <w:spacing w:after="0" w:line="240" w:lineRule="auto"/>
        <w:rPr>
          <w:rFonts w:eastAsia="Times New Roman" w:cs="Times New Roman"/>
          <w:sz w:val="20"/>
          <w:szCs w:val="20"/>
        </w:rPr>
      </w:pPr>
      <w:r w:rsidRPr="00AF34ED">
        <w:rPr>
          <w:rFonts w:eastAsia="Times New Roman" w:cs="Times New Roman"/>
          <w:sz w:val="20"/>
          <w:szCs w:val="20"/>
        </w:rPr>
        <w:br/>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b/>
          <w:bCs/>
          <w:color w:val="000000"/>
          <w:sz w:val="20"/>
          <w:szCs w:val="20"/>
        </w:rPr>
        <w:t>3. Sternberg’s five components of creativity</w:t>
      </w:r>
    </w:p>
    <w:p w:rsidR="00AF34ED" w:rsidRPr="00AF34ED" w:rsidRDefault="00AF34ED" w:rsidP="00AF34ED">
      <w:pPr>
        <w:spacing w:after="0" w:line="240" w:lineRule="auto"/>
        <w:rPr>
          <w:rFonts w:eastAsia="Times New Roman" w:cs="Times New Roman"/>
          <w:sz w:val="20"/>
          <w:szCs w:val="20"/>
        </w:rPr>
      </w:pPr>
      <w:proofErr w:type="gramStart"/>
      <w:r w:rsidRPr="00AF34ED">
        <w:rPr>
          <w:rFonts w:eastAsia="Times New Roman" w:cs="Arial"/>
          <w:color w:val="000000"/>
          <w:sz w:val="20"/>
          <w:szCs w:val="20"/>
        </w:rPr>
        <w:t xml:space="preserve">1. </w:t>
      </w:r>
      <w:r w:rsidRPr="00AF34ED">
        <w:rPr>
          <w:rFonts w:eastAsia="Times New Roman" w:cs="Arial"/>
          <w:color w:val="000000"/>
          <w:sz w:val="20"/>
          <w:szCs w:val="20"/>
          <w:u w:val="single"/>
        </w:rPr>
        <w:t>Expertise</w:t>
      </w:r>
      <w:r w:rsidRPr="00AF34ED">
        <w:rPr>
          <w:rFonts w:eastAsia="Times New Roman" w:cs="Arial"/>
          <w:color w:val="000000"/>
          <w:sz w:val="20"/>
          <w:szCs w:val="20"/>
        </w:rPr>
        <w:t xml:space="preserve">, or a </w:t>
      </w:r>
      <w:proofErr w:type="spellStart"/>
      <w:r w:rsidRPr="00AF34ED">
        <w:rPr>
          <w:rFonts w:eastAsia="Times New Roman" w:cs="Arial"/>
          <w:color w:val="000000"/>
          <w:sz w:val="20"/>
          <w:szCs w:val="20"/>
        </w:rPr>
        <w:t>well developed</w:t>
      </w:r>
      <w:proofErr w:type="spellEnd"/>
      <w:r w:rsidRPr="00AF34ED">
        <w:rPr>
          <w:rFonts w:eastAsia="Times New Roman" w:cs="Arial"/>
          <w:color w:val="000000"/>
          <w:sz w:val="20"/>
          <w:szCs w:val="20"/>
        </w:rPr>
        <w:t xml:space="preserve"> knowledge base (building blocks).</w:t>
      </w:r>
      <w:proofErr w:type="gramEnd"/>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xml:space="preserve">2. </w:t>
      </w:r>
      <w:r w:rsidRPr="00AF34ED">
        <w:rPr>
          <w:rFonts w:eastAsia="Times New Roman" w:cs="Arial"/>
          <w:color w:val="000000"/>
          <w:sz w:val="20"/>
          <w:szCs w:val="20"/>
          <w:u w:val="single"/>
        </w:rPr>
        <w:t>Imaginative thinking skills</w:t>
      </w:r>
      <w:r w:rsidRPr="00AF34ED">
        <w:rPr>
          <w:rFonts w:eastAsia="Times New Roman" w:cs="Arial"/>
          <w:color w:val="000000"/>
          <w:sz w:val="20"/>
          <w:szCs w:val="20"/>
        </w:rPr>
        <w:t xml:space="preserve"> provide the ability to see things in novel ways, to see patterns, </w:t>
      </w:r>
    </w:p>
    <w:p w:rsidR="00AF34ED" w:rsidRPr="00AF34ED" w:rsidRDefault="00AF34ED" w:rsidP="00AF34ED">
      <w:pPr>
        <w:spacing w:after="0" w:line="240" w:lineRule="auto"/>
        <w:rPr>
          <w:rFonts w:eastAsia="Times New Roman" w:cs="Times New Roman"/>
          <w:sz w:val="20"/>
          <w:szCs w:val="20"/>
        </w:rPr>
      </w:pPr>
      <w:proofErr w:type="gramStart"/>
      <w:r w:rsidRPr="00AF34ED">
        <w:rPr>
          <w:rFonts w:eastAsia="Times New Roman" w:cs="Arial"/>
          <w:color w:val="000000"/>
          <w:sz w:val="20"/>
          <w:szCs w:val="20"/>
        </w:rPr>
        <w:t>and</w:t>
      </w:r>
      <w:proofErr w:type="gramEnd"/>
      <w:r w:rsidRPr="00AF34ED">
        <w:rPr>
          <w:rFonts w:eastAsia="Times New Roman" w:cs="Arial"/>
          <w:color w:val="000000"/>
          <w:sz w:val="20"/>
          <w:szCs w:val="20"/>
        </w:rPr>
        <w:t xml:space="preserve"> to make connections. Copernicus inverted the mechanics of the solar system.</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xml:space="preserve">3. </w:t>
      </w:r>
      <w:r w:rsidRPr="00AF34ED">
        <w:rPr>
          <w:rFonts w:eastAsia="Times New Roman" w:cs="Arial"/>
          <w:color w:val="000000"/>
          <w:sz w:val="20"/>
          <w:szCs w:val="20"/>
          <w:u w:val="single"/>
        </w:rPr>
        <w:t>A venturesome personality</w:t>
      </w:r>
      <w:r w:rsidRPr="00AF34ED">
        <w:rPr>
          <w:rFonts w:eastAsia="Times New Roman" w:cs="Arial"/>
          <w:color w:val="000000"/>
          <w:sz w:val="20"/>
          <w:szCs w:val="20"/>
        </w:rPr>
        <w:t xml:space="preserve">, who seeks new experiences, tolerates ambiguity and risk, and is persistent. </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Edison said that “genius is 1% inspiration and 99% perspiration.”</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xml:space="preserve">4. </w:t>
      </w:r>
      <w:r w:rsidRPr="00AF34ED">
        <w:rPr>
          <w:rFonts w:eastAsia="Times New Roman" w:cs="Arial"/>
          <w:color w:val="000000"/>
          <w:sz w:val="20"/>
          <w:szCs w:val="20"/>
          <w:u w:val="single"/>
        </w:rPr>
        <w:t>Intrinsic motivation</w:t>
      </w:r>
      <w:r w:rsidRPr="00AF34ED">
        <w:rPr>
          <w:rFonts w:eastAsia="Times New Roman" w:cs="Arial"/>
          <w:color w:val="000000"/>
          <w:sz w:val="20"/>
          <w:szCs w:val="20"/>
        </w:rPr>
        <w:t xml:space="preserve"> involves being driven by internal pressures rather than by external pressures.</w:t>
      </w:r>
    </w:p>
    <w:p w:rsidR="00AF34ED" w:rsidRPr="00AF34ED" w:rsidRDefault="00AF34ED" w:rsidP="00AF34ED">
      <w:pPr>
        <w:spacing w:after="0" w:line="240" w:lineRule="auto"/>
        <w:rPr>
          <w:rFonts w:eastAsia="Times New Roman" w:cs="Times New Roman"/>
          <w:sz w:val="20"/>
          <w:szCs w:val="20"/>
        </w:rPr>
      </w:pPr>
      <w:r w:rsidRPr="00AF34ED">
        <w:rPr>
          <w:rFonts w:eastAsia="Times New Roman" w:cs="Arial"/>
          <w:color w:val="000000"/>
          <w:sz w:val="20"/>
          <w:szCs w:val="20"/>
        </w:rPr>
        <w:t xml:space="preserve">5. </w:t>
      </w:r>
      <w:r w:rsidRPr="00AF34ED">
        <w:rPr>
          <w:rFonts w:eastAsia="Times New Roman" w:cs="Arial"/>
          <w:color w:val="000000"/>
          <w:sz w:val="20"/>
          <w:szCs w:val="20"/>
          <w:u w:val="single"/>
        </w:rPr>
        <w:t>A creative environment</w:t>
      </w:r>
      <w:r w:rsidRPr="00AF34ED">
        <w:rPr>
          <w:rFonts w:eastAsia="Times New Roman" w:cs="Arial"/>
          <w:color w:val="000000"/>
          <w:sz w:val="20"/>
          <w:szCs w:val="20"/>
        </w:rPr>
        <w:t xml:space="preserve"> helps spark and support creative ideas. Also, it helps to acknowledge debts to others. </w:t>
      </w:r>
    </w:p>
    <w:p w:rsidR="00AF34ED" w:rsidRPr="00AF34ED" w:rsidRDefault="00AF34ED" w:rsidP="00AF34ED">
      <w:pPr>
        <w:spacing w:after="0" w:line="240" w:lineRule="auto"/>
        <w:ind w:firstLine="720"/>
        <w:rPr>
          <w:rFonts w:eastAsia="Times New Roman" w:cs="Times New Roman"/>
          <w:sz w:val="20"/>
          <w:szCs w:val="20"/>
        </w:rPr>
      </w:pPr>
      <w:r w:rsidRPr="00AF34ED">
        <w:rPr>
          <w:rFonts w:eastAsia="Times New Roman" w:cs="Arial"/>
          <w:color w:val="000000"/>
          <w:sz w:val="20"/>
          <w:szCs w:val="20"/>
        </w:rPr>
        <w:t>– Newton said, “If I have seen further, it’s by standing on the shoulders of giants.”</w:t>
      </w:r>
    </w:p>
    <w:p w:rsidR="00AF34ED" w:rsidRPr="00AF34ED" w:rsidRDefault="00AF34ED" w:rsidP="00726C44">
      <w:pPr>
        <w:pStyle w:val="NoSpacing"/>
        <w:rPr>
          <w:sz w:val="20"/>
          <w:szCs w:val="20"/>
        </w:rPr>
      </w:pPr>
    </w:p>
    <w:sectPr w:rsidR="00AF34ED" w:rsidRPr="00AF34ED" w:rsidSect="00AF34E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C0DB3"/>
    <w:multiLevelType w:val="hybridMultilevel"/>
    <w:tmpl w:val="4E0C9D3E"/>
    <w:lvl w:ilvl="0" w:tplc="230CFA1A">
      <w:numFmt w:val="bullet"/>
      <w:lvlText w:val=""/>
      <w:lvlJc w:val="left"/>
      <w:pPr>
        <w:ind w:left="1440" w:hanging="360"/>
      </w:pPr>
      <w:rPr>
        <w:rFonts w:ascii="Wingdings" w:eastAsiaTheme="minorHAnsi" w:hAnsi="Wingdings"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33E728E"/>
    <w:multiLevelType w:val="hybridMultilevel"/>
    <w:tmpl w:val="9F286D9E"/>
    <w:lvl w:ilvl="0" w:tplc="BF9C3FCA">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69C38E5"/>
    <w:multiLevelType w:val="hybridMultilevel"/>
    <w:tmpl w:val="3B4077F6"/>
    <w:lvl w:ilvl="0" w:tplc="2450747C">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C16"/>
    <w:rsid w:val="00152AB8"/>
    <w:rsid w:val="003800F1"/>
    <w:rsid w:val="003958EC"/>
    <w:rsid w:val="004E0B1E"/>
    <w:rsid w:val="00514BF6"/>
    <w:rsid w:val="00601859"/>
    <w:rsid w:val="006575AF"/>
    <w:rsid w:val="00686D6F"/>
    <w:rsid w:val="00705141"/>
    <w:rsid w:val="00726C44"/>
    <w:rsid w:val="007449F7"/>
    <w:rsid w:val="0076261A"/>
    <w:rsid w:val="00954DBA"/>
    <w:rsid w:val="00A83C16"/>
    <w:rsid w:val="00AF34ED"/>
    <w:rsid w:val="00C05CFC"/>
    <w:rsid w:val="00C81A51"/>
    <w:rsid w:val="00C9538E"/>
    <w:rsid w:val="00DB700F"/>
    <w:rsid w:val="00DC0DA9"/>
    <w:rsid w:val="00E24278"/>
    <w:rsid w:val="00F56B6A"/>
    <w:rsid w:val="00F92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A83C1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83C16"/>
    <w:rPr>
      <w:rFonts w:asciiTheme="majorHAnsi" w:eastAsiaTheme="majorEastAsia" w:hAnsiTheme="majorHAnsi" w:cstheme="majorBidi"/>
      <w:i/>
      <w:iCs/>
      <w:color w:val="4F81BD" w:themeColor="accent1"/>
      <w:spacing w:val="15"/>
      <w:sz w:val="24"/>
      <w:szCs w:val="24"/>
    </w:rPr>
  </w:style>
  <w:style w:type="paragraph" w:styleId="NoSpacing">
    <w:name w:val="No Spacing"/>
    <w:uiPriority w:val="1"/>
    <w:qFormat/>
    <w:rsid w:val="00A83C16"/>
    <w:pPr>
      <w:spacing w:after="0" w:line="240" w:lineRule="auto"/>
    </w:pPr>
  </w:style>
  <w:style w:type="paragraph" w:styleId="NormalWeb">
    <w:name w:val="Normal (Web)"/>
    <w:basedOn w:val="Normal"/>
    <w:uiPriority w:val="99"/>
    <w:semiHidden/>
    <w:unhideWhenUsed/>
    <w:rsid w:val="00AF34E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A83C1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83C16"/>
    <w:rPr>
      <w:rFonts w:asciiTheme="majorHAnsi" w:eastAsiaTheme="majorEastAsia" w:hAnsiTheme="majorHAnsi" w:cstheme="majorBidi"/>
      <w:i/>
      <w:iCs/>
      <w:color w:val="4F81BD" w:themeColor="accent1"/>
      <w:spacing w:val="15"/>
      <w:sz w:val="24"/>
      <w:szCs w:val="24"/>
    </w:rPr>
  </w:style>
  <w:style w:type="paragraph" w:styleId="NoSpacing">
    <w:name w:val="No Spacing"/>
    <w:uiPriority w:val="1"/>
    <w:qFormat/>
    <w:rsid w:val="00A83C16"/>
    <w:pPr>
      <w:spacing w:after="0" w:line="240" w:lineRule="auto"/>
    </w:pPr>
  </w:style>
  <w:style w:type="paragraph" w:styleId="NormalWeb">
    <w:name w:val="Normal (Web)"/>
    <w:basedOn w:val="Normal"/>
    <w:uiPriority w:val="99"/>
    <w:semiHidden/>
    <w:unhideWhenUsed/>
    <w:rsid w:val="00AF34E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00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671</TotalTime>
  <Pages>6</Pages>
  <Words>2163</Words>
  <Characters>12330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Swati Abrol</dc:creator>
  <cp:lastModifiedBy>Swati Abrol</cp:lastModifiedBy>
  <cp:revision>2</cp:revision>
  <cp:lastPrinted>2014-02-06T17:55:00Z</cp:lastPrinted>
  <dcterms:created xsi:type="dcterms:W3CDTF">2014-02-05T23:37:00Z</dcterms:created>
  <dcterms:modified xsi:type="dcterms:W3CDTF">2014-02-06T23:08:00Z</dcterms:modified>
</cp:coreProperties>
</file>