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8D3" w:rsidRDefault="00221803" w:rsidP="00221803">
      <w:pPr>
        <w:pStyle w:val="Heading2"/>
      </w:pPr>
      <w:r>
        <w:t>Chapter 5 Risky Health Behaviours</w:t>
      </w:r>
    </w:p>
    <w:p w:rsidR="00221803" w:rsidRDefault="00221803" w:rsidP="00221803">
      <w:pPr>
        <w:pStyle w:val="NoSpacing"/>
      </w:pPr>
    </w:p>
    <w:p w:rsidR="00221803" w:rsidRDefault="00221803" w:rsidP="00221803">
      <w:pPr>
        <w:pStyle w:val="Heading3"/>
      </w:pPr>
      <w:r>
        <w:rPr>
          <w:u w:val="single"/>
        </w:rPr>
        <w:t>Section I Unintentional Injury and Violence</w:t>
      </w:r>
    </w:p>
    <w:p w:rsidR="00BE1999" w:rsidRDefault="00BE1999" w:rsidP="00221803">
      <w:pPr>
        <w:pStyle w:val="NoSpacing"/>
        <w:rPr>
          <w:b/>
        </w:rPr>
      </w:pPr>
      <w:r>
        <w:rPr>
          <w:b/>
        </w:rPr>
        <w:t>Motor Vehicle Accidents</w:t>
      </w:r>
    </w:p>
    <w:p w:rsidR="00BE1999" w:rsidRDefault="002D58DD" w:rsidP="002D58DD">
      <w:pPr>
        <w:pStyle w:val="NoSpacing"/>
        <w:numPr>
          <w:ilvl w:val="0"/>
          <w:numId w:val="2"/>
        </w:numPr>
      </w:pPr>
      <w:r>
        <w:t>Why do adolescents have higher accident rates? Factors: inexperience, driver’s age, distraction</w:t>
      </w:r>
    </w:p>
    <w:p w:rsidR="002D58DD" w:rsidRDefault="002D58DD" w:rsidP="002D58DD">
      <w:pPr>
        <w:pStyle w:val="NoSpacing"/>
      </w:pPr>
    </w:p>
    <w:p w:rsidR="002D58DD" w:rsidRPr="00642D5E" w:rsidRDefault="002D58DD" w:rsidP="002D58DD">
      <w:pPr>
        <w:pStyle w:val="NoSpacing"/>
        <w:rPr>
          <w:b/>
        </w:rPr>
      </w:pPr>
      <w:r w:rsidRPr="00642D5E">
        <w:rPr>
          <w:b/>
        </w:rPr>
        <w:t>Nighttime Driving</w:t>
      </w:r>
    </w:p>
    <w:p w:rsidR="002D58DD" w:rsidRDefault="002D58DD" w:rsidP="002D58DD">
      <w:pPr>
        <w:pStyle w:val="NoSpacing"/>
        <w:numPr>
          <w:ilvl w:val="0"/>
          <w:numId w:val="2"/>
        </w:numPr>
      </w:pPr>
      <w:r>
        <w:t>Driving hazards are poorly illuminated when dark</w:t>
      </w:r>
    </w:p>
    <w:p w:rsidR="002D58DD" w:rsidRDefault="002D58DD" w:rsidP="002D58DD">
      <w:pPr>
        <w:pStyle w:val="NoSpacing"/>
        <w:numPr>
          <w:ilvl w:val="0"/>
          <w:numId w:val="2"/>
        </w:numPr>
      </w:pPr>
      <w:r>
        <w:t xml:space="preserve">The US and Canada have adopted a </w:t>
      </w:r>
      <w:r>
        <w:rPr>
          <w:b/>
          <w:i/>
        </w:rPr>
        <w:t>graduated license law (GDL)</w:t>
      </w:r>
      <w:r>
        <w:t xml:space="preserve"> that issues first-time adolescent drivers a </w:t>
      </w:r>
      <w:r>
        <w:rPr>
          <w:b/>
          <w:i/>
        </w:rPr>
        <w:t>provisional driving license</w:t>
      </w:r>
      <w:r>
        <w:t xml:space="preserve"> – limits adolescents to driving only under specific conditions</w:t>
      </w:r>
    </w:p>
    <w:p w:rsidR="002D58DD" w:rsidRDefault="004378D1" w:rsidP="004378D1">
      <w:pPr>
        <w:pStyle w:val="NoSpacing"/>
        <w:numPr>
          <w:ilvl w:val="1"/>
          <w:numId w:val="2"/>
        </w:numPr>
      </w:pPr>
      <w:r>
        <w:t xml:space="preserve">i.e. Prohibition from driving at night or with other teenage passengers </w:t>
      </w:r>
    </w:p>
    <w:p w:rsidR="004378D1" w:rsidRDefault="004378D1" w:rsidP="004378D1">
      <w:pPr>
        <w:pStyle w:val="NoSpacing"/>
        <w:numPr>
          <w:ilvl w:val="0"/>
          <w:numId w:val="2"/>
        </w:numPr>
      </w:pPr>
      <w:r>
        <w:t xml:space="preserve">The provisional license provides a test period, an opportunity for the new driver to establish an accident/incident-free driving record </w:t>
      </w:r>
    </w:p>
    <w:p w:rsidR="004378D1" w:rsidRDefault="004378D1" w:rsidP="004378D1">
      <w:pPr>
        <w:pStyle w:val="NoSpacing"/>
        <w:numPr>
          <w:ilvl w:val="0"/>
          <w:numId w:val="2"/>
        </w:numPr>
      </w:pPr>
      <w:r>
        <w:t>Current finding show that the provisional or graduated license have helped reduce adolescent automobile accidents and other driving-related incidences by 9%-41%</w:t>
      </w:r>
    </w:p>
    <w:p w:rsidR="004378D1" w:rsidRDefault="004378D1" w:rsidP="004378D1">
      <w:pPr>
        <w:pStyle w:val="NoSpacing"/>
      </w:pPr>
    </w:p>
    <w:p w:rsidR="004378D1" w:rsidRPr="00642D5E" w:rsidRDefault="004378D1" w:rsidP="004378D1">
      <w:pPr>
        <w:pStyle w:val="NoSpacing"/>
        <w:rPr>
          <w:b/>
        </w:rPr>
      </w:pPr>
      <w:r w:rsidRPr="00642D5E">
        <w:rPr>
          <w:b/>
        </w:rPr>
        <w:t>Seat Belts</w:t>
      </w:r>
    </w:p>
    <w:p w:rsidR="004378D1" w:rsidRDefault="004378D1" w:rsidP="004378D1">
      <w:pPr>
        <w:pStyle w:val="NoSpacing"/>
        <w:numPr>
          <w:ilvl w:val="0"/>
          <w:numId w:val="2"/>
        </w:numPr>
      </w:pPr>
      <w:r>
        <w:t xml:space="preserve">Seat belt use reduces the number of fatal injured due to automobile accidents </w:t>
      </w:r>
    </w:p>
    <w:p w:rsidR="004378D1" w:rsidRDefault="004378D1" w:rsidP="004378D1">
      <w:pPr>
        <w:pStyle w:val="NoSpacing"/>
        <w:numPr>
          <w:ilvl w:val="0"/>
          <w:numId w:val="2"/>
        </w:numPr>
      </w:pPr>
      <w:r>
        <w:t>Before the seat belt legislation (1999), 54% of adults in automobile accidents died after reaching the hospital</w:t>
      </w:r>
    </w:p>
    <w:p w:rsidR="004378D1" w:rsidRDefault="004378D1" w:rsidP="004378D1">
      <w:pPr>
        <w:pStyle w:val="NoSpacing"/>
        <w:numPr>
          <w:ilvl w:val="0"/>
          <w:numId w:val="2"/>
        </w:numPr>
      </w:pPr>
      <w:r>
        <w:t>After the legislation, the fatality rate associated with automobile accidents dropped by 17% after hospitalization</w:t>
      </w:r>
    </w:p>
    <w:p w:rsidR="004378D1" w:rsidRDefault="004378D1" w:rsidP="004378D1">
      <w:pPr>
        <w:pStyle w:val="NoSpacing"/>
        <w:numPr>
          <w:ilvl w:val="0"/>
          <w:numId w:val="2"/>
        </w:numPr>
      </w:pPr>
      <w:r>
        <w:t>Requiring individuals to use seat belts as a matt</w:t>
      </w:r>
      <w:r w:rsidR="00582A1E">
        <w:t>er of law</w:t>
      </w:r>
      <w:r>
        <w:t xml:space="preserve"> requires </w:t>
      </w:r>
      <w:r w:rsidR="00582A1E">
        <w:t>them to adopt a behaviour that improves this health outcomes in the event of an auto accident</w:t>
      </w:r>
    </w:p>
    <w:p w:rsidR="00582A1E" w:rsidRDefault="00582A1E" w:rsidP="00582A1E">
      <w:pPr>
        <w:pStyle w:val="NoSpacing"/>
      </w:pPr>
    </w:p>
    <w:p w:rsidR="00582A1E" w:rsidRPr="00642D5E" w:rsidRDefault="00582A1E" w:rsidP="00582A1E">
      <w:pPr>
        <w:pStyle w:val="NoSpacing"/>
        <w:rPr>
          <w:b/>
        </w:rPr>
      </w:pPr>
      <w:r w:rsidRPr="00642D5E">
        <w:rPr>
          <w:b/>
        </w:rPr>
        <w:t>Type of Motor Vehicle</w:t>
      </w:r>
    </w:p>
    <w:p w:rsidR="00582A1E" w:rsidRDefault="00582A1E" w:rsidP="00582A1E">
      <w:pPr>
        <w:pStyle w:val="NoSpacing"/>
        <w:numPr>
          <w:ilvl w:val="0"/>
          <w:numId w:val="2"/>
        </w:numPr>
      </w:pPr>
      <w:r>
        <w:t>Motorcycles</w:t>
      </w:r>
    </w:p>
    <w:p w:rsidR="00582A1E" w:rsidRDefault="00582A1E" w:rsidP="00582A1E">
      <w:pPr>
        <w:pStyle w:val="NoSpacing"/>
        <w:numPr>
          <w:ilvl w:val="1"/>
          <w:numId w:val="2"/>
        </w:numPr>
      </w:pPr>
      <w:r>
        <w:t xml:space="preserve">No seat belt </w:t>
      </w:r>
    </w:p>
    <w:p w:rsidR="00582A1E" w:rsidRDefault="00582A1E" w:rsidP="00582A1E">
      <w:pPr>
        <w:pStyle w:val="NoSpacing"/>
        <w:numPr>
          <w:ilvl w:val="1"/>
          <w:numId w:val="2"/>
        </w:numPr>
      </w:pPr>
      <w:r>
        <w:t xml:space="preserve">Structure of motorcycle </w:t>
      </w:r>
      <w:r>
        <w:sym w:font="Wingdings" w:char="F0E0"/>
      </w:r>
      <w:r>
        <w:t xml:space="preserve"> little protections against other vehicles</w:t>
      </w:r>
    </w:p>
    <w:p w:rsidR="00C97CA0" w:rsidRDefault="00C97CA0" w:rsidP="00582A1E">
      <w:pPr>
        <w:pStyle w:val="NoSpacing"/>
        <w:numPr>
          <w:ilvl w:val="1"/>
          <w:numId w:val="2"/>
        </w:numPr>
      </w:pPr>
      <w:r>
        <w:t>Riding without helmet</w:t>
      </w:r>
    </w:p>
    <w:p w:rsidR="00582A1E" w:rsidRDefault="00582A1E" w:rsidP="00582A1E">
      <w:pPr>
        <w:pStyle w:val="NoSpacing"/>
        <w:numPr>
          <w:ilvl w:val="0"/>
          <w:numId w:val="2"/>
        </w:numPr>
      </w:pPr>
      <w:r>
        <w:t>Fatal motor vehicle injury rates are higher for motorcycle riders than for all other forms of motorized travel</w:t>
      </w:r>
    </w:p>
    <w:p w:rsidR="00582A1E" w:rsidRDefault="00C97CA0" w:rsidP="00582A1E">
      <w:pPr>
        <w:pStyle w:val="NoSpacing"/>
        <w:numPr>
          <w:ilvl w:val="0"/>
          <w:numId w:val="2"/>
        </w:numPr>
      </w:pPr>
      <w:r>
        <w:t xml:space="preserve">Motorcyclists referred to as “organ donors” by many ER physicians </w:t>
      </w:r>
    </w:p>
    <w:p w:rsidR="00C97CA0" w:rsidRDefault="00C97CA0" w:rsidP="00C97CA0">
      <w:pPr>
        <w:pStyle w:val="NoSpacing"/>
      </w:pPr>
    </w:p>
    <w:p w:rsidR="00C97CA0" w:rsidRPr="00642D5E" w:rsidRDefault="00C97CA0" w:rsidP="00C97CA0">
      <w:pPr>
        <w:pStyle w:val="NoSpacing"/>
        <w:rPr>
          <w:b/>
        </w:rPr>
      </w:pPr>
      <w:r w:rsidRPr="00642D5E">
        <w:rPr>
          <w:b/>
        </w:rPr>
        <w:t>Violence</w:t>
      </w:r>
    </w:p>
    <w:p w:rsidR="00C97CA0" w:rsidRDefault="00C97CA0" w:rsidP="00C97CA0">
      <w:pPr>
        <w:pStyle w:val="NoSpacing"/>
        <w:numPr>
          <w:ilvl w:val="0"/>
          <w:numId w:val="2"/>
        </w:numPr>
      </w:pPr>
      <w:r>
        <w:t xml:space="preserve">Homicide – killing another person </w:t>
      </w:r>
    </w:p>
    <w:p w:rsidR="00C97CA0" w:rsidRDefault="00C97CA0" w:rsidP="00C97CA0">
      <w:pPr>
        <w:pStyle w:val="NoSpacing"/>
        <w:numPr>
          <w:ilvl w:val="0"/>
          <w:numId w:val="2"/>
        </w:numPr>
      </w:pPr>
      <w:r>
        <w:t>Physical assault – physical confrontation with another person that could include hitting, shoving, kicking, or other physically aggressive behaviours</w:t>
      </w:r>
    </w:p>
    <w:p w:rsidR="00C97CA0" w:rsidRDefault="00C97CA0" w:rsidP="00C97CA0">
      <w:pPr>
        <w:pStyle w:val="NoSpacing"/>
        <w:numPr>
          <w:ilvl w:val="0"/>
          <w:numId w:val="2"/>
        </w:numPr>
      </w:pPr>
      <w:r>
        <w:t xml:space="preserve">Violence can also be defined more broadly as the intentional use of force against another person, a community, or even against oneself  </w:t>
      </w:r>
    </w:p>
    <w:p w:rsidR="00C97CA0" w:rsidRDefault="00C97CA0" w:rsidP="00C97CA0">
      <w:pPr>
        <w:pStyle w:val="NoSpacing"/>
        <w:numPr>
          <w:ilvl w:val="1"/>
          <w:numId w:val="2"/>
        </w:numPr>
      </w:pPr>
      <w:r>
        <w:t>According to this definition, suicide is also an act of violence</w:t>
      </w:r>
    </w:p>
    <w:p w:rsidR="00C97CA0" w:rsidRDefault="00C97CA0" w:rsidP="00C97CA0">
      <w:pPr>
        <w:pStyle w:val="NoSpacing"/>
        <w:numPr>
          <w:ilvl w:val="0"/>
          <w:numId w:val="2"/>
        </w:numPr>
      </w:pPr>
      <w:r>
        <w:t xml:space="preserve">The psychological impact of living in a violent or potentially violent environment leads some adolescents to carry tools that may increase the chances of violent confrontation </w:t>
      </w:r>
    </w:p>
    <w:p w:rsidR="00C97CA0" w:rsidRDefault="00C97CA0" w:rsidP="00C97CA0">
      <w:pPr>
        <w:pStyle w:val="NoSpacing"/>
        <w:numPr>
          <w:ilvl w:val="1"/>
          <w:numId w:val="2"/>
        </w:numPr>
      </w:pPr>
      <w:r>
        <w:t xml:space="preserve">E.g. teenagers carrying weapons (i.e. guns) to school to protect them from unwanted confrontations </w:t>
      </w:r>
    </w:p>
    <w:p w:rsidR="00C97CA0" w:rsidRDefault="00C97CA0" w:rsidP="00C97CA0">
      <w:pPr>
        <w:pStyle w:val="NoSpacing"/>
        <w:numPr>
          <w:ilvl w:val="0"/>
          <w:numId w:val="2"/>
        </w:numPr>
      </w:pPr>
      <w:r>
        <w:lastRenderedPageBreak/>
        <w:t>The CDC Youth Risk Behaviour study also revealed a gender difference in the likelihood of carrying weapons to school</w:t>
      </w:r>
    </w:p>
    <w:p w:rsidR="00C97CA0" w:rsidRDefault="00C97CA0" w:rsidP="00C97CA0">
      <w:pPr>
        <w:pStyle w:val="NoSpacing"/>
        <w:numPr>
          <w:ilvl w:val="1"/>
          <w:numId w:val="2"/>
        </w:numPr>
      </w:pPr>
      <w:r>
        <w:t>Males were much more likely to carry weapons/guns than females</w:t>
      </w:r>
    </w:p>
    <w:p w:rsidR="00C97CA0" w:rsidRDefault="00C97CA0" w:rsidP="00C97CA0">
      <w:pPr>
        <w:pStyle w:val="NoSpacing"/>
        <w:numPr>
          <w:ilvl w:val="1"/>
          <w:numId w:val="2"/>
        </w:numPr>
      </w:pPr>
      <w:r>
        <w:t>To date, all initiators of high school or college mass shootings have been males</w:t>
      </w:r>
    </w:p>
    <w:p w:rsidR="00C97CA0" w:rsidRDefault="009C023B" w:rsidP="009C023B">
      <w:pPr>
        <w:pStyle w:val="NoSpacing"/>
        <w:numPr>
          <w:ilvl w:val="1"/>
          <w:numId w:val="2"/>
        </w:numPr>
      </w:pPr>
      <w:r>
        <w:t xml:space="preserve">6% of students in the survey stated that when concerned about their safety at school, they chose to be absent </w:t>
      </w:r>
    </w:p>
    <w:p w:rsidR="009C023B" w:rsidRDefault="009C023B" w:rsidP="009C023B">
      <w:pPr>
        <w:pStyle w:val="NoSpacing"/>
        <w:numPr>
          <w:ilvl w:val="0"/>
          <w:numId w:val="2"/>
        </w:numPr>
      </w:pPr>
      <w:r>
        <w:t xml:space="preserve">Both these behaviours demonstrate fear or apprehension of violent encounters regardless of whether a person has firsthand exposure to violence </w:t>
      </w:r>
    </w:p>
    <w:p w:rsidR="009C023B" w:rsidRDefault="009C023B" w:rsidP="009C023B">
      <w:pPr>
        <w:pStyle w:val="NoSpacing"/>
        <w:numPr>
          <w:ilvl w:val="0"/>
          <w:numId w:val="2"/>
        </w:numPr>
      </w:pPr>
      <w:r>
        <w:t>Both can lead to emotional or psychological health problems as a result of exposure to or fear of injury due to violence</w:t>
      </w:r>
    </w:p>
    <w:p w:rsidR="009D7C17" w:rsidRDefault="009D7C17" w:rsidP="009D7C17">
      <w:pPr>
        <w:pStyle w:val="NoSpacing"/>
        <w:ind w:left="360"/>
        <w:rPr>
          <w:u w:val="single"/>
        </w:rPr>
      </w:pPr>
    </w:p>
    <w:p w:rsidR="009C023B" w:rsidRPr="00642D5E" w:rsidRDefault="009C023B" w:rsidP="009D7C17">
      <w:pPr>
        <w:pStyle w:val="NoSpacing"/>
        <w:ind w:left="360"/>
        <w:rPr>
          <w:u w:val="single"/>
        </w:rPr>
      </w:pPr>
      <w:r w:rsidRPr="00642D5E">
        <w:rPr>
          <w:u w:val="single"/>
        </w:rPr>
        <w:t>Domestic Violence</w:t>
      </w:r>
    </w:p>
    <w:p w:rsidR="009C023B" w:rsidRDefault="009C023B" w:rsidP="009D7C17">
      <w:pPr>
        <w:pStyle w:val="NoSpacing"/>
        <w:numPr>
          <w:ilvl w:val="0"/>
          <w:numId w:val="2"/>
        </w:numPr>
      </w:pPr>
      <w:proofErr w:type="spellStart"/>
      <w:r>
        <w:t>Def</w:t>
      </w:r>
      <w:proofErr w:type="spellEnd"/>
      <w:r>
        <w:t>: actions by one person in a relationship intended to control or dominate another. The actions can be physical, sexual, or emotional and may include acts of intimidations or threats</w:t>
      </w:r>
    </w:p>
    <w:p w:rsidR="009C023B" w:rsidRDefault="009C023B" w:rsidP="009D7C17">
      <w:pPr>
        <w:pStyle w:val="NoSpacing"/>
        <w:numPr>
          <w:ilvl w:val="0"/>
          <w:numId w:val="2"/>
        </w:numPr>
      </w:pPr>
      <w:r>
        <w:t xml:space="preserve">The term is used to describe abusive relationships between family members, or others sharing a living space </w:t>
      </w:r>
    </w:p>
    <w:p w:rsidR="009C023B" w:rsidRDefault="009C023B" w:rsidP="009D7C17">
      <w:pPr>
        <w:pStyle w:val="NoSpacing"/>
        <w:numPr>
          <w:ilvl w:val="0"/>
          <w:numId w:val="2"/>
        </w:numPr>
      </w:pPr>
      <w:r>
        <w:t xml:space="preserve">Includes: </w:t>
      </w:r>
    </w:p>
    <w:p w:rsidR="009C023B" w:rsidRDefault="009C023B" w:rsidP="009D7C17">
      <w:pPr>
        <w:pStyle w:val="NoSpacing"/>
        <w:numPr>
          <w:ilvl w:val="1"/>
          <w:numId w:val="2"/>
        </w:numPr>
      </w:pPr>
      <w:r>
        <w:t>Elder abuse – physical or emotional maltreatment of older persons</w:t>
      </w:r>
    </w:p>
    <w:p w:rsidR="009C023B" w:rsidRDefault="009C023B" w:rsidP="009D7C17">
      <w:pPr>
        <w:pStyle w:val="NoSpacing"/>
        <w:numPr>
          <w:ilvl w:val="1"/>
          <w:numId w:val="2"/>
        </w:numPr>
      </w:pPr>
      <w:r>
        <w:t>Child abuse – physical mistreatment of a child by an adults</w:t>
      </w:r>
    </w:p>
    <w:p w:rsidR="009C023B" w:rsidRDefault="009C023B" w:rsidP="009D7C17">
      <w:pPr>
        <w:pStyle w:val="NoSpacing"/>
        <w:numPr>
          <w:ilvl w:val="1"/>
          <w:numId w:val="2"/>
        </w:numPr>
      </w:pPr>
      <w:r>
        <w:t xml:space="preserve">Emotional abuse – psychological intimidation and trauma that can include physical acts </w:t>
      </w:r>
    </w:p>
    <w:p w:rsidR="009C023B" w:rsidRDefault="009C023B" w:rsidP="009D7C17">
      <w:pPr>
        <w:pStyle w:val="NoSpacing"/>
        <w:numPr>
          <w:ilvl w:val="0"/>
          <w:numId w:val="2"/>
        </w:numPr>
      </w:pPr>
      <w:r>
        <w:t>Several studies show that children and adolescence exposed to (although no the target of) domestic violence in the home experience psychological trauma due to witnessing the violence. They are also at greater risk for physical violence later in life at the hands of an abusive partner</w:t>
      </w:r>
    </w:p>
    <w:p w:rsidR="009C023B" w:rsidRDefault="009C023B" w:rsidP="009D7C17">
      <w:pPr>
        <w:pStyle w:val="NoSpacing"/>
        <w:numPr>
          <w:ilvl w:val="0"/>
          <w:numId w:val="2"/>
        </w:numPr>
      </w:pPr>
      <w:r>
        <w:t>Another group of studies points to the likelihood of children who, when abused by their parents, become abusive themselves</w:t>
      </w:r>
    </w:p>
    <w:p w:rsidR="009C023B" w:rsidRDefault="009C023B" w:rsidP="009D7C17">
      <w:pPr>
        <w:pStyle w:val="NoSpacing"/>
        <w:numPr>
          <w:ilvl w:val="1"/>
          <w:numId w:val="2"/>
        </w:numPr>
      </w:pPr>
      <w:r>
        <w:t xml:space="preserve">Even when a child is not raised in an abusive environment, researchers suggest that a pattern of aggressive behaviour in childhood is predictive of aggressive behaviour in adulthood </w:t>
      </w:r>
    </w:p>
    <w:p w:rsidR="009C023B" w:rsidRDefault="009C023B" w:rsidP="009D7C17">
      <w:pPr>
        <w:pStyle w:val="NoSpacing"/>
        <w:numPr>
          <w:ilvl w:val="0"/>
          <w:numId w:val="2"/>
        </w:numPr>
      </w:pPr>
      <w:r>
        <w:t>For males, childhood aggression represents a stable behavioural style that links male peer aggressive behaviour to violence toward their spouse and children</w:t>
      </w:r>
    </w:p>
    <w:p w:rsidR="009D7C17" w:rsidRDefault="009D7C17" w:rsidP="009D7C17">
      <w:pPr>
        <w:pStyle w:val="NoSpacing"/>
        <w:ind w:left="360"/>
        <w:rPr>
          <w:u w:val="single"/>
        </w:rPr>
      </w:pPr>
    </w:p>
    <w:p w:rsidR="009C023B" w:rsidRPr="00642D5E" w:rsidRDefault="009C023B" w:rsidP="009D7C17">
      <w:pPr>
        <w:pStyle w:val="NoSpacing"/>
        <w:ind w:left="360"/>
        <w:rPr>
          <w:u w:val="single"/>
        </w:rPr>
      </w:pPr>
      <w:r w:rsidRPr="00642D5E">
        <w:rPr>
          <w:u w:val="single"/>
        </w:rPr>
        <w:t>Dating Violence</w:t>
      </w:r>
    </w:p>
    <w:p w:rsidR="009C023B" w:rsidRDefault="009C023B" w:rsidP="00931DBE">
      <w:pPr>
        <w:pStyle w:val="NoSpacing"/>
        <w:numPr>
          <w:ilvl w:val="0"/>
          <w:numId w:val="2"/>
        </w:numPr>
      </w:pPr>
      <w:proofErr w:type="spellStart"/>
      <w:r>
        <w:t>Def</w:t>
      </w:r>
      <w:proofErr w:type="spellEnd"/>
      <w:r>
        <w:t xml:space="preserve">: aggressive and abusive behaviour between individuals who are not in committed relationships </w:t>
      </w:r>
    </w:p>
    <w:p w:rsidR="009C023B" w:rsidRDefault="009C023B" w:rsidP="00931DBE">
      <w:pPr>
        <w:pStyle w:val="NoSpacing"/>
        <w:numPr>
          <w:ilvl w:val="0"/>
          <w:numId w:val="2"/>
        </w:numPr>
      </w:pPr>
      <w:r>
        <w:t xml:space="preserve">For many who experience acts of physical or psychological aggression, domestic abuse is an embarrassing experience. The victim’s shame often prevents him or her from disclosing the experience; others fear the threats of retaliation by their abuser in the event that they reveal the truth </w:t>
      </w:r>
      <w:r>
        <w:sym w:font="Wingdings" w:char="F0E0"/>
      </w:r>
      <w:r>
        <w:t xml:space="preserve"> statistics are only based on severe underreporting</w:t>
      </w:r>
    </w:p>
    <w:p w:rsidR="009C023B" w:rsidRDefault="00BD2158" w:rsidP="00931DBE">
      <w:pPr>
        <w:pStyle w:val="NoSpacing"/>
        <w:numPr>
          <w:ilvl w:val="0"/>
          <w:numId w:val="2"/>
        </w:numPr>
      </w:pPr>
      <w:r>
        <w:t xml:space="preserve">Increased media attention to domestic violence through television, radio, and print ads provides information and tangible assistance to people exposed to domestic abuse </w:t>
      </w:r>
    </w:p>
    <w:p w:rsidR="00BD2158" w:rsidRDefault="00BD2158" w:rsidP="00931DBE">
      <w:pPr>
        <w:pStyle w:val="NoSpacing"/>
        <w:numPr>
          <w:ilvl w:val="1"/>
          <w:numId w:val="2"/>
        </w:numPr>
      </w:pPr>
      <w:r>
        <w:t>Confidential hotlines</w:t>
      </w:r>
    </w:p>
    <w:p w:rsidR="00BD2158" w:rsidRDefault="00BD2158" w:rsidP="00931DBE">
      <w:pPr>
        <w:pStyle w:val="NoSpacing"/>
        <w:numPr>
          <w:ilvl w:val="1"/>
          <w:numId w:val="2"/>
        </w:numPr>
      </w:pPr>
      <w:r>
        <w:t>Counseling services</w:t>
      </w:r>
    </w:p>
    <w:p w:rsidR="00BD2158" w:rsidRDefault="00BD2158" w:rsidP="00931DBE">
      <w:pPr>
        <w:pStyle w:val="NoSpacing"/>
        <w:numPr>
          <w:ilvl w:val="1"/>
          <w:numId w:val="2"/>
        </w:numPr>
      </w:pPr>
      <w:r>
        <w:t>Domestic violence shelters</w:t>
      </w:r>
    </w:p>
    <w:p w:rsidR="00BD2158" w:rsidRDefault="00BD2158" w:rsidP="00931DBE">
      <w:pPr>
        <w:pStyle w:val="NoSpacing"/>
        <w:numPr>
          <w:ilvl w:val="0"/>
          <w:numId w:val="2"/>
        </w:numPr>
      </w:pPr>
      <w:r>
        <w:t xml:space="preserve">Many hospital emergency departments screen for and identify patients whose injuries were obtained as a result of domestic violence </w:t>
      </w:r>
    </w:p>
    <w:p w:rsidR="00931DBE" w:rsidRDefault="00931DBE" w:rsidP="00931DBE">
      <w:pPr>
        <w:pStyle w:val="NoSpacing"/>
        <w:ind w:left="360"/>
        <w:rPr>
          <w:u w:val="single"/>
        </w:rPr>
      </w:pPr>
    </w:p>
    <w:p w:rsidR="00BD2158" w:rsidRPr="00642D5E" w:rsidRDefault="00BD2158" w:rsidP="00931DBE">
      <w:pPr>
        <w:pStyle w:val="NoSpacing"/>
        <w:ind w:left="360"/>
        <w:rPr>
          <w:u w:val="single"/>
        </w:rPr>
      </w:pPr>
      <w:r w:rsidRPr="00642D5E">
        <w:rPr>
          <w:u w:val="single"/>
        </w:rPr>
        <w:t>Suicide</w:t>
      </w:r>
    </w:p>
    <w:p w:rsidR="00BD2158" w:rsidRDefault="00BD2158" w:rsidP="00931DBE">
      <w:pPr>
        <w:pStyle w:val="NoSpacing"/>
        <w:numPr>
          <w:ilvl w:val="0"/>
          <w:numId w:val="2"/>
        </w:numPr>
      </w:pPr>
      <w:r>
        <w:t>The most widely recognized form of self-injury is (attempted) suicide</w:t>
      </w:r>
    </w:p>
    <w:p w:rsidR="00BD2158" w:rsidRDefault="00BD2158" w:rsidP="00931DBE">
      <w:pPr>
        <w:pStyle w:val="NoSpacing"/>
        <w:numPr>
          <w:ilvl w:val="0"/>
          <w:numId w:val="2"/>
        </w:numPr>
      </w:pPr>
      <w:r>
        <w:lastRenderedPageBreak/>
        <w:t>11</w:t>
      </w:r>
      <w:r w:rsidRPr="00BD2158">
        <w:rPr>
          <w:vertAlign w:val="superscript"/>
        </w:rPr>
        <w:t>th</w:t>
      </w:r>
      <w:r>
        <w:t xml:space="preserve"> leading cause of death in the US</w:t>
      </w:r>
    </w:p>
    <w:p w:rsidR="00BD2158" w:rsidRDefault="00BD2158" w:rsidP="00931DBE">
      <w:pPr>
        <w:pStyle w:val="NoSpacing"/>
        <w:numPr>
          <w:ilvl w:val="0"/>
          <w:numId w:val="2"/>
        </w:numPr>
      </w:pPr>
      <w:r>
        <w:t>Gender:</w:t>
      </w:r>
    </w:p>
    <w:p w:rsidR="00BD2158" w:rsidRDefault="00BD2158" w:rsidP="00931DBE">
      <w:pPr>
        <w:pStyle w:val="NoSpacing"/>
        <w:numPr>
          <w:ilvl w:val="1"/>
          <w:numId w:val="2"/>
        </w:numPr>
      </w:pPr>
      <w:r>
        <w:t>The CDC reports that deaths due to suicide are more prevalent among males than females – 8</w:t>
      </w:r>
      <w:r w:rsidRPr="00BD2158">
        <w:rPr>
          <w:vertAlign w:val="superscript"/>
        </w:rPr>
        <w:t>th</w:t>
      </w:r>
      <w:r>
        <w:t xml:space="preserve"> leading cause for males but 16</w:t>
      </w:r>
      <w:r w:rsidRPr="00BD2158">
        <w:rPr>
          <w:vertAlign w:val="superscript"/>
        </w:rPr>
        <w:t>th</w:t>
      </w:r>
      <w:r>
        <w:t xml:space="preserve"> for females</w:t>
      </w:r>
    </w:p>
    <w:p w:rsidR="00BD2158" w:rsidRDefault="00BD2158" w:rsidP="00931DBE">
      <w:pPr>
        <w:pStyle w:val="NoSpacing"/>
        <w:numPr>
          <w:ilvl w:val="1"/>
          <w:numId w:val="2"/>
        </w:numPr>
      </w:pPr>
      <w:r>
        <w:t xml:space="preserve">Among adults, the highest suicide rates are recorded for men 75 years of age or older </w:t>
      </w:r>
    </w:p>
    <w:p w:rsidR="00BD2158" w:rsidRDefault="00BD2158" w:rsidP="00931DBE">
      <w:pPr>
        <w:pStyle w:val="NoSpacing"/>
        <w:numPr>
          <w:ilvl w:val="2"/>
          <w:numId w:val="2"/>
        </w:numPr>
      </w:pPr>
      <w:r>
        <w:t>Older males commit suicide at a rate of 37.4/100,000 people</w:t>
      </w:r>
    </w:p>
    <w:p w:rsidR="00BD2158" w:rsidRDefault="00BD2158" w:rsidP="00931DBE">
      <w:pPr>
        <w:pStyle w:val="NoSpacing"/>
        <w:numPr>
          <w:ilvl w:val="2"/>
          <w:numId w:val="2"/>
        </w:numPr>
      </w:pPr>
      <w:r>
        <w:t>The highest suicide rate for women is 8.0/100,000 and occurs among the 40-50 year old age groups</w:t>
      </w:r>
    </w:p>
    <w:p w:rsidR="00642D5E" w:rsidRPr="002D58DD" w:rsidRDefault="00642D5E" w:rsidP="00931DBE">
      <w:pPr>
        <w:pStyle w:val="NoSpacing"/>
        <w:numPr>
          <w:ilvl w:val="1"/>
          <w:numId w:val="2"/>
        </w:numPr>
      </w:pPr>
      <w:r>
        <w:t>Studies find that physical and mental health problems, SES problems4, or family and individual crises all contribute to high male suicide rates both in the US and globally</w:t>
      </w:r>
    </w:p>
    <w:p w:rsidR="00BD2158" w:rsidRDefault="00BD2158" w:rsidP="00931DBE">
      <w:pPr>
        <w:pStyle w:val="NoSpacing"/>
        <w:numPr>
          <w:ilvl w:val="0"/>
          <w:numId w:val="2"/>
        </w:numPr>
      </w:pPr>
      <w:r>
        <w:t>Age:</w:t>
      </w:r>
    </w:p>
    <w:p w:rsidR="00BD2158" w:rsidRDefault="00BD2158" w:rsidP="00931DBE">
      <w:pPr>
        <w:pStyle w:val="NoSpacing"/>
        <w:numPr>
          <w:ilvl w:val="1"/>
          <w:numId w:val="2"/>
        </w:numPr>
      </w:pPr>
      <w:r>
        <w:t>The suicide rates for older adults are considerably higher than for younger adults</w:t>
      </w:r>
    </w:p>
    <w:p w:rsidR="00BD2158" w:rsidRDefault="00BD2158" w:rsidP="00931DBE">
      <w:pPr>
        <w:pStyle w:val="NoSpacing"/>
        <w:numPr>
          <w:ilvl w:val="1"/>
          <w:numId w:val="2"/>
        </w:numPr>
      </w:pPr>
      <w:r>
        <w:t>65y/o+: 1 of 4 attempts is successful</w:t>
      </w:r>
    </w:p>
    <w:p w:rsidR="00BD2158" w:rsidRDefault="00BD2158" w:rsidP="00931DBE">
      <w:pPr>
        <w:pStyle w:val="NoSpacing"/>
        <w:numPr>
          <w:ilvl w:val="1"/>
          <w:numId w:val="2"/>
        </w:numPr>
      </w:pPr>
      <w:r>
        <w:t xml:space="preserve">Young adults: 1 of 100-200 attempts is successful </w:t>
      </w:r>
    </w:p>
    <w:p w:rsidR="00BD2158" w:rsidRDefault="00BD2158" w:rsidP="00931DBE">
      <w:pPr>
        <w:pStyle w:val="NoSpacing"/>
        <w:numPr>
          <w:ilvl w:val="0"/>
          <w:numId w:val="2"/>
        </w:numPr>
      </w:pPr>
      <w:r>
        <w:t>Ethnic groups:</w:t>
      </w:r>
    </w:p>
    <w:p w:rsidR="00BD2158" w:rsidRDefault="00BD2158" w:rsidP="00931DBE">
      <w:pPr>
        <w:pStyle w:val="NoSpacing"/>
        <w:numPr>
          <w:ilvl w:val="1"/>
          <w:numId w:val="2"/>
        </w:numPr>
      </w:pPr>
      <w:r>
        <w:t>Prevalence for suicide among Native American and Alaskan Natives is almost twice as high as for other ethnicities</w:t>
      </w:r>
    </w:p>
    <w:p w:rsidR="00BD2158" w:rsidRDefault="00BD2158" w:rsidP="00931DBE">
      <w:pPr>
        <w:pStyle w:val="NoSpacing"/>
        <w:numPr>
          <w:ilvl w:val="2"/>
          <w:numId w:val="2"/>
        </w:numPr>
      </w:pPr>
      <w:r>
        <w:t>Primarily ages 15-34</w:t>
      </w:r>
    </w:p>
    <w:p w:rsidR="00642D5E" w:rsidRDefault="00642D5E" w:rsidP="00931DBE">
      <w:pPr>
        <w:pStyle w:val="NoSpacing"/>
        <w:numPr>
          <w:ilvl w:val="1"/>
          <w:numId w:val="2"/>
        </w:numPr>
      </w:pPr>
      <w:r>
        <w:t>Leading cause appears to be societal problems; i.e. extreme poverty, poor education, lack of employment, social isolation and cultural marginalization</w:t>
      </w:r>
    </w:p>
    <w:p w:rsidR="00642D5E" w:rsidRDefault="00642D5E" w:rsidP="00931DBE">
      <w:pPr>
        <w:pStyle w:val="NoSpacing"/>
        <w:numPr>
          <w:ilvl w:val="0"/>
          <w:numId w:val="2"/>
        </w:numPr>
      </w:pPr>
      <w:r>
        <w:t>Suicide and self-injury is a form of violence that affects more than just the individual</w:t>
      </w:r>
    </w:p>
    <w:p w:rsidR="00642D5E" w:rsidRDefault="00642D5E" w:rsidP="00931DBE">
      <w:pPr>
        <w:pStyle w:val="NoSpacing"/>
        <w:numPr>
          <w:ilvl w:val="1"/>
          <w:numId w:val="2"/>
        </w:numPr>
      </w:pPr>
      <w:r>
        <w:t>Affects families and entire communities</w:t>
      </w:r>
    </w:p>
    <w:p w:rsidR="00642D5E" w:rsidRDefault="00642D5E" w:rsidP="00931DBE">
      <w:pPr>
        <w:pStyle w:val="NoSpacing"/>
        <w:numPr>
          <w:ilvl w:val="1"/>
          <w:numId w:val="2"/>
        </w:numPr>
      </w:pPr>
      <w:r>
        <w:t>Can cause psychological or emotional health problems for the victim’s social network</w:t>
      </w:r>
    </w:p>
    <w:p w:rsidR="00642D5E" w:rsidRDefault="00642D5E" w:rsidP="00931DBE">
      <w:pPr>
        <w:pStyle w:val="NoSpacing"/>
        <w:numPr>
          <w:ilvl w:val="1"/>
          <w:numId w:val="2"/>
        </w:numPr>
      </w:pPr>
      <w:r>
        <w:t>The impact of the act has residual effects on others</w:t>
      </w:r>
    </w:p>
    <w:p w:rsidR="00642D5E" w:rsidRDefault="00642D5E" w:rsidP="00931DBE">
      <w:pPr>
        <w:pStyle w:val="NoSpacing"/>
        <w:numPr>
          <w:ilvl w:val="0"/>
          <w:numId w:val="2"/>
        </w:numPr>
      </w:pPr>
      <w:r>
        <w:t>Suicide is a global health issue</w:t>
      </w:r>
    </w:p>
    <w:p w:rsidR="00642D5E" w:rsidRDefault="00642D5E" w:rsidP="00931DBE">
      <w:pPr>
        <w:pStyle w:val="NoSpacing"/>
        <w:numPr>
          <w:ilvl w:val="1"/>
          <w:numId w:val="2"/>
        </w:numPr>
      </w:pPr>
      <w:r>
        <w:t>Pronounced differences in suicide prevalence rates between developed vs. developing countries</w:t>
      </w:r>
    </w:p>
    <w:p w:rsidR="00642D5E" w:rsidRDefault="00642D5E" w:rsidP="00931DBE">
      <w:pPr>
        <w:pStyle w:val="NoSpacing"/>
        <w:numPr>
          <w:ilvl w:val="1"/>
          <w:numId w:val="2"/>
        </w:numPr>
      </w:pPr>
      <w:r>
        <w:t>Suicide rates are highest in western and eastern Europe, the Soviet Union, China, and Japan</w:t>
      </w:r>
    </w:p>
    <w:p w:rsidR="00642D5E" w:rsidRDefault="00642D5E" w:rsidP="00931DBE">
      <w:pPr>
        <w:pStyle w:val="NoSpacing"/>
        <w:numPr>
          <w:ilvl w:val="1"/>
          <w:numId w:val="2"/>
        </w:numPr>
      </w:pPr>
      <w:r>
        <w:t>Rates are lowest in Africa and the Southern Pacific</w:t>
      </w:r>
    </w:p>
    <w:p w:rsidR="00642D5E" w:rsidRDefault="00642D5E" w:rsidP="00931DBE">
      <w:pPr>
        <w:pStyle w:val="NoSpacing"/>
        <w:numPr>
          <w:ilvl w:val="1"/>
          <w:numId w:val="2"/>
        </w:numPr>
      </w:pPr>
      <w:r>
        <w:t>Rates suggest that a country’s SES, individual factors and societal factors are important determinants of suicide rates</w:t>
      </w:r>
    </w:p>
    <w:p w:rsidR="00642D5E" w:rsidRDefault="00642D5E" w:rsidP="00642D5E">
      <w:pPr>
        <w:pStyle w:val="NoSpacing"/>
      </w:pPr>
    </w:p>
    <w:p w:rsidR="00642D5E" w:rsidRDefault="00642D5E" w:rsidP="00642D5E">
      <w:pPr>
        <w:pStyle w:val="Heading3"/>
        <w:rPr>
          <w:u w:val="single"/>
        </w:rPr>
      </w:pPr>
      <w:r>
        <w:rPr>
          <w:u w:val="single"/>
        </w:rPr>
        <w:t>Section II Substance Use and Abuse: Influence of Culture, Age and Gender</w:t>
      </w:r>
    </w:p>
    <w:p w:rsidR="00642D5E" w:rsidRDefault="00642D5E" w:rsidP="00642D5E">
      <w:pPr>
        <w:pStyle w:val="NoSpacing"/>
        <w:rPr>
          <w:b/>
        </w:rPr>
      </w:pPr>
      <w:r>
        <w:rPr>
          <w:b/>
        </w:rPr>
        <w:t>Cigarettes</w:t>
      </w:r>
    </w:p>
    <w:p w:rsidR="00642D5E" w:rsidRDefault="007D78D3" w:rsidP="00642D5E">
      <w:pPr>
        <w:pStyle w:val="NoSpacing"/>
        <w:numPr>
          <w:ilvl w:val="0"/>
          <w:numId w:val="2"/>
        </w:numPr>
      </w:pPr>
      <w:r>
        <w:t>Smoking was the primary or contributing cause of death for over 440,000 adults in the US (2000)</w:t>
      </w:r>
    </w:p>
    <w:p w:rsidR="007D78D3" w:rsidRDefault="007D78D3" w:rsidP="00642D5E">
      <w:pPr>
        <w:pStyle w:val="NoSpacing"/>
        <w:numPr>
          <w:ilvl w:val="0"/>
          <w:numId w:val="2"/>
        </w:numPr>
      </w:pPr>
      <w:r>
        <w:t>It remains the leading preventable cause of death and the leading cause of death due to disease in the US</w:t>
      </w:r>
    </w:p>
    <w:p w:rsidR="007D78D3" w:rsidRDefault="007D78D3" w:rsidP="007D78D3">
      <w:pPr>
        <w:pStyle w:val="NoSpacing"/>
        <w:numPr>
          <w:ilvl w:val="0"/>
          <w:numId w:val="2"/>
        </w:numPr>
      </w:pPr>
      <w:r>
        <w:t>Smoking causes more deaths than AIDS, alcohol, automobile accidents, cocaine, fires, heroin, homicides and suicides combined</w:t>
      </w:r>
    </w:p>
    <w:p w:rsidR="00931DBE" w:rsidRDefault="00931DBE" w:rsidP="00931DBE">
      <w:pPr>
        <w:pStyle w:val="NoSpacing"/>
        <w:rPr>
          <w:u w:val="single"/>
        </w:rPr>
      </w:pPr>
    </w:p>
    <w:p w:rsidR="007D78D3" w:rsidRDefault="007D78D3" w:rsidP="00931DBE">
      <w:pPr>
        <w:pStyle w:val="NoSpacing"/>
      </w:pPr>
      <w:r>
        <w:rPr>
          <w:u w:val="single"/>
        </w:rPr>
        <w:t>Social Norms and Environmental Factors</w:t>
      </w:r>
    </w:p>
    <w:p w:rsidR="007D78D3" w:rsidRDefault="007D78D3" w:rsidP="00931DBE">
      <w:pPr>
        <w:pStyle w:val="NoSpacing"/>
        <w:numPr>
          <w:ilvl w:val="0"/>
          <w:numId w:val="2"/>
        </w:numPr>
      </w:pPr>
      <w:r>
        <w:t>Product manufacturers are skilled in promoting and selling their products to their intended audiences</w:t>
      </w:r>
    </w:p>
    <w:p w:rsidR="007D78D3" w:rsidRDefault="00D319F8" w:rsidP="00931DBE">
      <w:pPr>
        <w:pStyle w:val="NoSpacing"/>
        <w:numPr>
          <w:ilvl w:val="0"/>
          <w:numId w:val="2"/>
        </w:numPr>
      </w:pPr>
      <w:r>
        <w:t xml:space="preserve">Advertisements promote smoking as </w:t>
      </w:r>
      <w:r>
        <w:rPr>
          <w:b/>
          <w:i/>
        </w:rPr>
        <w:t>socially normative behaviour</w:t>
      </w:r>
      <w:r>
        <w:t xml:space="preserve"> – behaviour widely accepted by society</w:t>
      </w:r>
    </w:p>
    <w:p w:rsidR="00D319F8" w:rsidRDefault="00D319F8" w:rsidP="00931DBE">
      <w:pPr>
        <w:pStyle w:val="NoSpacing"/>
        <w:numPr>
          <w:ilvl w:val="1"/>
          <w:numId w:val="2"/>
        </w:numPr>
      </w:pPr>
      <w:r>
        <w:lastRenderedPageBreak/>
        <w:t>Sometimes these ads specifically target children by using cartoon characters, smoking logos and items with cigarette logos</w:t>
      </w:r>
    </w:p>
    <w:p w:rsidR="00D319F8" w:rsidRDefault="00D319F8" w:rsidP="00931DBE">
      <w:pPr>
        <w:pStyle w:val="NoSpacing"/>
        <w:numPr>
          <w:ilvl w:val="1"/>
          <w:numId w:val="2"/>
        </w:numPr>
      </w:pPr>
      <w:r>
        <w:t>i.e. Joe Camel</w:t>
      </w:r>
    </w:p>
    <w:p w:rsidR="00D319F8" w:rsidRDefault="00D319F8" w:rsidP="00931DBE">
      <w:pPr>
        <w:pStyle w:val="NoSpacing"/>
        <w:numPr>
          <w:ilvl w:val="0"/>
          <w:numId w:val="2"/>
        </w:numPr>
      </w:pPr>
      <w:r>
        <w:t xml:space="preserve">The Joe Camel campaign was so successful that Camel product manufacturers saw a 31% increase in their share of the illegal children’s cigarette market </w:t>
      </w:r>
    </w:p>
    <w:p w:rsidR="00D319F8" w:rsidRDefault="00D319F8" w:rsidP="00931DBE">
      <w:pPr>
        <w:pStyle w:val="NoSpacing"/>
        <w:numPr>
          <w:ilvl w:val="0"/>
          <w:numId w:val="2"/>
        </w:numPr>
      </w:pPr>
      <w:r>
        <w:t xml:space="preserve">Factor of early initiation of adolescents into smoking: direct and indirect marketing to young audiences </w:t>
      </w:r>
    </w:p>
    <w:p w:rsidR="00931DBE" w:rsidRDefault="00931DBE" w:rsidP="00931DBE">
      <w:pPr>
        <w:pStyle w:val="NoSpacing"/>
        <w:rPr>
          <w:u w:val="single"/>
        </w:rPr>
      </w:pPr>
    </w:p>
    <w:p w:rsidR="00D319F8" w:rsidRPr="002E1302" w:rsidRDefault="00D319F8" w:rsidP="00931DBE">
      <w:pPr>
        <w:pStyle w:val="NoSpacing"/>
        <w:rPr>
          <w:u w:val="single"/>
        </w:rPr>
      </w:pPr>
      <w:r w:rsidRPr="002E1302">
        <w:rPr>
          <w:u w:val="single"/>
        </w:rPr>
        <w:t>Social Role Models</w:t>
      </w:r>
    </w:p>
    <w:p w:rsidR="00D319F8" w:rsidRDefault="00D319F8" w:rsidP="00931DBE">
      <w:pPr>
        <w:pStyle w:val="NoSpacing"/>
        <w:numPr>
          <w:ilvl w:val="0"/>
          <w:numId w:val="2"/>
        </w:numPr>
      </w:pPr>
      <w:r>
        <w:t xml:space="preserve">Research suggests that smoking on “the silver screen” has a direct and indirect effect on adolescent smoking </w:t>
      </w:r>
    </w:p>
    <w:p w:rsidR="00D319F8" w:rsidRDefault="00D319F8" w:rsidP="00931DBE">
      <w:pPr>
        <w:pStyle w:val="NoSpacing"/>
        <w:numPr>
          <w:ilvl w:val="0"/>
          <w:numId w:val="2"/>
        </w:numPr>
      </w:pPr>
      <w:r>
        <w:t>I</w:t>
      </w:r>
      <w:r w:rsidR="00C02A28">
        <w:t xml:space="preserve">ndirect effect - </w:t>
      </w:r>
      <w:r>
        <w:t>smoking behaviour that is influenced or mediated by a secondary factor</w:t>
      </w:r>
    </w:p>
    <w:p w:rsidR="00C02A28" w:rsidRDefault="00C02A28" w:rsidP="00931DBE">
      <w:pPr>
        <w:pStyle w:val="NoSpacing"/>
        <w:numPr>
          <w:ilvl w:val="1"/>
          <w:numId w:val="2"/>
        </w:numPr>
      </w:pPr>
      <w:r>
        <w:t>i.e. peers who smoke</w:t>
      </w:r>
    </w:p>
    <w:p w:rsidR="00C02A28" w:rsidRDefault="00C02A28" w:rsidP="00931DBE">
      <w:pPr>
        <w:pStyle w:val="NoSpacing"/>
        <w:numPr>
          <w:ilvl w:val="0"/>
          <w:numId w:val="2"/>
        </w:numPr>
      </w:pPr>
      <w:r>
        <w:t>Studies suggest that teens exposed to smoking by actors in movies are more likely to associated with peers  who smoke</w:t>
      </w:r>
    </w:p>
    <w:p w:rsidR="00C02A28" w:rsidRDefault="00C02A28" w:rsidP="00931DBE">
      <w:pPr>
        <w:pStyle w:val="NoSpacing"/>
        <w:numPr>
          <w:ilvl w:val="0"/>
          <w:numId w:val="2"/>
        </w:numPr>
      </w:pPr>
      <w:r>
        <w:t>Teens who associate with other teens who smokes are themselves likely to begin smoking</w:t>
      </w:r>
    </w:p>
    <w:p w:rsidR="00C02A28" w:rsidRDefault="00C02A28" w:rsidP="00931DBE">
      <w:pPr>
        <w:pStyle w:val="NoSpacing"/>
        <w:numPr>
          <w:ilvl w:val="0"/>
          <w:numId w:val="2"/>
        </w:numPr>
      </w:pPr>
      <w:r>
        <w:t>Research also suggests that teen smoking rates increase when the on-screen smoking is done by an adolescent’s favourite movie star</w:t>
      </w:r>
    </w:p>
    <w:p w:rsidR="00C02A28" w:rsidRDefault="00C02A28" w:rsidP="00931DBE">
      <w:pPr>
        <w:pStyle w:val="NoSpacing"/>
        <w:numPr>
          <w:ilvl w:val="1"/>
          <w:numId w:val="2"/>
        </w:numPr>
      </w:pPr>
      <w:r>
        <w:t>Among adolescent girls who never smoked, the on-screen smoking behaviour of their favourite actor strongly predicted smoking initiation</w:t>
      </w:r>
    </w:p>
    <w:p w:rsidR="00C02A28" w:rsidRDefault="00C02A28" w:rsidP="00931DBE">
      <w:pPr>
        <w:pStyle w:val="NoSpacing"/>
        <w:numPr>
          <w:ilvl w:val="1"/>
          <w:numId w:val="2"/>
        </w:numPr>
      </w:pPr>
      <w:r>
        <w:t>Nonsmoking boys were not as affected by the actions of their favourite on-screen actors</w:t>
      </w:r>
    </w:p>
    <w:p w:rsidR="00C02A28" w:rsidRDefault="00C02A28" w:rsidP="00931DBE">
      <w:pPr>
        <w:pStyle w:val="NoSpacing"/>
        <w:numPr>
          <w:ilvl w:val="0"/>
          <w:numId w:val="2"/>
        </w:numPr>
      </w:pPr>
      <w:r>
        <w:t>Effective marketing may have encouraged children and adolescents to view smoking as a desirable or even an expected behaviour</w:t>
      </w:r>
    </w:p>
    <w:p w:rsidR="00C02A28" w:rsidRDefault="00C02A28" w:rsidP="00931DBE">
      <w:pPr>
        <w:pStyle w:val="NoSpacing"/>
        <w:numPr>
          <w:ilvl w:val="0"/>
          <w:numId w:val="2"/>
        </w:numPr>
      </w:pPr>
      <w:r>
        <w:t xml:space="preserve">Additionally, studies suggest that adolescent smoking behaviour can be encouraged by exposure to individuals who model smoking behaviours </w:t>
      </w:r>
    </w:p>
    <w:p w:rsidR="00C02A28" w:rsidRDefault="00C02A28" w:rsidP="00931DBE">
      <w:pPr>
        <w:pStyle w:val="NoSpacing"/>
        <w:numPr>
          <w:ilvl w:val="1"/>
          <w:numId w:val="2"/>
        </w:numPr>
      </w:pPr>
      <w:r>
        <w:t>i.e. Movie stars/peers</w:t>
      </w:r>
    </w:p>
    <w:p w:rsidR="00931DBE" w:rsidRDefault="00931DBE" w:rsidP="00931DBE">
      <w:pPr>
        <w:pStyle w:val="NoSpacing"/>
        <w:rPr>
          <w:u w:val="single"/>
        </w:rPr>
      </w:pPr>
    </w:p>
    <w:p w:rsidR="00C02A28" w:rsidRPr="002E1302" w:rsidRDefault="00C02A28" w:rsidP="00931DBE">
      <w:pPr>
        <w:pStyle w:val="NoSpacing"/>
        <w:rPr>
          <w:u w:val="single"/>
        </w:rPr>
      </w:pPr>
      <w:r w:rsidRPr="002E1302">
        <w:rPr>
          <w:u w:val="single"/>
        </w:rPr>
        <w:t>Culture and Gender</w:t>
      </w:r>
    </w:p>
    <w:p w:rsidR="00C02A28" w:rsidRDefault="00C02A28" w:rsidP="00931DBE">
      <w:pPr>
        <w:pStyle w:val="NoSpacing"/>
        <w:numPr>
          <w:ilvl w:val="0"/>
          <w:numId w:val="2"/>
        </w:numPr>
      </w:pPr>
      <w:r>
        <w:t>Adolescents also credit their family members as smoking models</w:t>
      </w:r>
    </w:p>
    <w:p w:rsidR="00C02A28" w:rsidRDefault="00C02A28" w:rsidP="00931DBE">
      <w:pPr>
        <w:pStyle w:val="NoSpacing"/>
        <w:numPr>
          <w:ilvl w:val="0"/>
          <w:numId w:val="2"/>
        </w:numPr>
      </w:pPr>
      <w:r>
        <w:t>Many adolescent report that their first experience with cigarettes usually occurred in the presence of friends or older siblings who smoke</w:t>
      </w:r>
    </w:p>
    <w:p w:rsidR="00C02A28" w:rsidRDefault="00C02A28" w:rsidP="00931DBE">
      <w:pPr>
        <w:pStyle w:val="NoSpacing"/>
        <w:numPr>
          <w:ilvl w:val="0"/>
          <w:numId w:val="2"/>
        </w:numPr>
      </w:pPr>
      <w:r>
        <w:t xml:space="preserve">Cultural practices can also influence smoking patterns – China and India are homes to the largest number of tobacco consumers </w:t>
      </w:r>
    </w:p>
    <w:p w:rsidR="00C02A28" w:rsidRDefault="00C02A28" w:rsidP="00931DBE">
      <w:pPr>
        <w:pStyle w:val="NoSpacing"/>
        <w:numPr>
          <w:ilvl w:val="1"/>
          <w:numId w:val="2"/>
        </w:numPr>
      </w:pPr>
      <w:r>
        <w:t>China and India are nations in which smoking is a common or normative behaviour</w:t>
      </w:r>
    </w:p>
    <w:p w:rsidR="00C02A28" w:rsidRDefault="00C02A28" w:rsidP="00931DBE">
      <w:pPr>
        <w:pStyle w:val="NoSpacing"/>
        <w:numPr>
          <w:ilvl w:val="0"/>
          <w:numId w:val="2"/>
        </w:numPr>
      </w:pPr>
      <w:r>
        <w:t xml:space="preserve">Extensive health promotion campaigns in the US, designed to decrease smoking rates over the past 30 years, have changed the culture of smoking in the US </w:t>
      </w:r>
    </w:p>
    <w:p w:rsidR="00C02A28" w:rsidRDefault="002E1302" w:rsidP="00931DBE">
      <w:pPr>
        <w:pStyle w:val="NoSpacing"/>
        <w:numPr>
          <w:ilvl w:val="0"/>
          <w:numId w:val="2"/>
        </w:numPr>
      </w:pPr>
      <w:r>
        <w:t>Hispanic and African American males and white females were most likely to smoke</w:t>
      </w:r>
    </w:p>
    <w:p w:rsidR="002E1302" w:rsidRDefault="002E1302" w:rsidP="00931DBE">
      <w:pPr>
        <w:pStyle w:val="NoSpacing"/>
        <w:numPr>
          <w:ilvl w:val="0"/>
          <w:numId w:val="2"/>
        </w:numPr>
      </w:pPr>
      <w:r>
        <w:t xml:space="preserve">Researchers contend that ethnic differences in smoking reflects an </w:t>
      </w:r>
      <w:r w:rsidRPr="002E1302">
        <w:rPr>
          <w:b/>
          <w:i/>
        </w:rPr>
        <w:t>acculturation process</w:t>
      </w:r>
      <w:r>
        <w:t xml:space="preserve"> – an effort to change one’s attitudes, values, or behaviours to adopt the attitudes, values, and behaviours of a dominant ethnic group</w:t>
      </w:r>
    </w:p>
    <w:p w:rsidR="002E1302" w:rsidRDefault="002E1302" w:rsidP="00931DBE">
      <w:pPr>
        <w:pStyle w:val="NoSpacing"/>
        <w:numPr>
          <w:ilvl w:val="0"/>
          <w:numId w:val="2"/>
        </w:numPr>
      </w:pPr>
      <w:r>
        <w:t>In sum, perceived social norms, culture, and gender influence smoking initiation and general smoking behaviours</w:t>
      </w:r>
    </w:p>
    <w:p w:rsidR="00931DBE" w:rsidRDefault="00931DBE" w:rsidP="00931DBE">
      <w:pPr>
        <w:pStyle w:val="NoSpacing"/>
        <w:rPr>
          <w:u w:val="single"/>
        </w:rPr>
      </w:pPr>
    </w:p>
    <w:p w:rsidR="002E1302" w:rsidRDefault="002E1302" w:rsidP="00931DBE">
      <w:pPr>
        <w:pStyle w:val="NoSpacing"/>
        <w:rPr>
          <w:u w:val="single"/>
        </w:rPr>
      </w:pPr>
      <w:r w:rsidRPr="002E1302">
        <w:rPr>
          <w:u w:val="single"/>
        </w:rPr>
        <w:t xml:space="preserve">Theories of Substance Abuse </w:t>
      </w:r>
    </w:p>
    <w:p w:rsidR="002E1302" w:rsidRDefault="002E1302" w:rsidP="00931DBE">
      <w:pPr>
        <w:pStyle w:val="NoSpacing"/>
        <w:numPr>
          <w:ilvl w:val="0"/>
          <w:numId w:val="2"/>
        </w:numPr>
      </w:pPr>
      <w:r w:rsidRPr="002E1302">
        <w:t>Researc</w:t>
      </w:r>
      <w:r>
        <w:t>h on substance use behaviour tends to focus on adolescents</w:t>
      </w:r>
    </w:p>
    <w:p w:rsidR="002E1302" w:rsidRDefault="002E1302" w:rsidP="00931DBE">
      <w:pPr>
        <w:pStyle w:val="NoSpacing"/>
        <w:numPr>
          <w:ilvl w:val="0"/>
          <w:numId w:val="2"/>
        </w:numPr>
      </w:pPr>
      <w:r>
        <w:t>Examining early onset of such behaviours helps to identify and assess the factors that contribute to substance abuse behaviours in the short and long term</w:t>
      </w:r>
    </w:p>
    <w:p w:rsidR="002E1302" w:rsidRDefault="002E1302" w:rsidP="00931DBE">
      <w:pPr>
        <w:pStyle w:val="NoSpacing"/>
        <w:numPr>
          <w:ilvl w:val="0"/>
          <w:numId w:val="2"/>
        </w:numPr>
      </w:pPr>
      <w:r>
        <w:lastRenderedPageBreak/>
        <w:t xml:space="preserve">Studies suggest that environmental, social, and cultural factors all contribute to adolescent smoking patterns </w:t>
      </w:r>
    </w:p>
    <w:p w:rsidR="002E1302" w:rsidRDefault="002E1302" w:rsidP="00931DBE">
      <w:pPr>
        <w:pStyle w:val="NoSpacing"/>
        <w:numPr>
          <w:ilvl w:val="0"/>
          <w:numId w:val="2"/>
        </w:numPr>
      </w:pPr>
      <w:r>
        <w:rPr>
          <w:b/>
          <w:i/>
        </w:rPr>
        <w:t>Cognitive-Affective Theories</w:t>
      </w:r>
      <w:r>
        <w:t xml:space="preserve"> </w:t>
      </w:r>
    </w:p>
    <w:p w:rsidR="002E1302" w:rsidRDefault="002E1302" w:rsidP="00931DBE">
      <w:pPr>
        <w:pStyle w:val="NoSpacing"/>
        <w:numPr>
          <w:ilvl w:val="1"/>
          <w:numId w:val="2"/>
        </w:numPr>
      </w:pPr>
      <w:r>
        <w:t xml:space="preserve">Propose that three factors influence the likelihood of substance abuse: </w:t>
      </w:r>
    </w:p>
    <w:p w:rsidR="002E1302" w:rsidRDefault="002E1302" w:rsidP="00931DBE">
      <w:pPr>
        <w:pStyle w:val="NoSpacing"/>
        <w:numPr>
          <w:ilvl w:val="2"/>
          <w:numId w:val="2"/>
        </w:numPr>
      </w:pPr>
      <w:r>
        <w:t>An adolescent’s positive attitudes about substance use</w:t>
      </w:r>
    </w:p>
    <w:p w:rsidR="002E1302" w:rsidRDefault="002E1302" w:rsidP="00931DBE">
      <w:pPr>
        <w:pStyle w:val="NoSpacing"/>
        <w:numPr>
          <w:ilvl w:val="2"/>
          <w:numId w:val="2"/>
        </w:numPr>
      </w:pPr>
      <w:r>
        <w:t>The endorsement of substance use by others</w:t>
      </w:r>
    </w:p>
    <w:p w:rsidR="002E1302" w:rsidRDefault="002E1302" w:rsidP="00931DBE">
      <w:pPr>
        <w:pStyle w:val="NoSpacing"/>
        <w:numPr>
          <w:ilvl w:val="2"/>
          <w:numId w:val="2"/>
        </w:numPr>
      </w:pPr>
      <w:r>
        <w:t>An individual’s decision that the benefits of substance use outweigh the costs</w:t>
      </w:r>
    </w:p>
    <w:p w:rsidR="002E1302" w:rsidRDefault="002E1302" w:rsidP="00931DBE">
      <w:pPr>
        <w:pStyle w:val="NoSpacing"/>
        <w:numPr>
          <w:ilvl w:val="1"/>
          <w:numId w:val="2"/>
        </w:numPr>
      </w:pPr>
      <w:r>
        <w:t xml:space="preserve">Include </w:t>
      </w:r>
      <w:proofErr w:type="spellStart"/>
      <w:r>
        <w:t>Azjen’s</w:t>
      </w:r>
      <w:proofErr w:type="spellEnd"/>
      <w:r>
        <w:t xml:space="preserve"> </w:t>
      </w:r>
      <w:r>
        <w:rPr>
          <w:b/>
          <w:i/>
        </w:rPr>
        <w:t>theory of reasoned action</w:t>
      </w:r>
      <w:r>
        <w:t xml:space="preserve"> and </w:t>
      </w:r>
      <w:r>
        <w:rPr>
          <w:b/>
          <w:i/>
        </w:rPr>
        <w:t>theory of planned behaviour</w:t>
      </w:r>
      <w:r>
        <w:t xml:space="preserve"> and </w:t>
      </w:r>
      <w:proofErr w:type="spellStart"/>
      <w:r>
        <w:t>Rosenstock’s</w:t>
      </w:r>
      <w:proofErr w:type="spellEnd"/>
      <w:r>
        <w:t xml:space="preserve"> </w:t>
      </w:r>
      <w:r>
        <w:rPr>
          <w:b/>
          <w:i/>
        </w:rPr>
        <w:t>health belief model</w:t>
      </w:r>
    </w:p>
    <w:p w:rsidR="002E1302" w:rsidRDefault="002E1302" w:rsidP="00931DBE">
      <w:pPr>
        <w:pStyle w:val="NoSpacing"/>
        <w:numPr>
          <w:ilvl w:val="0"/>
          <w:numId w:val="2"/>
        </w:numPr>
      </w:pPr>
      <w:r>
        <w:rPr>
          <w:b/>
          <w:i/>
        </w:rPr>
        <w:t>Social Learning Theories</w:t>
      </w:r>
    </w:p>
    <w:p w:rsidR="002E1302" w:rsidRDefault="002E1302" w:rsidP="00931DBE">
      <w:pPr>
        <w:pStyle w:val="NoSpacing"/>
        <w:numPr>
          <w:ilvl w:val="1"/>
          <w:numId w:val="2"/>
        </w:numPr>
      </w:pPr>
      <w:r>
        <w:t xml:space="preserve">Includes Bandura’s </w:t>
      </w:r>
      <w:r>
        <w:rPr>
          <w:b/>
          <w:i/>
        </w:rPr>
        <w:t>social cognitive theory</w:t>
      </w:r>
      <w:r>
        <w:t xml:space="preserve"> and Akers’ </w:t>
      </w:r>
      <w:r>
        <w:rPr>
          <w:b/>
          <w:i/>
        </w:rPr>
        <w:t>social learning theory</w:t>
      </w:r>
    </w:p>
    <w:p w:rsidR="002E1302" w:rsidRDefault="002E1302" w:rsidP="00931DBE">
      <w:pPr>
        <w:pStyle w:val="NoSpacing"/>
        <w:numPr>
          <w:ilvl w:val="1"/>
          <w:numId w:val="2"/>
        </w:numPr>
      </w:pPr>
      <w:r>
        <w:t xml:space="preserve">Substance use is explained as a behaviour rooted in the attitudes and beliefs of the adolescent’s role models, close friends, and parents </w:t>
      </w:r>
    </w:p>
    <w:p w:rsidR="002E1302" w:rsidRDefault="002E1302" w:rsidP="00931DBE">
      <w:pPr>
        <w:pStyle w:val="NoSpacing"/>
        <w:numPr>
          <w:ilvl w:val="1"/>
          <w:numId w:val="2"/>
        </w:numPr>
      </w:pPr>
      <w:r>
        <w:t xml:space="preserve">By observing the context in which role models use substances and the consequences of use, adolescents form attitudes about smoking and the perceived likely consequence of their decision to use </w:t>
      </w:r>
    </w:p>
    <w:p w:rsidR="002E1302" w:rsidRPr="0062424F" w:rsidRDefault="0062424F" w:rsidP="00931DBE">
      <w:pPr>
        <w:pStyle w:val="NoSpacing"/>
        <w:numPr>
          <w:ilvl w:val="0"/>
          <w:numId w:val="2"/>
        </w:numPr>
      </w:pPr>
      <w:r>
        <w:rPr>
          <w:b/>
          <w:i/>
        </w:rPr>
        <w:t>Conventional</w:t>
      </w:r>
      <w:r w:rsidR="002E1302">
        <w:rPr>
          <w:b/>
          <w:i/>
        </w:rPr>
        <w:t xml:space="preserve"> Commitment Theories</w:t>
      </w:r>
    </w:p>
    <w:p w:rsidR="0062424F" w:rsidRDefault="0062424F" w:rsidP="00931DBE">
      <w:pPr>
        <w:pStyle w:val="NoSpacing"/>
        <w:numPr>
          <w:ilvl w:val="1"/>
          <w:numId w:val="2"/>
        </w:numPr>
      </w:pPr>
      <w:r>
        <w:t xml:space="preserve">View adolescents’ level of attachment to conventional social institutions (family, school, religious institutions) as buffers against substance use </w:t>
      </w:r>
    </w:p>
    <w:p w:rsidR="0062424F" w:rsidRDefault="0062424F" w:rsidP="00931DBE">
      <w:pPr>
        <w:pStyle w:val="NoSpacing"/>
        <w:numPr>
          <w:ilvl w:val="1"/>
          <w:numId w:val="2"/>
        </w:numPr>
      </w:pPr>
      <w:r>
        <w:t>Buffers are the factors that protect an adolescent from initiating substance use behaviours</w:t>
      </w:r>
    </w:p>
    <w:p w:rsidR="0062424F" w:rsidRDefault="0062424F" w:rsidP="00931DBE">
      <w:pPr>
        <w:pStyle w:val="NoSpacing"/>
        <w:numPr>
          <w:ilvl w:val="1"/>
          <w:numId w:val="2"/>
        </w:numPr>
      </w:pPr>
      <w:r>
        <w:t>Conventional commitment theorists claim that weak bonds to structured systems will lead to a lack of commitment to the social norms of the institutions that help guide behaviour</w:t>
      </w:r>
    </w:p>
    <w:p w:rsidR="0062424F" w:rsidRDefault="0062424F" w:rsidP="00931DBE">
      <w:pPr>
        <w:pStyle w:val="NoSpacing"/>
        <w:numPr>
          <w:ilvl w:val="2"/>
          <w:numId w:val="2"/>
        </w:numPr>
      </w:pPr>
      <w:r>
        <w:t>Weak bonds lead to a greater likelihood of involvement with other adolescents with similar weak ties, which can lead to “deviant” behaviours</w:t>
      </w:r>
    </w:p>
    <w:p w:rsidR="0062424F" w:rsidRDefault="0062424F" w:rsidP="00931DBE">
      <w:pPr>
        <w:pStyle w:val="NoSpacing"/>
        <w:numPr>
          <w:ilvl w:val="1"/>
          <w:numId w:val="2"/>
        </w:numPr>
      </w:pPr>
      <w:r>
        <w:t>According to conventional commitment theorists, the adolescent’s behaviour is not brought about by a desire to rebel, but rather by an absence of close personal ties to the institution</w:t>
      </w:r>
    </w:p>
    <w:p w:rsidR="0062424F" w:rsidRDefault="0062424F" w:rsidP="00931DBE">
      <w:pPr>
        <w:pStyle w:val="NoSpacing"/>
        <w:numPr>
          <w:ilvl w:val="0"/>
          <w:numId w:val="2"/>
        </w:numPr>
      </w:pPr>
      <w:r>
        <w:rPr>
          <w:b/>
          <w:i/>
        </w:rPr>
        <w:t>Personality Trait Theories</w:t>
      </w:r>
    </w:p>
    <w:p w:rsidR="0062424F" w:rsidRDefault="009A66E9" w:rsidP="00931DBE">
      <w:pPr>
        <w:pStyle w:val="NoSpacing"/>
        <w:numPr>
          <w:ilvl w:val="1"/>
          <w:numId w:val="2"/>
        </w:numPr>
      </w:pPr>
      <w:r>
        <w:t xml:space="preserve">Individual characteristics of the adolescents and their social settings may influence the timing and occurrence of substance use </w:t>
      </w:r>
    </w:p>
    <w:p w:rsidR="009A66E9" w:rsidRDefault="009A66E9" w:rsidP="00931DBE">
      <w:pPr>
        <w:pStyle w:val="NoSpacing"/>
        <w:numPr>
          <w:ilvl w:val="1"/>
          <w:numId w:val="2"/>
        </w:numPr>
      </w:pPr>
      <w:r>
        <w:t>Generalized stress and generalized low self-esteem may explain more about the likelihood of substance use than conventional commitment or social normative beliefs</w:t>
      </w:r>
    </w:p>
    <w:p w:rsidR="009A66E9" w:rsidRDefault="009A66E9" w:rsidP="00931DBE">
      <w:pPr>
        <w:pStyle w:val="NoSpacing"/>
        <w:numPr>
          <w:ilvl w:val="1"/>
          <w:numId w:val="2"/>
        </w:numPr>
      </w:pPr>
      <w:r>
        <w:t xml:space="preserve">Trait theorists hold that an individual’s methods of coping with highly stressful environments may shape the decision to use </w:t>
      </w:r>
    </w:p>
    <w:p w:rsidR="009A66E9" w:rsidRDefault="009A66E9" w:rsidP="00931DBE">
      <w:pPr>
        <w:pStyle w:val="NoSpacing"/>
        <w:numPr>
          <w:ilvl w:val="0"/>
          <w:numId w:val="2"/>
        </w:numPr>
      </w:pPr>
      <w:r>
        <w:rPr>
          <w:b/>
          <w:i/>
        </w:rPr>
        <w:t>Integration Theories</w:t>
      </w:r>
    </w:p>
    <w:p w:rsidR="009A66E9" w:rsidRDefault="009A66E9" w:rsidP="00931DBE">
      <w:pPr>
        <w:pStyle w:val="NoSpacing"/>
        <w:numPr>
          <w:ilvl w:val="1"/>
          <w:numId w:val="2"/>
        </w:numPr>
      </w:pPr>
      <w:r>
        <w:t>Include elements of the 4 other categories of theories</w:t>
      </w:r>
    </w:p>
    <w:p w:rsidR="002E1302" w:rsidRDefault="009A66E9" w:rsidP="00931DBE">
      <w:pPr>
        <w:pStyle w:val="NoSpacing"/>
        <w:numPr>
          <w:ilvl w:val="1"/>
          <w:numId w:val="2"/>
        </w:numPr>
      </w:pPr>
      <w:r>
        <w:t>Includes the problem-behaviour theory</w:t>
      </w:r>
    </w:p>
    <w:p w:rsidR="009A66E9" w:rsidRDefault="009A66E9" w:rsidP="00931DBE">
      <w:pPr>
        <w:pStyle w:val="NoSpacing"/>
        <w:numPr>
          <w:ilvl w:val="2"/>
          <w:numId w:val="2"/>
        </w:numPr>
      </w:pPr>
      <w:r>
        <w:t>Examines early substance use behaviour in the context of other problem behaviours that may occur</w:t>
      </w:r>
    </w:p>
    <w:p w:rsidR="009A66E9" w:rsidRDefault="009A66E9" w:rsidP="00931DBE">
      <w:pPr>
        <w:pStyle w:val="NoSpacing"/>
        <w:numPr>
          <w:ilvl w:val="1"/>
          <w:numId w:val="2"/>
        </w:numPr>
      </w:pPr>
      <w:r>
        <w:t>Adolescents who exhibit one problem behaviour, such as substance use, are prone to engage in other problem behaviours also</w:t>
      </w:r>
    </w:p>
    <w:p w:rsidR="009A66E9" w:rsidRDefault="009A66E9" w:rsidP="00931DBE">
      <w:pPr>
        <w:pStyle w:val="NoSpacing"/>
        <w:numPr>
          <w:ilvl w:val="1"/>
          <w:numId w:val="2"/>
        </w:numPr>
      </w:pPr>
      <w:r>
        <w:t>Peer cluster theory</w:t>
      </w:r>
    </w:p>
    <w:p w:rsidR="009A66E9" w:rsidRDefault="009A66E9" w:rsidP="00931DBE">
      <w:pPr>
        <w:pStyle w:val="NoSpacing"/>
        <w:numPr>
          <w:ilvl w:val="2"/>
          <w:numId w:val="2"/>
        </w:numPr>
      </w:pPr>
      <w:r>
        <w:t>Focuses on the role of peers in influencing substance use, and the model of vulnerability, which suggests a genetic or biological determinant of substance use</w:t>
      </w:r>
    </w:p>
    <w:p w:rsidR="009A66E9" w:rsidRDefault="009A66E9" w:rsidP="009A66E9">
      <w:pPr>
        <w:pStyle w:val="NoSpacing"/>
      </w:pPr>
    </w:p>
    <w:p w:rsidR="009A66E9" w:rsidRDefault="009A66E9" w:rsidP="009A66E9">
      <w:pPr>
        <w:pStyle w:val="NoSpacing"/>
      </w:pPr>
      <w:r>
        <w:rPr>
          <w:b/>
        </w:rPr>
        <w:lastRenderedPageBreak/>
        <w:t>Alcohol</w:t>
      </w:r>
    </w:p>
    <w:p w:rsidR="009A66E9" w:rsidRDefault="009A66E9" w:rsidP="009A66E9">
      <w:pPr>
        <w:pStyle w:val="NoSpacing"/>
        <w:numPr>
          <w:ilvl w:val="0"/>
          <w:numId w:val="2"/>
        </w:numPr>
      </w:pPr>
      <w:r>
        <w:t>Some studies suggest that moderate consumption of alcohol can be beneficial to one’s health</w:t>
      </w:r>
    </w:p>
    <w:p w:rsidR="009A66E9" w:rsidRDefault="009A66E9" w:rsidP="009A66E9">
      <w:pPr>
        <w:pStyle w:val="NoSpacing"/>
        <w:numPr>
          <w:ilvl w:val="1"/>
          <w:numId w:val="2"/>
        </w:numPr>
      </w:pPr>
      <w:r>
        <w:t xml:space="preserve">Example: red win contains </w:t>
      </w:r>
      <w:r>
        <w:rPr>
          <w:b/>
        </w:rPr>
        <w:t xml:space="preserve">plant </w:t>
      </w:r>
      <w:proofErr w:type="spellStart"/>
      <w:r>
        <w:rPr>
          <w:b/>
        </w:rPr>
        <w:t>phenolics</w:t>
      </w:r>
      <w:proofErr w:type="spellEnd"/>
      <w:r>
        <w:t xml:space="preserve"> (chemical compounds that serve as </w:t>
      </w:r>
      <w:r>
        <w:rPr>
          <w:b/>
        </w:rPr>
        <w:t>antioxidants</w:t>
      </w:r>
      <w:r>
        <w:t>) that protect against some forms of CV disease and cancer</w:t>
      </w:r>
    </w:p>
    <w:p w:rsidR="009A66E9" w:rsidRDefault="00E44268" w:rsidP="009A66E9">
      <w:pPr>
        <w:pStyle w:val="NoSpacing"/>
        <w:numPr>
          <w:ilvl w:val="0"/>
          <w:numId w:val="2"/>
        </w:numPr>
      </w:pPr>
      <w:r>
        <w:t xml:space="preserve">Alcohol is not the problem – excessive consumption or alcohol abuse is the problem </w:t>
      </w:r>
    </w:p>
    <w:p w:rsidR="00E44268" w:rsidRDefault="00E44268" w:rsidP="00E44268">
      <w:pPr>
        <w:pStyle w:val="NoSpacing"/>
        <w:rPr>
          <w:u w:val="single"/>
        </w:rPr>
      </w:pPr>
    </w:p>
    <w:p w:rsidR="00E44268" w:rsidRDefault="00E44268" w:rsidP="00E44268">
      <w:pPr>
        <w:pStyle w:val="NoSpacing"/>
        <w:rPr>
          <w:u w:val="single"/>
        </w:rPr>
      </w:pPr>
      <w:r>
        <w:rPr>
          <w:u w:val="single"/>
        </w:rPr>
        <w:t xml:space="preserve">Excessive Consumption of Alcohol </w:t>
      </w:r>
    </w:p>
    <w:p w:rsidR="00931DBE" w:rsidRDefault="0090577D" w:rsidP="0090577D">
      <w:pPr>
        <w:pStyle w:val="NoSpacing"/>
        <w:numPr>
          <w:ilvl w:val="0"/>
          <w:numId w:val="2"/>
        </w:numPr>
      </w:pPr>
      <w:r>
        <w:t>The 3</w:t>
      </w:r>
      <w:r w:rsidRPr="0090577D">
        <w:rPr>
          <w:vertAlign w:val="superscript"/>
        </w:rPr>
        <w:t>rd</w:t>
      </w:r>
      <w:r>
        <w:t xml:space="preserve"> leading cause of preventable deaths in the US – approx. 75,000 people in the US</w:t>
      </w:r>
    </w:p>
    <w:p w:rsidR="0090577D" w:rsidRDefault="0090577D" w:rsidP="0090577D">
      <w:pPr>
        <w:pStyle w:val="NoSpacing"/>
        <w:numPr>
          <w:ilvl w:val="0"/>
          <w:numId w:val="2"/>
        </w:numPr>
      </w:pPr>
      <w:r>
        <w:t xml:space="preserve">CDC: a standard drink of alcohol is defined as one that contains approx. 0.5 ounces (1.2 </w:t>
      </w:r>
      <w:proofErr w:type="spellStart"/>
      <w:r>
        <w:t>tbs</w:t>
      </w:r>
      <w:proofErr w:type="spellEnd"/>
      <w:r>
        <w:t xml:space="preserve">) of pure alcohol </w:t>
      </w:r>
    </w:p>
    <w:p w:rsidR="0090577D" w:rsidRDefault="0090577D" w:rsidP="0090577D">
      <w:pPr>
        <w:pStyle w:val="NoSpacing"/>
        <w:numPr>
          <w:ilvl w:val="0"/>
          <w:numId w:val="2"/>
        </w:numPr>
      </w:pPr>
      <w:r>
        <w:t>Excessive alcohol consumption can be characterized by heavy drinking or binge drinking</w:t>
      </w:r>
    </w:p>
    <w:p w:rsidR="0090577D" w:rsidRDefault="00610F37" w:rsidP="0090577D">
      <w:pPr>
        <w:pStyle w:val="NoSpacing"/>
        <w:numPr>
          <w:ilvl w:val="0"/>
          <w:numId w:val="2"/>
        </w:numPr>
      </w:pPr>
      <w:r>
        <w:t>Heavy drinking is defined by consuming five or more drinks in a day</w:t>
      </w:r>
    </w:p>
    <w:p w:rsidR="00610F37" w:rsidRDefault="00610F37" w:rsidP="0090577D">
      <w:pPr>
        <w:pStyle w:val="NoSpacing"/>
        <w:numPr>
          <w:ilvl w:val="0"/>
          <w:numId w:val="2"/>
        </w:numPr>
      </w:pPr>
      <w:r>
        <w:t xml:space="preserve">Binge drinking is defined by consuming five or more drinks in a single sitting or within two hours </w:t>
      </w:r>
    </w:p>
    <w:p w:rsidR="00610F37" w:rsidRDefault="00610F37" w:rsidP="0090577D">
      <w:pPr>
        <w:pStyle w:val="NoSpacing"/>
        <w:numPr>
          <w:ilvl w:val="0"/>
          <w:numId w:val="2"/>
        </w:numPr>
      </w:pPr>
      <w:r>
        <w:t xml:space="preserve">Excessive drinking poses serious health risks to the consumer and to others </w:t>
      </w:r>
    </w:p>
    <w:p w:rsidR="00610F37" w:rsidRDefault="00610F37" w:rsidP="00610F37">
      <w:pPr>
        <w:pStyle w:val="NoSpacing"/>
        <w:numPr>
          <w:ilvl w:val="1"/>
          <w:numId w:val="2"/>
        </w:numPr>
      </w:pPr>
      <w:r>
        <w:t>Consumer: GI problems, heart disease, strokes, cancer of mouth, throat, liver, and prostate</w:t>
      </w:r>
    </w:p>
    <w:p w:rsidR="00610F37" w:rsidRDefault="00610F37" w:rsidP="00610F37">
      <w:pPr>
        <w:pStyle w:val="NoSpacing"/>
        <w:numPr>
          <w:ilvl w:val="0"/>
          <w:numId w:val="2"/>
        </w:numPr>
      </w:pPr>
      <w:r>
        <w:t>Cirrhosis – scarring and inflammation of the liver</w:t>
      </w:r>
    </w:p>
    <w:p w:rsidR="00610F37" w:rsidRDefault="00610F37" w:rsidP="00610F37">
      <w:pPr>
        <w:pStyle w:val="NoSpacing"/>
        <w:numPr>
          <w:ilvl w:val="0"/>
          <w:numId w:val="2"/>
        </w:numPr>
      </w:pPr>
      <w:r>
        <w:t>Can also contribute to neurological and psychiatric problems and greater likelihood of involvement in other risky behaviours such as risky sexual behaviours</w:t>
      </w:r>
    </w:p>
    <w:p w:rsidR="00610F37" w:rsidRDefault="00610F37" w:rsidP="00610F37">
      <w:pPr>
        <w:pStyle w:val="NoSpacing"/>
        <w:numPr>
          <w:ilvl w:val="0"/>
          <w:numId w:val="2"/>
        </w:numPr>
      </w:pPr>
      <w:r>
        <w:t>Alcohol abuse also affects family members, friends, and communities</w:t>
      </w:r>
    </w:p>
    <w:p w:rsidR="00610F37" w:rsidRDefault="00610F37" w:rsidP="00610F37">
      <w:pPr>
        <w:pStyle w:val="NoSpacing"/>
        <w:numPr>
          <w:ilvl w:val="1"/>
          <w:numId w:val="2"/>
        </w:numPr>
      </w:pPr>
      <w:r>
        <w:t>Excessive drinking exposes family members to increased risk of violence – intimate partner violence and child abuse</w:t>
      </w:r>
    </w:p>
    <w:p w:rsidR="00610F37" w:rsidRDefault="005C071C" w:rsidP="005C071C">
      <w:pPr>
        <w:pStyle w:val="NoSpacing"/>
        <w:numPr>
          <w:ilvl w:val="0"/>
          <w:numId w:val="2"/>
        </w:numPr>
      </w:pPr>
      <w:r>
        <w:t xml:space="preserve">Alcohol abuse in pregnant mother can cause </w:t>
      </w:r>
      <w:r>
        <w:rPr>
          <w:b/>
        </w:rPr>
        <w:t>fetal alcohol syndrome</w:t>
      </w:r>
      <w:r>
        <w:t xml:space="preserve"> – causing physical and mental abnormalities in the developing fetus </w:t>
      </w:r>
    </w:p>
    <w:p w:rsidR="007F7BDA" w:rsidRDefault="007F7BDA" w:rsidP="007F7BDA">
      <w:pPr>
        <w:pStyle w:val="NoSpacing"/>
        <w:numPr>
          <w:ilvl w:val="1"/>
          <w:numId w:val="2"/>
        </w:numPr>
      </w:pPr>
      <w:r>
        <w:t>Abnormal facial features, growth deficiencies, and problems with the CNS</w:t>
      </w:r>
    </w:p>
    <w:p w:rsidR="007F7BDA" w:rsidRDefault="007F7BDA" w:rsidP="007F7BDA">
      <w:pPr>
        <w:pStyle w:val="NoSpacing"/>
        <w:numPr>
          <w:ilvl w:val="0"/>
          <w:numId w:val="2"/>
        </w:numPr>
      </w:pPr>
      <w:r>
        <w:t>Studies shows higher alcohol consumption is associated with specific demographic and behavioural characteristics – white males, married individuals, those with higher educational attainment and higher income, and smokers</w:t>
      </w:r>
    </w:p>
    <w:p w:rsidR="007F7BDA" w:rsidRDefault="007F7BDA" w:rsidP="007F7BDA">
      <w:pPr>
        <w:pStyle w:val="NoSpacing"/>
        <w:numPr>
          <w:ilvl w:val="0"/>
          <w:numId w:val="2"/>
        </w:numPr>
      </w:pPr>
      <w:r>
        <w:t>Rates of alcohol use among women and among older adults are increasing</w:t>
      </w:r>
    </w:p>
    <w:p w:rsidR="007F7BDA" w:rsidRDefault="007F7BDA" w:rsidP="007F7BDA">
      <w:pPr>
        <w:pStyle w:val="NoSpacing"/>
      </w:pPr>
    </w:p>
    <w:p w:rsidR="007F7BDA" w:rsidRDefault="007F7BDA" w:rsidP="007F7BDA">
      <w:pPr>
        <w:pStyle w:val="NoSpacing"/>
      </w:pPr>
      <w:r>
        <w:t>Theories of Alcohol Use</w:t>
      </w:r>
    </w:p>
    <w:p w:rsidR="007F7BDA" w:rsidRDefault="007F7BDA" w:rsidP="003A01B6">
      <w:pPr>
        <w:pStyle w:val="NoSpacing"/>
        <w:numPr>
          <w:ilvl w:val="0"/>
          <w:numId w:val="2"/>
        </w:numPr>
      </w:pPr>
      <w:r>
        <w:t>Studies suggest that peers and social institutions have a strong influence on alcohol consumption</w:t>
      </w:r>
      <w:r w:rsidR="003A01B6">
        <w:t xml:space="preserve"> – health policy can also influence drinking behaviours</w:t>
      </w:r>
    </w:p>
    <w:p w:rsidR="003A01B6" w:rsidRDefault="003A01B6" w:rsidP="003A01B6">
      <w:pPr>
        <w:pStyle w:val="NoSpacing"/>
        <w:numPr>
          <w:ilvl w:val="0"/>
          <w:numId w:val="2"/>
        </w:numPr>
      </w:pPr>
      <w:r>
        <w:t xml:space="preserve">Nelson: the effect of state health policies on binge drinking on college campuses </w:t>
      </w:r>
    </w:p>
    <w:p w:rsidR="003A01B6" w:rsidRDefault="003A01B6" w:rsidP="003A01B6">
      <w:pPr>
        <w:pStyle w:val="NoSpacing"/>
        <w:numPr>
          <w:ilvl w:val="1"/>
          <w:numId w:val="2"/>
        </w:numPr>
      </w:pPr>
      <w:r>
        <w:t xml:space="preserve">Colleges in states with more stringent restriction on alcohol consumption reported the lowest levels of adult binge drinking in general and lower binge drinking rates on college campuses </w:t>
      </w:r>
    </w:p>
    <w:p w:rsidR="003A01B6" w:rsidRDefault="003A01B6" w:rsidP="003A01B6">
      <w:pPr>
        <w:pStyle w:val="NoSpacing"/>
        <w:numPr>
          <w:ilvl w:val="1"/>
          <w:numId w:val="2"/>
        </w:numPr>
      </w:pPr>
      <w:r>
        <w:t>Conclusion: health policy at that state level can moderate drinking behaviours of college students and adults</w:t>
      </w:r>
    </w:p>
    <w:p w:rsidR="003A01B6" w:rsidRDefault="003A01B6" w:rsidP="003A01B6">
      <w:pPr>
        <w:pStyle w:val="NoSpacing"/>
        <w:numPr>
          <w:ilvl w:val="0"/>
          <w:numId w:val="2"/>
        </w:numPr>
      </w:pPr>
      <w:proofErr w:type="spellStart"/>
      <w:r>
        <w:t>Kandel</w:t>
      </w:r>
      <w:proofErr w:type="spellEnd"/>
      <w:r>
        <w:t>: substance use is progressive</w:t>
      </w:r>
    </w:p>
    <w:p w:rsidR="003A01B6" w:rsidRDefault="003A01B6" w:rsidP="003A01B6">
      <w:pPr>
        <w:pStyle w:val="NoSpacing"/>
        <w:numPr>
          <w:ilvl w:val="1"/>
          <w:numId w:val="2"/>
        </w:numPr>
      </w:pPr>
      <w:r w:rsidRPr="003A01B6">
        <w:rPr>
          <w:b/>
        </w:rPr>
        <w:t>Gateway theory</w:t>
      </w:r>
      <w:r>
        <w:t xml:space="preserve"> – adolescent substance use begins with legal substances (substances legal for adults</w:t>
      </w:r>
    </w:p>
    <w:p w:rsidR="003A01B6" w:rsidRDefault="003A01B6" w:rsidP="003A01B6">
      <w:pPr>
        <w:pStyle w:val="NoSpacing"/>
        <w:numPr>
          <w:ilvl w:val="2"/>
          <w:numId w:val="2"/>
        </w:numPr>
      </w:pPr>
      <w:r w:rsidRPr="003A01B6">
        <w:t>When adole</w:t>
      </w:r>
      <w:r>
        <w:t xml:space="preserve">scents first experiment with substances they begin with cigarettes or alcohol </w:t>
      </w:r>
    </w:p>
    <w:p w:rsidR="003A01B6" w:rsidRDefault="003A01B6" w:rsidP="003A01B6">
      <w:pPr>
        <w:pStyle w:val="NoSpacing"/>
        <w:numPr>
          <w:ilvl w:val="2"/>
          <w:numId w:val="2"/>
        </w:numPr>
      </w:pPr>
      <w:r>
        <w:t>If continuing, adolescents will then progress to marijuana followed by other illicit drugs</w:t>
      </w:r>
    </w:p>
    <w:p w:rsidR="003A01B6" w:rsidRDefault="003A01B6" w:rsidP="003A01B6">
      <w:pPr>
        <w:pStyle w:val="NoSpacing"/>
        <w:numPr>
          <w:ilvl w:val="2"/>
          <w:numId w:val="2"/>
        </w:numPr>
      </w:pPr>
      <w:r>
        <w:t>Even with alcohol, adolescents will begin with beer or wine – drinks with the lowest alcohol content per ounce</w:t>
      </w:r>
    </w:p>
    <w:p w:rsidR="003A01B6" w:rsidRDefault="003A01B6" w:rsidP="003A01B6">
      <w:pPr>
        <w:pStyle w:val="NoSpacing"/>
      </w:pPr>
      <w:r>
        <w:rPr>
          <w:b/>
        </w:rPr>
        <w:lastRenderedPageBreak/>
        <w:t>Illegal and Prescription Drugs</w:t>
      </w:r>
    </w:p>
    <w:p w:rsidR="003A01B6" w:rsidRDefault="003A01B6" w:rsidP="003A01B6">
      <w:pPr>
        <w:pStyle w:val="NoSpacing"/>
        <w:numPr>
          <w:ilvl w:val="0"/>
          <w:numId w:val="2"/>
        </w:numPr>
      </w:pPr>
      <w:r>
        <w:t>Illicit = illegal</w:t>
      </w:r>
    </w:p>
    <w:p w:rsidR="003A01B6" w:rsidRDefault="003A01B6" w:rsidP="003A01B6">
      <w:pPr>
        <w:pStyle w:val="NoSpacing"/>
        <w:numPr>
          <w:ilvl w:val="0"/>
          <w:numId w:val="2"/>
        </w:numPr>
      </w:pPr>
      <w:r>
        <w:t>5 most commonly used illegal drugs in the US: marijuana, crack/cocaine, heroin, methamphetamine, and MDMA (ecstasy)</w:t>
      </w:r>
    </w:p>
    <w:p w:rsidR="003A01B6" w:rsidRDefault="003A01B6" w:rsidP="003A01B6">
      <w:pPr>
        <w:pStyle w:val="NoSpacing"/>
      </w:pPr>
    </w:p>
    <w:p w:rsidR="003A01B6" w:rsidRDefault="003A01B6" w:rsidP="003A01B6">
      <w:pPr>
        <w:pStyle w:val="NoSpacing"/>
      </w:pPr>
      <w:r>
        <w:t>Marijuana</w:t>
      </w:r>
    </w:p>
    <w:p w:rsidR="003A01B6" w:rsidRDefault="003A01B6" w:rsidP="003A01B6">
      <w:pPr>
        <w:pStyle w:val="NoSpacing"/>
        <w:numPr>
          <w:ilvl w:val="0"/>
          <w:numId w:val="2"/>
        </w:numPr>
      </w:pPr>
      <w:r>
        <w:t>AKA pot, weed, grass, ganja, cannabis</w:t>
      </w:r>
    </w:p>
    <w:p w:rsidR="003A01B6" w:rsidRDefault="003A01B6" w:rsidP="003A01B6">
      <w:pPr>
        <w:pStyle w:val="NoSpacing"/>
        <w:numPr>
          <w:ilvl w:val="0"/>
          <w:numId w:val="2"/>
        </w:numPr>
      </w:pPr>
      <w:r>
        <w:t>The most commonly abused illicit drug worldwide</w:t>
      </w:r>
    </w:p>
    <w:p w:rsidR="003A01B6" w:rsidRDefault="003A01B6" w:rsidP="003A01B6">
      <w:pPr>
        <w:pStyle w:val="NoSpacing"/>
        <w:numPr>
          <w:ilvl w:val="0"/>
          <w:numId w:val="2"/>
        </w:numPr>
      </w:pPr>
      <w:r>
        <w:t>Marijuana is a mixture of the flowers, stems, seeds, and leaves of the hemp plant</w:t>
      </w:r>
    </w:p>
    <w:p w:rsidR="003A01B6" w:rsidRDefault="003A01B6" w:rsidP="003A01B6">
      <w:pPr>
        <w:pStyle w:val="NoSpacing"/>
        <w:numPr>
          <w:ilvl w:val="0"/>
          <w:numId w:val="2"/>
        </w:numPr>
      </w:pPr>
      <w:r>
        <w:t>Short term sensations: euphoria and giddiness</w:t>
      </w:r>
    </w:p>
    <w:p w:rsidR="003A01B6" w:rsidRDefault="003A01B6" w:rsidP="003A01B6">
      <w:pPr>
        <w:pStyle w:val="NoSpacing"/>
        <w:numPr>
          <w:ilvl w:val="1"/>
          <w:numId w:val="2"/>
        </w:numPr>
      </w:pPr>
      <w:r>
        <w:t>Reactions associated with stimulants</w:t>
      </w:r>
    </w:p>
    <w:p w:rsidR="003A01B6" w:rsidRDefault="003A01B6" w:rsidP="003A01B6">
      <w:pPr>
        <w:pStyle w:val="NoSpacing"/>
        <w:numPr>
          <w:ilvl w:val="0"/>
          <w:numId w:val="2"/>
        </w:numPr>
      </w:pPr>
      <w:r>
        <w:t>Stimulant reaction followed by feelings of sedation and tranquility – sensations cause by depressants (agents that relax and quiet the nervous system)</w:t>
      </w:r>
    </w:p>
    <w:p w:rsidR="003A01B6" w:rsidRDefault="00817C58" w:rsidP="003A01B6">
      <w:pPr>
        <w:pStyle w:val="NoSpacing"/>
        <w:numPr>
          <w:ilvl w:val="0"/>
          <w:numId w:val="2"/>
        </w:numPr>
      </w:pPr>
      <w:r>
        <w:t>Other sensations: dizziness, trouble with coordination and basic motor movements</w:t>
      </w:r>
    </w:p>
    <w:p w:rsidR="00817C58" w:rsidRDefault="00817C58" w:rsidP="003A01B6">
      <w:pPr>
        <w:pStyle w:val="NoSpacing"/>
        <w:numPr>
          <w:ilvl w:val="0"/>
          <w:numId w:val="2"/>
        </w:numPr>
      </w:pPr>
      <w:r>
        <w:t>Marijuana interacts with the brain’s communication system by tapping into the brain’s neural activity and interfering with the way the brain sends, receives, and processes information through neurons</w:t>
      </w:r>
    </w:p>
    <w:p w:rsidR="00817C58" w:rsidRDefault="00817C58" w:rsidP="003A01B6">
      <w:pPr>
        <w:pStyle w:val="NoSpacing"/>
        <w:numPr>
          <w:ilvl w:val="0"/>
          <w:numId w:val="2"/>
        </w:numPr>
      </w:pPr>
      <w:r>
        <w:t xml:space="preserve">Marijuana contains a chemical structure similar to some of our body’s natural neurotransmitters </w:t>
      </w:r>
    </w:p>
    <w:p w:rsidR="00817C58" w:rsidRDefault="00817C58" w:rsidP="00817C58">
      <w:pPr>
        <w:pStyle w:val="NoSpacing"/>
        <w:numPr>
          <w:ilvl w:val="1"/>
          <w:numId w:val="2"/>
        </w:numPr>
      </w:pPr>
      <w:r>
        <w:t xml:space="preserve">Marijuana is able to mimic dopamine – NT that regulates our sensation of pleasure, among other things </w:t>
      </w:r>
    </w:p>
    <w:p w:rsidR="00817C58" w:rsidRDefault="00817C58" w:rsidP="00817C58">
      <w:pPr>
        <w:pStyle w:val="NoSpacing"/>
        <w:numPr>
          <w:ilvl w:val="0"/>
          <w:numId w:val="2"/>
        </w:numPr>
      </w:pPr>
      <w:r>
        <w:t xml:space="preserve">Marijuana floods the body with dopamine – the buildup intensifies and prolongs feelings of euphoria </w:t>
      </w:r>
    </w:p>
    <w:p w:rsidR="00817C58" w:rsidRDefault="00817C58" w:rsidP="00817C58">
      <w:pPr>
        <w:pStyle w:val="NoSpacing"/>
        <w:numPr>
          <w:ilvl w:val="0"/>
          <w:numId w:val="2"/>
        </w:numPr>
      </w:pPr>
      <w:r>
        <w:t>Long term consequences: damage to the brain’s short-term memory capabilities, increase risk of heart attack due to hypertension, weakened immune system, sexual dysfunction, increased risk of cancer</w:t>
      </w:r>
    </w:p>
    <w:p w:rsidR="00817C58" w:rsidRDefault="00817C58" w:rsidP="00817C58">
      <w:pPr>
        <w:pStyle w:val="NoSpacing"/>
        <w:numPr>
          <w:ilvl w:val="0"/>
          <w:numId w:val="2"/>
        </w:numPr>
      </w:pPr>
      <w:r>
        <w:t xml:space="preserve">Marijuana contains 50-70% more carcinogens than cigarettes </w:t>
      </w:r>
    </w:p>
    <w:p w:rsidR="00817C58" w:rsidRDefault="00817C58" w:rsidP="00817C58">
      <w:pPr>
        <w:pStyle w:val="NoSpacing"/>
        <w:numPr>
          <w:ilvl w:val="0"/>
          <w:numId w:val="2"/>
        </w:numPr>
      </w:pPr>
      <w:r>
        <w:t xml:space="preserve">The highest rates of marijuana use are reported in the US, Canada, and Australia </w:t>
      </w:r>
    </w:p>
    <w:p w:rsidR="00817C58" w:rsidRDefault="00817C58" w:rsidP="00817C58">
      <w:pPr>
        <w:pStyle w:val="NoSpacing"/>
      </w:pPr>
    </w:p>
    <w:p w:rsidR="00817C58" w:rsidRDefault="00817C58" w:rsidP="00817C58">
      <w:pPr>
        <w:pStyle w:val="NoSpacing"/>
      </w:pPr>
      <w:r>
        <w:t>Crack/Cocaine</w:t>
      </w:r>
    </w:p>
    <w:p w:rsidR="00817C58" w:rsidRDefault="00817C58" w:rsidP="00817C58">
      <w:pPr>
        <w:pStyle w:val="NoSpacing"/>
        <w:numPr>
          <w:ilvl w:val="0"/>
          <w:numId w:val="2"/>
        </w:numPr>
      </w:pPr>
      <w:r>
        <w:t>Crack – less refined version</w:t>
      </w:r>
    </w:p>
    <w:p w:rsidR="00817C58" w:rsidRDefault="00817C58" w:rsidP="00817C58">
      <w:pPr>
        <w:pStyle w:val="NoSpacing"/>
        <w:numPr>
          <w:ilvl w:val="0"/>
          <w:numId w:val="2"/>
        </w:numPr>
      </w:pPr>
      <w:r>
        <w:t>Derived from the leaves of the coca plant found in South America</w:t>
      </w:r>
    </w:p>
    <w:p w:rsidR="00817C58" w:rsidRDefault="00817C58" w:rsidP="00817C58">
      <w:pPr>
        <w:pStyle w:val="NoSpacing"/>
        <w:numPr>
          <w:ilvl w:val="0"/>
          <w:numId w:val="2"/>
        </w:numPr>
      </w:pPr>
      <w:r>
        <w:t>Was not always illegal – was used in medicines and beverages up until the early 1900s</w:t>
      </w:r>
    </w:p>
    <w:p w:rsidR="00817C58" w:rsidRDefault="00817C58" w:rsidP="00817C58">
      <w:pPr>
        <w:pStyle w:val="NoSpacing"/>
        <w:numPr>
          <w:ilvl w:val="0"/>
          <w:numId w:val="2"/>
        </w:numPr>
      </w:pPr>
      <w:r>
        <w:t>2 prevalent forms in the US:</w:t>
      </w:r>
    </w:p>
    <w:p w:rsidR="00817C58" w:rsidRDefault="00817C58" w:rsidP="00817C58">
      <w:pPr>
        <w:pStyle w:val="NoSpacing"/>
        <w:numPr>
          <w:ilvl w:val="1"/>
          <w:numId w:val="2"/>
        </w:numPr>
      </w:pPr>
      <w:r>
        <w:t>Hydrochloride salt</w:t>
      </w:r>
    </w:p>
    <w:p w:rsidR="00817C58" w:rsidRDefault="00817C58" w:rsidP="00817C58">
      <w:pPr>
        <w:pStyle w:val="NoSpacing"/>
        <w:numPr>
          <w:ilvl w:val="2"/>
          <w:numId w:val="2"/>
        </w:numPr>
      </w:pPr>
      <w:r>
        <w:t xml:space="preserve">Processed form that has been neutralized by an acid </w:t>
      </w:r>
    </w:p>
    <w:p w:rsidR="00817C58" w:rsidRDefault="00817C58" w:rsidP="00817C58">
      <w:pPr>
        <w:pStyle w:val="NoSpacing"/>
        <w:numPr>
          <w:ilvl w:val="2"/>
          <w:numId w:val="2"/>
        </w:numPr>
      </w:pPr>
      <w:r>
        <w:t>Powder form</w:t>
      </w:r>
    </w:p>
    <w:p w:rsidR="00817C58" w:rsidRDefault="00817C58" w:rsidP="00817C58">
      <w:pPr>
        <w:pStyle w:val="NoSpacing"/>
        <w:numPr>
          <w:ilvl w:val="2"/>
          <w:numId w:val="2"/>
        </w:numPr>
      </w:pPr>
      <w:r>
        <w:t>Inhaled through nostrils or mixed with water for injection</w:t>
      </w:r>
    </w:p>
    <w:p w:rsidR="00817C58" w:rsidRDefault="00817C58" w:rsidP="00817C58">
      <w:pPr>
        <w:pStyle w:val="NoSpacing"/>
        <w:numPr>
          <w:ilvl w:val="1"/>
          <w:numId w:val="2"/>
        </w:numPr>
      </w:pPr>
      <w:r>
        <w:t>Crack</w:t>
      </w:r>
    </w:p>
    <w:p w:rsidR="00817C58" w:rsidRDefault="00817C58" w:rsidP="00817C58">
      <w:pPr>
        <w:pStyle w:val="NoSpacing"/>
        <w:numPr>
          <w:ilvl w:val="2"/>
          <w:numId w:val="2"/>
        </w:numPr>
      </w:pPr>
      <w:r>
        <w:t xml:space="preserve">Has not been neutralized </w:t>
      </w:r>
    </w:p>
    <w:p w:rsidR="00817C58" w:rsidRDefault="00817C58" w:rsidP="00817C58">
      <w:pPr>
        <w:pStyle w:val="NoSpacing"/>
        <w:numPr>
          <w:ilvl w:val="2"/>
          <w:numId w:val="2"/>
        </w:numPr>
      </w:pPr>
      <w:r>
        <w:t>Rock crystal form</w:t>
      </w:r>
    </w:p>
    <w:p w:rsidR="00817C58" w:rsidRDefault="00817C58" w:rsidP="00817C58">
      <w:pPr>
        <w:pStyle w:val="NoSpacing"/>
        <w:numPr>
          <w:ilvl w:val="2"/>
          <w:numId w:val="2"/>
        </w:numPr>
      </w:pPr>
      <w:r>
        <w:t>Heated and smoked</w:t>
      </w:r>
    </w:p>
    <w:p w:rsidR="00817C58" w:rsidRDefault="00E54D1F" w:rsidP="00E54D1F">
      <w:pPr>
        <w:pStyle w:val="NoSpacing"/>
        <w:numPr>
          <w:ilvl w:val="0"/>
          <w:numId w:val="2"/>
        </w:numPr>
      </w:pPr>
      <w:r>
        <w:t xml:space="preserve">Cocaine causes a continual or prolonged feeling of stimulation and euphoria </w:t>
      </w:r>
    </w:p>
    <w:p w:rsidR="00E54D1F" w:rsidRDefault="00E54D1F" w:rsidP="00E54D1F">
      <w:pPr>
        <w:pStyle w:val="NoSpacing"/>
        <w:numPr>
          <w:ilvl w:val="0"/>
          <w:numId w:val="2"/>
        </w:numPr>
      </w:pPr>
      <w:r>
        <w:t>Cocaine interferes with the ability of the body to reabsorb excess dopamine</w:t>
      </w:r>
    </w:p>
    <w:p w:rsidR="00E54D1F" w:rsidRDefault="00E54D1F" w:rsidP="00E54D1F">
      <w:pPr>
        <w:pStyle w:val="NoSpacing"/>
        <w:numPr>
          <w:ilvl w:val="0"/>
          <w:numId w:val="2"/>
        </w:numPr>
      </w:pPr>
      <w:r>
        <w:t>Symptoms:</w:t>
      </w:r>
    </w:p>
    <w:p w:rsidR="00E54D1F" w:rsidRDefault="00E54D1F" w:rsidP="00E54D1F">
      <w:pPr>
        <w:pStyle w:val="NoSpacing"/>
        <w:numPr>
          <w:ilvl w:val="1"/>
          <w:numId w:val="2"/>
        </w:numPr>
      </w:pPr>
      <w:r>
        <w:t>Dilated pupils</w:t>
      </w:r>
    </w:p>
    <w:p w:rsidR="00E54D1F" w:rsidRDefault="00E54D1F" w:rsidP="00E54D1F">
      <w:pPr>
        <w:pStyle w:val="NoSpacing"/>
        <w:numPr>
          <w:ilvl w:val="1"/>
          <w:numId w:val="2"/>
        </w:numPr>
      </w:pPr>
      <w:r>
        <w:t xml:space="preserve">Increased heart rate, temperature, and blood pressure </w:t>
      </w:r>
    </w:p>
    <w:p w:rsidR="00E54D1F" w:rsidRDefault="00E54D1F" w:rsidP="00E54D1F">
      <w:pPr>
        <w:pStyle w:val="NoSpacing"/>
        <w:numPr>
          <w:ilvl w:val="1"/>
          <w:numId w:val="2"/>
        </w:numPr>
      </w:pPr>
      <w:r>
        <w:t>Irregularities in heart rhythm</w:t>
      </w:r>
    </w:p>
    <w:p w:rsidR="00E54D1F" w:rsidRDefault="00E54D1F" w:rsidP="00E54D1F">
      <w:pPr>
        <w:pStyle w:val="NoSpacing"/>
        <w:numPr>
          <w:ilvl w:val="1"/>
          <w:numId w:val="2"/>
        </w:numPr>
      </w:pPr>
      <w:r>
        <w:t>Heart attacks</w:t>
      </w:r>
    </w:p>
    <w:p w:rsidR="00E54D1F" w:rsidRDefault="00E54D1F" w:rsidP="00E54D1F">
      <w:pPr>
        <w:pStyle w:val="NoSpacing"/>
        <w:numPr>
          <w:ilvl w:val="0"/>
          <w:numId w:val="2"/>
        </w:numPr>
      </w:pPr>
      <w:r>
        <w:lastRenderedPageBreak/>
        <w:t>Prolonged elevation of heart rate and blood pressure puts an individual at high risk for cardiac arrest – heart immediately ceases to function and the individual becomes unconscious</w:t>
      </w:r>
    </w:p>
    <w:p w:rsidR="00E54D1F" w:rsidRDefault="00E54D1F" w:rsidP="00E54D1F">
      <w:pPr>
        <w:pStyle w:val="NoSpacing"/>
        <w:numPr>
          <w:ilvl w:val="0"/>
          <w:numId w:val="2"/>
        </w:numPr>
      </w:pPr>
      <w:r>
        <w:t>Cocaine use can also lead to seizures – sudden change in brain activity</w:t>
      </w:r>
    </w:p>
    <w:p w:rsidR="00E54D1F" w:rsidRDefault="00E54D1F" w:rsidP="00E54D1F">
      <w:pPr>
        <w:pStyle w:val="NoSpacing"/>
        <w:numPr>
          <w:ilvl w:val="0"/>
          <w:numId w:val="2"/>
        </w:numPr>
      </w:pPr>
      <w:r>
        <w:t>Symptoms of prolonged use:</w:t>
      </w:r>
    </w:p>
    <w:p w:rsidR="00E54D1F" w:rsidRDefault="00E54D1F" w:rsidP="00E54D1F">
      <w:pPr>
        <w:pStyle w:val="NoSpacing"/>
        <w:numPr>
          <w:ilvl w:val="1"/>
          <w:numId w:val="2"/>
        </w:numPr>
      </w:pPr>
      <w:r>
        <w:t>Excessive nosebleeds</w:t>
      </w:r>
    </w:p>
    <w:p w:rsidR="00E54D1F" w:rsidRDefault="00E54D1F" w:rsidP="00E54D1F">
      <w:pPr>
        <w:pStyle w:val="NoSpacing"/>
        <w:numPr>
          <w:ilvl w:val="1"/>
          <w:numId w:val="2"/>
        </w:numPr>
      </w:pPr>
      <w:r>
        <w:t>Chronic runny nose</w:t>
      </w:r>
    </w:p>
    <w:p w:rsidR="00E54D1F" w:rsidRDefault="00E54D1F" w:rsidP="00E54D1F">
      <w:pPr>
        <w:pStyle w:val="NoSpacing"/>
        <w:numPr>
          <w:ilvl w:val="1"/>
          <w:numId w:val="2"/>
        </w:numPr>
      </w:pPr>
      <w:r>
        <w:t>GI problems</w:t>
      </w:r>
    </w:p>
    <w:p w:rsidR="00E54D1F" w:rsidRDefault="00A06EAB" w:rsidP="00E54D1F">
      <w:pPr>
        <w:pStyle w:val="NoSpacing"/>
        <w:numPr>
          <w:ilvl w:val="0"/>
          <w:numId w:val="2"/>
        </w:numPr>
      </w:pPr>
      <w:r>
        <w:t>In general, demand has been falling except a</w:t>
      </w:r>
      <w:r w:rsidR="00E54D1F">
        <w:t xml:space="preserve">mong adolescents and young adults, the rates of cocaine use are increasing </w:t>
      </w:r>
    </w:p>
    <w:p w:rsidR="00E54D1F" w:rsidRDefault="00E54D1F" w:rsidP="00E54D1F">
      <w:pPr>
        <w:pStyle w:val="NoSpacing"/>
      </w:pPr>
    </w:p>
    <w:p w:rsidR="00E54D1F" w:rsidRDefault="00E54D1F" w:rsidP="00E54D1F">
      <w:pPr>
        <w:pStyle w:val="NoSpacing"/>
      </w:pPr>
      <w:r>
        <w:t>Heroin</w:t>
      </w:r>
    </w:p>
    <w:p w:rsidR="00E54D1F" w:rsidRDefault="00E54D1F" w:rsidP="00E54D1F">
      <w:pPr>
        <w:pStyle w:val="NoSpacing"/>
        <w:numPr>
          <w:ilvl w:val="0"/>
          <w:numId w:val="2"/>
        </w:numPr>
      </w:pPr>
      <w:r>
        <w:t xml:space="preserve">Natural substance extracted from the seedpod of a poppy plant </w:t>
      </w:r>
    </w:p>
    <w:p w:rsidR="00E54D1F" w:rsidRDefault="00E54D1F" w:rsidP="00E54D1F">
      <w:pPr>
        <w:pStyle w:val="NoSpacing"/>
        <w:numPr>
          <w:ilvl w:val="0"/>
          <w:numId w:val="2"/>
        </w:numPr>
      </w:pPr>
      <w:r>
        <w:t>AKA H, smack, horse, junk</w:t>
      </w:r>
    </w:p>
    <w:p w:rsidR="00E54D1F" w:rsidRDefault="00E54D1F" w:rsidP="00E54D1F">
      <w:pPr>
        <w:pStyle w:val="NoSpacing"/>
        <w:numPr>
          <w:ilvl w:val="0"/>
          <w:numId w:val="2"/>
        </w:numPr>
      </w:pPr>
      <w:r>
        <w:t>Induces a short period of euphoria followed by a drowsy state (low-level wakefulness and drowsiness)</w:t>
      </w:r>
    </w:p>
    <w:p w:rsidR="00E54D1F" w:rsidRDefault="00A06EAB" w:rsidP="00E54D1F">
      <w:pPr>
        <w:pStyle w:val="NoSpacing"/>
        <w:numPr>
          <w:ilvl w:val="0"/>
          <w:numId w:val="2"/>
        </w:numPr>
      </w:pPr>
      <w:r>
        <w:t>Health problems associated:</w:t>
      </w:r>
      <w:r>
        <w:tab/>
      </w:r>
    </w:p>
    <w:p w:rsidR="00A06EAB" w:rsidRDefault="00A06EAB" w:rsidP="00A06EAB">
      <w:pPr>
        <w:pStyle w:val="NoSpacing"/>
        <w:numPr>
          <w:ilvl w:val="1"/>
          <w:numId w:val="2"/>
        </w:numPr>
      </w:pPr>
      <w:r>
        <w:t>Collapsed veins</w:t>
      </w:r>
    </w:p>
    <w:p w:rsidR="00A06EAB" w:rsidRDefault="00A06EAB" w:rsidP="00A06EAB">
      <w:pPr>
        <w:pStyle w:val="NoSpacing"/>
        <w:numPr>
          <w:ilvl w:val="1"/>
          <w:numId w:val="2"/>
        </w:numPr>
      </w:pPr>
      <w:r>
        <w:t>Risk of infectious diseases</w:t>
      </w:r>
    </w:p>
    <w:p w:rsidR="00A06EAB" w:rsidRDefault="00A06EAB" w:rsidP="00A06EAB">
      <w:pPr>
        <w:pStyle w:val="NoSpacing"/>
        <w:numPr>
          <w:ilvl w:val="1"/>
          <w:numId w:val="2"/>
        </w:numPr>
      </w:pPr>
      <w:r>
        <w:t>Infection of heart lining and valves</w:t>
      </w:r>
    </w:p>
    <w:p w:rsidR="00A06EAB" w:rsidRDefault="00A06EAB" w:rsidP="00A06EAB">
      <w:pPr>
        <w:pStyle w:val="NoSpacing"/>
        <w:numPr>
          <w:ilvl w:val="1"/>
          <w:numId w:val="2"/>
        </w:numPr>
      </w:pPr>
      <w:r>
        <w:t>Liver disease</w:t>
      </w:r>
    </w:p>
    <w:p w:rsidR="00A06EAB" w:rsidRDefault="00A06EAB" w:rsidP="00A06EAB">
      <w:pPr>
        <w:pStyle w:val="NoSpacing"/>
        <w:numPr>
          <w:ilvl w:val="1"/>
          <w:numId w:val="2"/>
        </w:numPr>
      </w:pPr>
      <w:r>
        <w:t xml:space="preserve">Depressed respiration </w:t>
      </w:r>
    </w:p>
    <w:p w:rsidR="00A06EAB" w:rsidRDefault="00A06EAB" w:rsidP="00A06EAB">
      <w:pPr>
        <w:pStyle w:val="NoSpacing"/>
        <w:numPr>
          <w:ilvl w:val="0"/>
          <w:numId w:val="2"/>
        </w:numPr>
      </w:pPr>
      <w:r>
        <w:t xml:space="preserve">Use on the decline </w:t>
      </w:r>
    </w:p>
    <w:p w:rsidR="00A06EAB" w:rsidRDefault="00A06EAB" w:rsidP="00A06EAB">
      <w:pPr>
        <w:pStyle w:val="NoSpacing"/>
      </w:pPr>
    </w:p>
    <w:p w:rsidR="00A06EAB" w:rsidRDefault="00A06EAB" w:rsidP="00A06EAB">
      <w:pPr>
        <w:pStyle w:val="NoSpacing"/>
      </w:pPr>
      <w:r>
        <w:t>Methamphetamine</w:t>
      </w:r>
    </w:p>
    <w:p w:rsidR="00A06EAB" w:rsidRDefault="00A06EAB" w:rsidP="00A06EAB">
      <w:pPr>
        <w:pStyle w:val="NoSpacing"/>
        <w:numPr>
          <w:ilvl w:val="0"/>
          <w:numId w:val="2"/>
        </w:numPr>
      </w:pPr>
      <w:r>
        <w:t>Categorized as a stimulant</w:t>
      </w:r>
    </w:p>
    <w:p w:rsidR="00A06EAB" w:rsidRDefault="00A06EAB" w:rsidP="00A06EAB">
      <w:pPr>
        <w:pStyle w:val="NoSpacing"/>
        <w:numPr>
          <w:ilvl w:val="0"/>
          <w:numId w:val="2"/>
        </w:numPr>
      </w:pPr>
      <w:r>
        <w:t xml:space="preserve">One of the most highly addictive substances </w:t>
      </w:r>
    </w:p>
    <w:p w:rsidR="00A06EAB" w:rsidRDefault="00A06EAB" w:rsidP="00A06EAB">
      <w:pPr>
        <w:pStyle w:val="NoSpacing"/>
        <w:numPr>
          <w:ilvl w:val="0"/>
          <w:numId w:val="2"/>
        </w:numPr>
      </w:pPr>
      <w:r>
        <w:t xml:space="preserve">It is a naturally occurring substance </w:t>
      </w:r>
    </w:p>
    <w:p w:rsidR="00A06EAB" w:rsidRDefault="00A06EAB" w:rsidP="00A06EAB">
      <w:pPr>
        <w:pStyle w:val="NoSpacing"/>
        <w:numPr>
          <w:ilvl w:val="0"/>
          <w:numId w:val="2"/>
        </w:numPr>
      </w:pPr>
      <w:r>
        <w:t xml:space="preserve">AKA speed, </w:t>
      </w:r>
      <w:proofErr w:type="spellStart"/>
      <w:r>
        <w:t>tina</w:t>
      </w:r>
      <w:proofErr w:type="spellEnd"/>
      <w:r>
        <w:t>, ice</w:t>
      </w:r>
    </w:p>
    <w:p w:rsidR="00A06EAB" w:rsidRDefault="00A06EAB" w:rsidP="00A06EAB">
      <w:pPr>
        <w:pStyle w:val="NoSpacing"/>
        <w:numPr>
          <w:ilvl w:val="0"/>
          <w:numId w:val="2"/>
        </w:numPr>
      </w:pPr>
      <w:r>
        <w:t>Can damage the nervous system</w:t>
      </w:r>
    </w:p>
    <w:p w:rsidR="00A06EAB" w:rsidRDefault="00A06EAB" w:rsidP="00A06EAB">
      <w:pPr>
        <w:pStyle w:val="NoSpacing"/>
        <w:numPr>
          <w:ilvl w:val="0"/>
          <w:numId w:val="2"/>
        </w:numPr>
      </w:pPr>
      <w:r>
        <w:t>Releases high levels of dopamine into the system</w:t>
      </w:r>
    </w:p>
    <w:p w:rsidR="00A06EAB" w:rsidRDefault="00A06EAB" w:rsidP="00A06EAB">
      <w:pPr>
        <w:pStyle w:val="NoSpacing"/>
        <w:numPr>
          <w:ilvl w:val="0"/>
          <w:numId w:val="2"/>
        </w:numPr>
      </w:pPr>
      <w:r>
        <w:t xml:space="preserve">High levels of artificial stimulants </w:t>
      </w:r>
      <w:r>
        <w:sym w:font="Wingdings" w:char="F0E0"/>
      </w:r>
      <w:r>
        <w:t xml:space="preserve"> increase HR and BP, and irregular heart beats</w:t>
      </w:r>
    </w:p>
    <w:p w:rsidR="00A06EAB" w:rsidRDefault="00A06EAB" w:rsidP="00A06EAB">
      <w:pPr>
        <w:pStyle w:val="NoSpacing"/>
        <w:numPr>
          <w:ilvl w:val="0"/>
          <w:numId w:val="2"/>
        </w:numPr>
      </w:pPr>
      <w:r>
        <w:t>Meth can also cause hyperthermia, convulsions, anxiety, confusion, insomnia, and irritability</w:t>
      </w:r>
    </w:p>
    <w:p w:rsidR="00A06EAB" w:rsidRDefault="00A06EAB" w:rsidP="00A06EAB">
      <w:pPr>
        <w:pStyle w:val="NoSpacing"/>
        <w:numPr>
          <w:ilvl w:val="0"/>
          <w:numId w:val="2"/>
        </w:numPr>
      </w:pPr>
      <w:r>
        <w:t xml:space="preserve">Chronic use of meth has been associated with permanent structural changes in the brain in the areas associated with memory and emotion </w:t>
      </w:r>
    </w:p>
    <w:p w:rsidR="00A06EAB" w:rsidRDefault="00A06EAB" w:rsidP="00A06EAB">
      <w:pPr>
        <w:pStyle w:val="NoSpacing"/>
        <w:numPr>
          <w:ilvl w:val="0"/>
          <w:numId w:val="2"/>
        </w:numPr>
      </w:pPr>
      <w:r>
        <w:t xml:space="preserve">Ephedrine and </w:t>
      </w:r>
      <w:proofErr w:type="spellStart"/>
      <w:r>
        <w:t>pseudophedrine</w:t>
      </w:r>
      <w:proofErr w:type="spellEnd"/>
      <w:r>
        <w:t xml:space="preserve"> from nonprescription cold remedies can be extracted and used in the production of meth </w:t>
      </w:r>
    </w:p>
    <w:p w:rsidR="00A06EAB" w:rsidRDefault="00A06EAB" w:rsidP="00A06EAB">
      <w:pPr>
        <w:pStyle w:val="NoSpacing"/>
        <w:numPr>
          <w:ilvl w:val="0"/>
          <w:numId w:val="2"/>
        </w:numPr>
      </w:pPr>
      <w:r>
        <w:t>Despite laws, meth continues to be produces and is now used as a recreational drug of choice</w:t>
      </w:r>
    </w:p>
    <w:p w:rsidR="00A06EAB" w:rsidRDefault="00A06EAB" w:rsidP="00A06EAB">
      <w:pPr>
        <w:pStyle w:val="NoSpacing"/>
      </w:pPr>
    </w:p>
    <w:p w:rsidR="00A06EAB" w:rsidRDefault="00A06EAB" w:rsidP="00A06EAB">
      <w:pPr>
        <w:pStyle w:val="NoSpacing"/>
      </w:pPr>
      <w:proofErr w:type="spellStart"/>
      <w:r>
        <w:t>Methylenedioxymethamphetaine</w:t>
      </w:r>
      <w:proofErr w:type="spellEnd"/>
      <w:r>
        <w:t xml:space="preserve"> (MDMA) </w:t>
      </w:r>
    </w:p>
    <w:p w:rsidR="00A06EAB" w:rsidRDefault="00A06EAB" w:rsidP="00A06EAB">
      <w:pPr>
        <w:pStyle w:val="NoSpacing"/>
        <w:numPr>
          <w:ilvl w:val="0"/>
          <w:numId w:val="2"/>
        </w:numPr>
      </w:pPr>
      <w:r>
        <w:t>AKA ecstasy</w:t>
      </w:r>
    </w:p>
    <w:p w:rsidR="00A06EAB" w:rsidRDefault="00A06EAB" w:rsidP="00A06EAB">
      <w:pPr>
        <w:pStyle w:val="NoSpacing"/>
        <w:numPr>
          <w:ilvl w:val="0"/>
          <w:numId w:val="2"/>
        </w:numPr>
      </w:pPr>
      <w:r>
        <w:t xml:space="preserve">Recreational drug popular with teens and adults that frequent the club scene </w:t>
      </w:r>
    </w:p>
    <w:p w:rsidR="00B7310C" w:rsidRDefault="00B7310C" w:rsidP="00A06EAB">
      <w:pPr>
        <w:pStyle w:val="NoSpacing"/>
        <w:numPr>
          <w:ilvl w:val="0"/>
          <w:numId w:val="2"/>
        </w:numPr>
      </w:pPr>
      <w:r>
        <w:t>Users report a very intense and intoxicating stimulation or “high”</w:t>
      </w:r>
    </w:p>
    <w:p w:rsidR="00B7310C" w:rsidRDefault="00B7310C" w:rsidP="00B7310C">
      <w:pPr>
        <w:pStyle w:val="NoSpacing"/>
        <w:numPr>
          <w:ilvl w:val="0"/>
          <w:numId w:val="2"/>
        </w:numPr>
      </w:pPr>
      <w:r>
        <w:t xml:space="preserve">MDMA interferes with the body’s ability to regulate its own temperature </w:t>
      </w:r>
      <w:r>
        <w:sym w:font="Wingdings" w:char="F0E0"/>
      </w:r>
      <w:r>
        <w:t xml:space="preserve"> users often complain of extreme thirst</w:t>
      </w:r>
    </w:p>
    <w:p w:rsidR="00B7310C" w:rsidRDefault="00B7310C" w:rsidP="00B7310C">
      <w:pPr>
        <w:pStyle w:val="NoSpacing"/>
        <w:numPr>
          <w:ilvl w:val="0"/>
          <w:numId w:val="2"/>
        </w:numPr>
      </w:pPr>
      <w:r>
        <w:t>The drug’s effects can lead to complications with the liver, kidneys and CV system</w:t>
      </w:r>
    </w:p>
    <w:p w:rsidR="00B7310C" w:rsidRDefault="00B7310C" w:rsidP="00B7310C">
      <w:pPr>
        <w:pStyle w:val="NoSpacing"/>
        <w:numPr>
          <w:ilvl w:val="0"/>
          <w:numId w:val="2"/>
        </w:numPr>
      </w:pPr>
      <w:r>
        <w:t>Least used recreational drug in the US</w:t>
      </w:r>
    </w:p>
    <w:p w:rsidR="00B7310C" w:rsidRDefault="00B7310C" w:rsidP="00B7310C">
      <w:pPr>
        <w:pStyle w:val="NoSpacing"/>
      </w:pPr>
    </w:p>
    <w:p w:rsidR="00B7310C" w:rsidRDefault="00B7310C" w:rsidP="00B7310C">
      <w:pPr>
        <w:pStyle w:val="NoSpacing"/>
      </w:pPr>
    </w:p>
    <w:p w:rsidR="00B7310C" w:rsidRDefault="00B7310C" w:rsidP="00B7310C">
      <w:pPr>
        <w:pStyle w:val="NoSpacing"/>
      </w:pPr>
      <w:r>
        <w:lastRenderedPageBreak/>
        <w:t>Prescription Medications</w:t>
      </w:r>
    </w:p>
    <w:p w:rsidR="00B7310C" w:rsidRDefault="00B7310C" w:rsidP="00B7310C">
      <w:pPr>
        <w:pStyle w:val="NoSpacing"/>
        <w:numPr>
          <w:ilvl w:val="0"/>
          <w:numId w:val="2"/>
        </w:numPr>
      </w:pPr>
      <w:r>
        <w:t>Prescription drugs are illegal if they are used for nonmedical purposes or used by people other than the person for whom the drug was prescribed</w:t>
      </w:r>
    </w:p>
    <w:p w:rsidR="00B7310C" w:rsidRDefault="00B7310C" w:rsidP="00B7310C">
      <w:pPr>
        <w:pStyle w:val="NoSpacing"/>
        <w:numPr>
          <w:ilvl w:val="0"/>
          <w:numId w:val="2"/>
        </w:numPr>
      </w:pPr>
      <w:r>
        <w:t>Three types of commonly abuse prescription drugs:</w:t>
      </w:r>
    </w:p>
    <w:p w:rsidR="00B7310C" w:rsidRDefault="00B7310C" w:rsidP="00B7310C">
      <w:pPr>
        <w:pStyle w:val="NoSpacing"/>
        <w:numPr>
          <w:ilvl w:val="1"/>
          <w:numId w:val="2"/>
        </w:numPr>
      </w:pPr>
      <w:r>
        <w:t>Opioids</w:t>
      </w:r>
    </w:p>
    <w:p w:rsidR="00B7310C" w:rsidRDefault="00B7310C" w:rsidP="00B7310C">
      <w:pPr>
        <w:pStyle w:val="NoSpacing"/>
        <w:numPr>
          <w:ilvl w:val="2"/>
          <w:numId w:val="2"/>
        </w:numPr>
      </w:pPr>
      <w:r>
        <w:t>Drugs used to treat pain</w:t>
      </w:r>
    </w:p>
    <w:p w:rsidR="00B7310C" w:rsidRDefault="00B7310C" w:rsidP="00B7310C">
      <w:pPr>
        <w:pStyle w:val="NoSpacing"/>
        <w:numPr>
          <w:ilvl w:val="2"/>
          <w:numId w:val="2"/>
        </w:numPr>
      </w:pPr>
      <w:r>
        <w:t>i.e. Morphine and codeine-based treatments</w:t>
      </w:r>
    </w:p>
    <w:p w:rsidR="00B7310C" w:rsidRDefault="00B7310C" w:rsidP="00B7310C">
      <w:pPr>
        <w:pStyle w:val="NoSpacing"/>
        <w:numPr>
          <w:ilvl w:val="1"/>
          <w:numId w:val="2"/>
        </w:numPr>
      </w:pPr>
      <w:r>
        <w:t>Depressants</w:t>
      </w:r>
    </w:p>
    <w:p w:rsidR="00B7310C" w:rsidRDefault="00B7310C" w:rsidP="00B7310C">
      <w:pPr>
        <w:pStyle w:val="NoSpacing"/>
        <w:numPr>
          <w:ilvl w:val="2"/>
          <w:numId w:val="2"/>
        </w:numPr>
      </w:pPr>
      <w:r>
        <w:t>Drugs used to calm the CNS</w:t>
      </w:r>
    </w:p>
    <w:p w:rsidR="00B7310C" w:rsidRDefault="00B7310C" w:rsidP="00B7310C">
      <w:pPr>
        <w:pStyle w:val="NoSpacing"/>
        <w:numPr>
          <w:ilvl w:val="2"/>
          <w:numId w:val="2"/>
        </w:numPr>
      </w:pPr>
      <w:proofErr w:type="spellStart"/>
      <w:r>
        <w:t>Barbituates</w:t>
      </w:r>
      <w:proofErr w:type="spellEnd"/>
      <w:r>
        <w:t xml:space="preserve"> and benzodiazepines (i.e. Valium, Xanax)</w:t>
      </w:r>
    </w:p>
    <w:p w:rsidR="00B7310C" w:rsidRDefault="00B7310C" w:rsidP="00B7310C">
      <w:pPr>
        <w:pStyle w:val="NoSpacing"/>
        <w:numPr>
          <w:ilvl w:val="1"/>
          <w:numId w:val="2"/>
        </w:numPr>
      </w:pPr>
      <w:r>
        <w:t>Stimulants</w:t>
      </w:r>
    </w:p>
    <w:p w:rsidR="00B7310C" w:rsidRDefault="00B7310C" w:rsidP="00B7310C">
      <w:pPr>
        <w:pStyle w:val="NoSpacing"/>
        <w:numPr>
          <w:ilvl w:val="2"/>
          <w:numId w:val="2"/>
        </w:numPr>
      </w:pPr>
      <w:r>
        <w:t>Increase attention and enhance energy</w:t>
      </w:r>
    </w:p>
    <w:p w:rsidR="00B7310C" w:rsidRDefault="00B7310C" w:rsidP="00B7310C">
      <w:pPr>
        <w:pStyle w:val="NoSpacing"/>
        <w:numPr>
          <w:ilvl w:val="0"/>
          <w:numId w:val="2"/>
        </w:numPr>
      </w:pPr>
      <w:r>
        <w:t>Statistics are difficult to obtain</w:t>
      </w:r>
      <w:r w:rsidR="00524628">
        <w:t xml:space="preserve"> because there is no way to tell if someone else is taking the medications and doctors the unnecessarily prescribed medications would not want to admit it</w:t>
      </w:r>
    </w:p>
    <w:p w:rsidR="00524628" w:rsidRDefault="00524628" w:rsidP="00B7310C">
      <w:pPr>
        <w:pStyle w:val="NoSpacing"/>
        <w:numPr>
          <w:ilvl w:val="0"/>
          <w:numId w:val="2"/>
        </w:numPr>
      </w:pPr>
      <w:r>
        <w:t>The most commonly abused prescription drugs are opioids (pain medication)</w:t>
      </w:r>
    </w:p>
    <w:p w:rsidR="00524628" w:rsidRDefault="00524628" w:rsidP="00524628">
      <w:pPr>
        <w:pStyle w:val="NoSpacing"/>
      </w:pPr>
    </w:p>
    <w:p w:rsidR="00524628" w:rsidRDefault="00524628" w:rsidP="00524628">
      <w:pPr>
        <w:pStyle w:val="Heading3"/>
      </w:pPr>
      <w:r>
        <w:t>Section III Risky Sexual Behaviours</w:t>
      </w:r>
    </w:p>
    <w:p w:rsidR="00B03714" w:rsidRDefault="00B03714" w:rsidP="00B03714">
      <w:pPr>
        <w:pStyle w:val="NoSpacing"/>
        <w:rPr>
          <w:b/>
        </w:rPr>
      </w:pPr>
      <w:r>
        <w:rPr>
          <w:b/>
        </w:rPr>
        <w:t>Defining Risk</w:t>
      </w:r>
    </w:p>
    <w:p w:rsidR="00B03714" w:rsidRPr="00B03714" w:rsidRDefault="00B03714" w:rsidP="00B03714">
      <w:pPr>
        <w:pStyle w:val="NoSpacing"/>
        <w:numPr>
          <w:ilvl w:val="0"/>
          <w:numId w:val="2"/>
        </w:numPr>
        <w:rPr>
          <w:b/>
        </w:rPr>
      </w:pPr>
      <w:r>
        <w:t>Risky sexual behaviour – category of actions that increase an individual’s likelihood of adverse consequences (i.e. contracting STDs)</w:t>
      </w:r>
    </w:p>
    <w:p w:rsidR="00B03714" w:rsidRPr="00B03714" w:rsidRDefault="00B03714" w:rsidP="00B03714">
      <w:pPr>
        <w:pStyle w:val="NoSpacing"/>
        <w:numPr>
          <w:ilvl w:val="1"/>
          <w:numId w:val="2"/>
        </w:numPr>
        <w:rPr>
          <w:b/>
        </w:rPr>
      </w:pPr>
      <w:r>
        <w:t>i.e. intercourse with multiple sex partners, or not using a condom</w:t>
      </w:r>
    </w:p>
    <w:p w:rsidR="00B03714" w:rsidRPr="00B03714" w:rsidRDefault="00B03714" w:rsidP="00B03714">
      <w:pPr>
        <w:pStyle w:val="NoSpacing"/>
        <w:numPr>
          <w:ilvl w:val="0"/>
          <w:numId w:val="2"/>
        </w:numPr>
        <w:rPr>
          <w:b/>
        </w:rPr>
      </w:pPr>
      <w:r>
        <w:t>Sexual behaviour is a normal part of adolescent development and of adult behaviour</w:t>
      </w:r>
    </w:p>
    <w:p w:rsidR="00B03714" w:rsidRDefault="00B03714" w:rsidP="00B03714">
      <w:pPr>
        <w:pStyle w:val="NoSpacing"/>
      </w:pPr>
    </w:p>
    <w:p w:rsidR="00B03714" w:rsidRDefault="00B03714" w:rsidP="00B03714">
      <w:pPr>
        <w:pStyle w:val="NoSpacing"/>
        <w:rPr>
          <w:b/>
        </w:rPr>
      </w:pPr>
      <w:r>
        <w:rPr>
          <w:b/>
        </w:rPr>
        <w:t>Table 5.9 Selective Summary of Sexually Transmitted Diseases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94"/>
        <w:gridCol w:w="2394"/>
        <w:gridCol w:w="2394"/>
      </w:tblGrid>
      <w:tr w:rsidR="00B03714" w:rsidRPr="00B03714" w:rsidTr="00672EA0">
        <w:tc>
          <w:tcPr>
            <w:tcW w:w="2394" w:type="dxa"/>
            <w:tcBorders>
              <w:bottom w:val="single" w:sz="4" w:space="0" w:color="auto"/>
              <w:right w:val="single" w:sz="4" w:space="0" w:color="auto"/>
            </w:tcBorders>
          </w:tcPr>
          <w:p w:rsidR="00B03714" w:rsidRPr="00B03714" w:rsidRDefault="00B03714" w:rsidP="00B03714">
            <w:pPr>
              <w:pStyle w:val="NoSpacing"/>
              <w:jc w:val="center"/>
              <w:rPr>
                <w:rFonts w:ascii="Arial" w:hAnsi="Arial" w:cs="Arial"/>
                <w:b/>
                <w:sz w:val="20"/>
              </w:rPr>
            </w:pPr>
            <w:r w:rsidRPr="00B03714">
              <w:rPr>
                <w:rFonts w:ascii="Arial" w:hAnsi="Arial" w:cs="Arial"/>
                <w:b/>
                <w:sz w:val="20"/>
              </w:rPr>
              <w:t>STD</w:t>
            </w:r>
          </w:p>
        </w:tc>
        <w:tc>
          <w:tcPr>
            <w:tcW w:w="2394" w:type="dxa"/>
            <w:tcBorders>
              <w:left w:val="single" w:sz="4" w:space="0" w:color="auto"/>
              <w:bottom w:val="single" w:sz="4" w:space="0" w:color="auto"/>
              <w:right w:val="single" w:sz="4" w:space="0" w:color="auto"/>
            </w:tcBorders>
          </w:tcPr>
          <w:p w:rsidR="00B03714" w:rsidRPr="00B03714" w:rsidRDefault="00B03714" w:rsidP="00B03714">
            <w:pPr>
              <w:pStyle w:val="NoSpacing"/>
              <w:jc w:val="center"/>
              <w:rPr>
                <w:rFonts w:ascii="Arial" w:hAnsi="Arial" w:cs="Arial"/>
                <w:b/>
                <w:sz w:val="20"/>
              </w:rPr>
            </w:pPr>
            <w:r w:rsidRPr="00B03714">
              <w:rPr>
                <w:rFonts w:ascii="Arial" w:hAnsi="Arial" w:cs="Arial"/>
                <w:b/>
                <w:sz w:val="20"/>
              </w:rPr>
              <w:t>Cause</w:t>
            </w:r>
          </w:p>
        </w:tc>
        <w:tc>
          <w:tcPr>
            <w:tcW w:w="2394" w:type="dxa"/>
            <w:tcBorders>
              <w:left w:val="single" w:sz="4" w:space="0" w:color="auto"/>
              <w:bottom w:val="single" w:sz="4" w:space="0" w:color="auto"/>
              <w:right w:val="single" w:sz="4" w:space="0" w:color="auto"/>
            </w:tcBorders>
          </w:tcPr>
          <w:p w:rsidR="00B03714" w:rsidRPr="00B03714" w:rsidRDefault="00B03714" w:rsidP="00B03714">
            <w:pPr>
              <w:pStyle w:val="NoSpacing"/>
              <w:jc w:val="center"/>
              <w:rPr>
                <w:rFonts w:ascii="Arial" w:hAnsi="Arial" w:cs="Arial"/>
                <w:b/>
                <w:sz w:val="20"/>
              </w:rPr>
            </w:pPr>
            <w:r w:rsidRPr="00B03714">
              <w:rPr>
                <w:rFonts w:ascii="Arial" w:hAnsi="Arial" w:cs="Arial"/>
                <w:b/>
                <w:sz w:val="20"/>
              </w:rPr>
              <w:t>Symptoms</w:t>
            </w:r>
          </w:p>
        </w:tc>
        <w:tc>
          <w:tcPr>
            <w:tcW w:w="2394" w:type="dxa"/>
            <w:tcBorders>
              <w:left w:val="single" w:sz="4" w:space="0" w:color="auto"/>
              <w:bottom w:val="single" w:sz="4" w:space="0" w:color="auto"/>
            </w:tcBorders>
          </w:tcPr>
          <w:p w:rsidR="00B03714" w:rsidRPr="00B03714" w:rsidRDefault="00B03714" w:rsidP="00B03714">
            <w:pPr>
              <w:pStyle w:val="NoSpacing"/>
              <w:jc w:val="center"/>
              <w:rPr>
                <w:rFonts w:ascii="Arial" w:hAnsi="Arial" w:cs="Arial"/>
                <w:b/>
                <w:sz w:val="20"/>
              </w:rPr>
            </w:pPr>
            <w:r w:rsidRPr="00B03714">
              <w:rPr>
                <w:rFonts w:ascii="Arial" w:hAnsi="Arial" w:cs="Arial"/>
                <w:b/>
                <w:sz w:val="20"/>
              </w:rPr>
              <w:t>Untreated Outcomes</w:t>
            </w:r>
          </w:p>
        </w:tc>
      </w:tr>
      <w:tr w:rsidR="00B03714" w:rsidTr="00672EA0">
        <w:tc>
          <w:tcPr>
            <w:tcW w:w="2394" w:type="dxa"/>
            <w:tcBorders>
              <w:top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r w:rsidRPr="00B03714">
              <w:rPr>
                <w:rFonts w:ascii="Arial" w:hAnsi="Arial" w:cs="Arial"/>
                <w:sz w:val="20"/>
              </w:rPr>
              <w:t>Chlamydia</w:t>
            </w:r>
          </w:p>
        </w:tc>
        <w:tc>
          <w:tcPr>
            <w:tcW w:w="2394" w:type="dxa"/>
            <w:tcBorders>
              <w:top w:val="single" w:sz="4" w:space="0" w:color="auto"/>
              <w:left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r w:rsidRPr="00B03714">
              <w:rPr>
                <w:rFonts w:ascii="Arial" w:hAnsi="Arial" w:cs="Arial"/>
                <w:sz w:val="20"/>
              </w:rPr>
              <w:t xml:space="preserve">Bacteria </w:t>
            </w:r>
            <w:proofErr w:type="spellStart"/>
            <w:r w:rsidRPr="00B03714">
              <w:rPr>
                <w:rFonts w:ascii="Arial" w:hAnsi="Arial" w:cs="Arial"/>
                <w:sz w:val="20"/>
              </w:rPr>
              <w:t>Chlamydiatrachomatis</w:t>
            </w:r>
            <w:proofErr w:type="spellEnd"/>
          </w:p>
        </w:tc>
        <w:tc>
          <w:tcPr>
            <w:tcW w:w="2394" w:type="dxa"/>
            <w:tcBorders>
              <w:top w:val="single" w:sz="4" w:space="0" w:color="auto"/>
              <w:left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r w:rsidRPr="00B03714">
              <w:rPr>
                <w:rFonts w:ascii="Arial" w:hAnsi="Arial" w:cs="Arial"/>
                <w:sz w:val="20"/>
              </w:rPr>
              <w:t>Asymptomatic in women</w:t>
            </w:r>
          </w:p>
        </w:tc>
        <w:tc>
          <w:tcPr>
            <w:tcW w:w="2394" w:type="dxa"/>
            <w:tcBorders>
              <w:top w:val="single" w:sz="4" w:space="0" w:color="auto"/>
              <w:left w:val="single" w:sz="4" w:space="0" w:color="auto"/>
              <w:bottom w:val="single" w:sz="4" w:space="0" w:color="auto"/>
            </w:tcBorders>
          </w:tcPr>
          <w:p w:rsidR="00B03714" w:rsidRPr="00B03714" w:rsidRDefault="00B03714" w:rsidP="00B03714">
            <w:pPr>
              <w:pStyle w:val="NoSpacing"/>
              <w:rPr>
                <w:rFonts w:ascii="Arial" w:hAnsi="Arial" w:cs="Arial"/>
                <w:sz w:val="20"/>
              </w:rPr>
            </w:pPr>
            <w:r w:rsidRPr="00B03714">
              <w:rPr>
                <w:rFonts w:ascii="Arial" w:hAnsi="Arial" w:cs="Arial"/>
                <w:sz w:val="20"/>
              </w:rPr>
              <w:t>Damage to women’s reproductive organs</w:t>
            </w:r>
          </w:p>
        </w:tc>
      </w:tr>
      <w:tr w:rsidR="00B03714" w:rsidTr="00672EA0">
        <w:tc>
          <w:tcPr>
            <w:tcW w:w="2394" w:type="dxa"/>
            <w:tcBorders>
              <w:top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r w:rsidRPr="00B03714">
              <w:rPr>
                <w:rFonts w:ascii="Arial" w:hAnsi="Arial" w:cs="Arial"/>
                <w:sz w:val="20"/>
              </w:rPr>
              <w:t>Herpes</w:t>
            </w:r>
          </w:p>
        </w:tc>
        <w:tc>
          <w:tcPr>
            <w:tcW w:w="2394" w:type="dxa"/>
            <w:tcBorders>
              <w:top w:val="single" w:sz="4" w:space="0" w:color="auto"/>
              <w:left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r>
              <w:rPr>
                <w:rFonts w:ascii="Arial" w:hAnsi="Arial" w:cs="Arial"/>
                <w:sz w:val="20"/>
              </w:rPr>
              <w:t>Herpes simplex virus</w:t>
            </w:r>
          </w:p>
        </w:tc>
        <w:tc>
          <w:tcPr>
            <w:tcW w:w="2394" w:type="dxa"/>
            <w:tcBorders>
              <w:top w:val="single" w:sz="4" w:space="0" w:color="auto"/>
              <w:left w:val="single" w:sz="4" w:space="0" w:color="auto"/>
              <w:bottom w:val="single" w:sz="4" w:space="0" w:color="auto"/>
              <w:right w:val="single" w:sz="4" w:space="0" w:color="auto"/>
            </w:tcBorders>
          </w:tcPr>
          <w:p w:rsidR="00B03714" w:rsidRDefault="00B03714" w:rsidP="00B03714">
            <w:pPr>
              <w:pStyle w:val="NoSpacing"/>
              <w:rPr>
                <w:rFonts w:ascii="Arial" w:hAnsi="Arial" w:cs="Arial"/>
                <w:sz w:val="20"/>
              </w:rPr>
            </w:pPr>
            <w:r>
              <w:rPr>
                <w:rFonts w:ascii="Arial" w:hAnsi="Arial" w:cs="Arial"/>
                <w:sz w:val="20"/>
              </w:rPr>
              <w:t>Pain, itching in genitals</w:t>
            </w:r>
          </w:p>
          <w:p w:rsidR="00B03714" w:rsidRDefault="00B03714" w:rsidP="00B03714">
            <w:pPr>
              <w:pStyle w:val="NoSpacing"/>
              <w:rPr>
                <w:rFonts w:ascii="Arial" w:hAnsi="Arial" w:cs="Arial"/>
                <w:sz w:val="20"/>
              </w:rPr>
            </w:pPr>
            <w:r>
              <w:rPr>
                <w:rFonts w:ascii="Arial" w:hAnsi="Arial" w:cs="Arial"/>
                <w:sz w:val="20"/>
              </w:rPr>
              <w:t>Fever, headache</w:t>
            </w:r>
          </w:p>
          <w:p w:rsidR="00B03714" w:rsidRPr="00B03714" w:rsidRDefault="00B03714" w:rsidP="00B03714">
            <w:pPr>
              <w:pStyle w:val="NoSpacing"/>
              <w:rPr>
                <w:rFonts w:ascii="Arial" w:hAnsi="Arial" w:cs="Arial"/>
                <w:sz w:val="20"/>
              </w:rPr>
            </w:pPr>
            <w:r>
              <w:rPr>
                <w:rFonts w:ascii="Arial" w:hAnsi="Arial" w:cs="Arial"/>
                <w:sz w:val="20"/>
              </w:rPr>
              <w:t>Blisters, ulcers on genitals</w:t>
            </w:r>
          </w:p>
        </w:tc>
        <w:tc>
          <w:tcPr>
            <w:tcW w:w="2394" w:type="dxa"/>
            <w:tcBorders>
              <w:top w:val="single" w:sz="4" w:space="0" w:color="auto"/>
              <w:left w:val="single" w:sz="4" w:space="0" w:color="auto"/>
              <w:bottom w:val="single" w:sz="4" w:space="0" w:color="auto"/>
            </w:tcBorders>
          </w:tcPr>
          <w:p w:rsidR="00B03714" w:rsidRPr="00B03714" w:rsidRDefault="00B03714" w:rsidP="00B03714">
            <w:pPr>
              <w:pStyle w:val="NoSpacing"/>
              <w:rPr>
                <w:rFonts w:ascii="Arial" w:hAnsi="Arial" w:cs="Arial"/>
                <w:sz w:val="20"/>
              </w:rPr>
            </w:pPr>
            <w:r>
              <w:rPr>
                <w:rFonts w:ascii="Arial" w:hAnsi="Arial" w:cs="Arial"/>
                <w:sz w:val="20"/>
              </w:rPr>
              <w:t>Recurring bouts of blistering</w:t>
            </w:r>
          </w:p>
        </w:tc>
      </w:tr>
      <w:tr w:rsidR="00B03714" w:rsidTr="00672EA0">
        <w:tc>
          <w:tcPr>
            <w:tcW w:w="2394" w:type="dxa"/>
            <w:tcBorders>
              <w:top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r>
              <w:rPr>
                <w:rFonts w:ascii="Arial" w:hAnsi="Arial" w:cs="Arial"/>
                <w:sz w:val="20"/>
              </w:rPr>
              <w:t>Genital Warts</w:t>
            </w:r>
          </w:p>
        </w:tc>
        <w:tc>
          <w:tcPr>
            <w:tcW w:w="2394" w:type="dxa"/>
            <w:tcBorders>
              <w:top w:val="single" w:sz="4" w:space="0" w:color="auto"/>
              <w:left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r>
              <w:rPr>
                <w:rFonts w:ascii="Arial" w:hAnsi="Arial" w:cs="Arial"/>
                <w:sz w:val="20"/>
              </w:rPr>
              <w:t>Human papilloma virus (HPV)</w:t>
            </w:r>
          </w:p>
        </w:tc>
        <w:tc>
          <w:tcPr>
            <w:tcW w:w="2394" w:type="dxa"/>
            <w:tcBorders>
              <w:top w:val="single" w:sz="4" w:space="0" w:color="auto"/>
              <w:left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r>
              <w:rPr>
                <w:rFonts w:ascii="Arial" w:hAnsi="Arial" w:cs="Arial"/>
                <w:sz w:val="20"/>
              </w:rPr>
              <w:t>Warts</w:t>
            </w:r>
          </w:p>
        </w:tc>
        <w:tc>
          <w:tcPr>
            <w:tcW w:w="2394" w:type="dxa"/>
            <w:tcBorders>
              <w:top w:val="single" w:sz="4" w:space="0" w:color="auto"/>
              <w:left w:val="single" w:sz="4" w:space="0" w:color="auto"/>
              <w:bottom w:val="single" w:sz="4" w:space="0" w:color="auto"/>
            </w:tcBorders>
          </w:tcPr>
          <w:p w:rsidR="00B03714" w:rsidRPr="00B03714" w:rsidRDefault="00B03714" w:rsidP="00B03714">
            <w:pPr>
              <w:pStyle w:val="NoSpacing"/>
              <w:rPr>
                <w:rFonts w:ascii="Arial" w:hAnsi="Arial" w:cs="Arial"/>
                <w:sz w:val="20"/>
              </w:rPr>
            </w:pPr>
            <w:r>
              <w:rPr>
                <w:rFonts w:ascii="Arial" w:hAnsi="Arial" w:cs="Arial"/>
                <w:sz w:val="20"/>
              </w:rPr>
              <w:t>Complication for pregnancy</w:t>
            </w:r>
          </w:p>
        </w:tc>
      </w:tr>
      <w:tr w:rsidR="00B03714" w:rsidTr="00672EA0">
        <w:tc>
          <w:tcPr>
            <w:tcW w:w="2394" w:type="dxa"/>
            <w:tcBorders>
              <w:top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r>
              <w:rPr>
                <w:rFonts w:ascii="Arial" w:hAnsi="Arial" w:cs="Arial"/>
                <w:sz w:val="20"/>
              </w:rPr>
              <w:t>Gonorrhea</w:t>
            </w:r>
          </w:p>
        </w:tc>
        <w:tc>
          <w:tcPr>
            <w:tcW w:w="2394" w:type="dxa"/>
            <w:tcBorders>
              <w:top w:val="single" w:sz="4" w:space="0" w:color="auto"/>
              <w:left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r>
              <w:rPr>
                <w:rFonts w:ascii="Arial" w:hAnsi="Arial" w:cs="Arial"/>
                <w:sz w:val="20"/>
              </w:rPr>
              <w:t>Gonococcus bacterium</w:t>
            </w:r>
          </w:p>
        </w:tc>
        <w:tc>
          <w:tcPr>
            <w:tcW w:w="2394" w:type="dxa"/>
            <w:tcBorders>
              <w:top w:val="single" w:sz="4" w:space="0" w:color="auto"/>
              <w:left w:val="single" w:sz="4" w:space="0" w:color="auto"/>
              <w:bottom w:val="single" w:sz="4" w:space="0" w:color="auto"/>
              <w:right w:val="single" w:sz="4" w:space="0" w:color="auto"/>
            </w:tcBorders>
          </w:tcPr>
          <w:p w:rsidR="00B03714" w:rsidRDefault="00B03714" w:rsidP="00B03714">
            <w:pPr>
              <w:pStyle w:val="NoSpacing"/>
              <w:rPr>
                <w:rFonts w:ascii="Arial" w:hAnsi="Arial" w:cs="Arial"/>
                <w:sz w:val="20"/>
              </w:rPr>
            </w:pPr>
            <w:r>
              <w:rPr>
                <w:rFonts w:ascii="Arial" w:hAnsi="Arial" w:cs="Arial"/>
                <w:sz w:val="20"/>
              </w:rPr>
              <w:t>Painful urination</w:t>
            </w:r>
          </w:p>
          <w:p w:rsidR="00B03714" w:rsidRDefault="00B03714" w:rsidP="00B03714">
            <w:pPr>
              <w:pStyle w:val="NoSpacing"/>
              <w:rPr>
                <w:rFonts w:ascii="Arial" w:hAnsi="Arial" w:cs="Arial"/>
                <w:sz w:val="20"/>
              </w:rPr>
            </w:pPr>
            <w:r>
              <w:rPr>
                <w:rFonts w:ascii="Arial" w:hAnsi="Arial" w:cs="Arial"/>
                <w:sz w:val="20"/>
              </w:rPr>
              <w:t>Discharge from penis or vagina</w:t>
            </w:r>
          </w:p>
          <w:p w:rsidR="00B03714" w:rsidRDefault="00B03714" w:rsidP="00B03714">
            <w:pPr>
              <w:pStyle w:val="NoSpacing"/>
              <w:rPr>
                <w:rFonts w:ascii="Arial" w:hAnsi="Arial" w:cs="Arial"/>
                <w:sz w:val="20"/>
              </w:rPr>
            </w:pPr>
            <w:r>
              <w:rPr>
                <w:rFonts w:ascii="Arial" w:hAnsi="Arial" w:cs="Arial"/>
                <w:sz w:val="20"/>
              </w:rPr>
              <w:t>Discomfort in lower abdomen</w:t>
            </w:r>
          </w:p>
          <w:p w:rsidR="00B03714" w:rsidRPr="00B03714" w:rsidRDefault="00B03714" w:rsidP="00B03714">
            <w:pPr>
              <w:pStyle w:val="NoSpacing"/>
              <w:rPr>
                <w:rFonts w:ascii="Arial" w:hAnsi="Arial" w:cs="Arial"/>
                <w:sz w:val="20"/>
              </w:rPr>
            </w:pPr>
            <w:r>
              <w:rPr>
                <w:rFonts w:ascii="Arial" w:hAnsi="Arial" w:cs="Arial"/>
                <w:sz w:val="20"/>
              </w:rPr>
              <w:t>OR asymptomatic</w:t>
            </w:r>
          </w:p>
        </w:tc>
        <w:tc>
          <w:tcPr>
            <w:tcW w:w="2394" w:type="dxa"/>
            <w:tcBorders>
              <w:top w:val="single" w:sz="4" w:space="0" w:color="auto"/>
              <w:left w:val="single" w:sz="4" w:space="0" w:color="auto"/>
              <w:bottom w:val="single" w:sz="4" w:space="0" w:color="auto"/>
            </w:tcBorders>
          </w:tcPr>
          <w:p w:rsidR="00B03714" w:rsidRDefault="00B03714" w:rsidP="00B03714">
            <w:pPr>
              <w:pStyle w:val="NoSpacing"/>
              <w:rPr>
                <w:rFonts w:ascii="Arial" w:hAnsi="Arial" w:cs="Arial"/>
                <w:sz w:val="20"/>
              </w:rPr>
            </w:pPr>
            <w:r>
              <w:rPr>
                <w:rFonts w:ascii="Arial" w:hAnsi="Arial" w:cs="Arial"/>
                <w:sz w:val="20"/>
              </w:rPr>
              <w:t>Sterility</w:t>
            </w:r>
          </w:p>
          <w:p w:rsidR="00B03714" w:rsidRPr="00B03714" w:rsidRDefault="00B03714" w:rsidP="00B03714">
            <w:pPr>
              <w:pStyle w:val="NoSpacing"/>
              <w:rPr>
                <w:rFonts w:ascii="Arial" w:hAnsi="Arial" w:cs="Arial"/>
                <w:sz w:val="20"/>
              </w:rPr>
            </w:pPr>
            <w:r>
              <w:rPr>
                <w:rFonts w:ascii="Arial" w:hAnsi="Arial" w:cs="Arial"/>
                <w:sz w:val="20"/>
              </w:rPr>
              <w:t>Infection of joints, skin, bone</w:t>
            </w:r>
          </w:p>
        </w:tc>
      </w:tr>
      <w:tr w:rsidR="00B03714" w:rsidTr="00672EA0">
        <w:tc>
          <w:tcPr>
            <w:tcW w:w="2394" w:type="dxa"/>
            <w:tcBorders>
              <w:top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proofErr w:type="spellStart"/>
            <w:r>
              <w:rPr>
                <w:rFonts w:ascii="Arial" w:hAnsi="Arial" w:cs="Arial"/>
                <w:sz w:val="20"/>
              </w:rPr>
              <w:t>Tricomonas</w:t>
            </w:r>
            <w:proofErr w:type="spellEnd"/>
          </w:p>
        </w:tc>
        <w:tc>
          <w:tcPr>
            <w:tcW w:w="2394" w:type="dxa"/>
            <w:tcBorders>
              <w:top w:val="single" w:sz="4" w:space="0" w:color="auto"/>
              <w:left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proofErr w:type="spellStart"/>
            <w:r>
              <w:rPr>
                <w:rFonts w:ascii="Arial" w:hAnsi="Arial" w:cs="Arial"/>
                <w:sz w:val="20"/>
              </w:rPr>
              <w:t>Trichomonas</w:t>
            </w:r>
            <w:proofErr w:type="spellEnd"/>
          </w:p>
        </w:tc>
        <w:tc>
          <w:tcPr>
            <w:tcW w:w="2394" w:type="dxa"/>
            <w:tcBorders>
              <w:top w:val="single" w:sz="4" w:space="0" w:color="auto"/>
              <w:left w:val="single" w:sz="4" w:space="0" w:color="auto"/>
              <w:bottom w:val="single" w:sz="4" w:space="0" w:color="auto"/>
              <w:right w:val="single" w:sz="4" w:space="0" w:color="auto"/>
            </w:tcBorders>
          </w:tcPr>
          <w:p w:rsidR="00B03714" w:rsidRPr="00B03714" w:rsidRDefault="00B03714" w:rsidP="00B03714">
            <w:pPr>
              <w:pStyle w:val="NoSpacing"/>
              <w:rPr>
                <w:rFonts w:ascii="Arial" w:hAnsi="Arial" w:cs="Arial"/>
                <w:sz w:val="20"/>
              </w:rPr>
            </w:pPr>
          </w:p>
        </w:tc>
        <w:tc>
          <w:tcPr>
            <w:tcW w:w="2394" w:type="dxa"/>
            <w:tcBorders>
              <w:top w:val="single" w:sz="4" w:space="0" w:color="auto"/>
              <w:left w:val="single" w:sz="4" w:space="0" w:color="auto"/>
              <w:bottom w:val="single" w:sz="4" w:space="0" w:color="auto"/>
            </w:tcBorders>
          </w:tcPr>
          <w:p w:rsidR="00B03714" w:rsidRPr="00B03714" w:rsidRDefault="00B03714" w:rsidP="00B03714">
            <w:pPr>
              <w:pStyle w:val="NoSpacing"/>
              <w:rPr>
                <w:rFonts w:ascii="Arial" w:hAnsi="Arial" w:cs="Arial"/>
                <w:sz w:val="20"/>
              </w:rPr>
            </w:pPr>
            <w:r>
              <w:rPr>
                <w:rFonts w:ascii="Arial" w:hAnsi="Arial" w:cs="Arial"/>
                <w:sz w:val="20"/>
              </w:rPr>
              <w:t>Discomfort</w:t>
            </w:r>
          </w:p>
        </w:tc>
      </w:tr>
      <w:tr w:rsidR="00B03714" w:rsidTr="00672EA0">
        <w:tc>
          <w:tcPr>
            <w:tcW w:w="2394" w:type="dxa"/>
            <w:tcBorders>
              <w:top w:val="single" w:sz="4" w:space="0" w:color="auto"/>
              <w:right w:val="single" w:sz="4" w:space="0" w:color="auto"/>
            </w:tcBorders>
          </w:tcPr>
          <w:p w:rsidR="00B03714" w:rsidRPr="00B03714" w:rsidRDefault="00B03714" w:rsidP="00B03714">
            <w:pPr>
              <w:pStyle w:val="NoSpacing"/>
              <w:rPr>
                <w:rFonts w:ascii="Arial" w:hAnsi="Arial" w:cs="Arial"/>
                <w:sz w:val="20"/>
              </w:rPr>
            </w:pPr>
            <w:r>
              <w:rPr>
                <w:rFonts w:ascii="Arial" w:hAnsi="Arial" w:cs="Arial"/>
                <w:sz w:val="20"/>
              </w:rPr>
              <w:t>Syphilis</w:t>
            </w:r>
          </w:p>
        </w:tc>
        <w:tc>
          <w:tcPr>
            <w:tcW w:w="2394" w:type="dxa"/>
            <w:tcBorders>
              <w:top w:val="single" w:sz="4" w:space="0" w:color="auto"/>
              <w:left w:val="single" w:sz="4" w:space="0" w:color="auto"/>
              <w:right w:val="single" w:sz="4" w:space="0" w:color="auto"/>
            </w:tcBorders>
          </w:tcPr>
          <w:p w:rsidR="00B03714" w:rsidRPr="00B03714" w:rsidRDefault="00A14260" w:rsidP="00B03714">
            <w:pPr>
              <w:pStyle w:val="NoSpacing"/>
              <w:rPr>
                <w:rFonts w:ascii="Arial" w:hAnsi="Arial" w:cs="Arial"/>
                <w:sz w:val="20"/>
              </w:rPr>
            </w:pPr>
            <w:proofErr w:type="spellStart"/>
            <w:r>
              <w:rPr>
                <w:rFonts w:ascii="Arial" w:hAnsi="Arial" w:cs="Arial"/>
                <w:sz w:val="20"/>
              </w:rPr>
              <w:t>Treponema</w:t>
            </w:r>
            <w:proofErr w:type="spellEnd"/>
            <w:r>
              <w:rPr>
                <w:rFonts w:ascii="Arial" w:hAnsi="Arial" w:cs="Arial"/>
                <w:sz w:val="20"/>
              </w:rPr>
              <w:t xml:space="preserve"> </w:t>
            </w:r>
            <w:proofErr w:type="spellStart"/>
            <w:r>
              <w:rPr>
                <w:rFonts w:ascii="Arial" w:hAnsi="Arial" w:cs="Arial"/>
                <w:sz w:val="20"/>
              </w:rPr>
              <w:t>pallidum</w:t>
            </w:r>
            <w:proofErr w:type="spellEnd"/>
            <w:r>
              <w:rPr>
                <w:rFonts w:ascii="Arial" w:hAnsi="Arial" w:cs="Arial"/>
                <w:sz w:val="20"/>
              </w:rPr>
              <w:t xml:space="preserve"> bacterium</w:t>
            </w:r>
          </w:p>
        </w:tc>
        <w:tc>
          <w:tcPr>
            <w:tcW w:w="2394" w:type="dxa"/>
            <w:tcBorders>
              <w:top w:val="single" w:sz="4" w:space="0" w:color="auto"/>
              <w:left w:val="single" w:sz="4" w:space="0" w:color="auto"/>
              <w:right w:val="single" w:sz="4" w:space="0" w:color="auto"/>
            </w:tcBorders>
          </w:tcPr>
          <w:p w:rsidR="00A14260" w:rsidRDefault="00A14260" w:rsidP="00B03714">
            <w:pPr>
              <w:pStyle w:val="NoSpacing"/>
              <w:rPr>
                <w:rFonts w:ascii="Arial" w:hAnsi="Arial" w:cs="Arial"/>
                <w:sz w:val="20"/>
              </w:rPr>
            </w:pPr>
            <w:r>
              <w:rPr>
                <w:rFonts w:ascii="Arial" w:hAnsi="Arial" w:cs="Arial"/>
                <w:sz w:val="20"/>
              </w:rPr>
              <w:t>Canker sore on genitals, mouth, or rectum</w:t>
            </w:r>
          </w:p>
          <w:p w:rsidR="00A14260" w:rsidRDefault="00A14260" w:rsidP="00B03714">
            <w:pPr>
              <w:pStyle w:val="NoSpacing"/>
              <w:rPr>
                <w:rFonts w:ascii="Arial" w:hAnsi="Arial" w:cs="Arial"/>
                <w:sz w:val="20"/>
              </w:rPr>
            </w:pPr>
            <w:r>
              <w:rPr>
                <w:rFonts w:ascii="Arial" w:hAnsi="Arial" w:cs="Arial"/>
                <w:sz w:val="20"/>
              </w:rPr>
              <w:t>Fever, headache, loss of appetite</w:t>
            </w:r>
          </w:p>
          <w:p w:rsidR="00A14260" w:rsidRDefault="00A14260" w:rsidP="00B03714">
            <w:pPr>
              <w:pStyle w:val="NoSpacing"/>
              <w:rPr>
                <w:rFonts w:ascii="Arial" w:hAnsi="Arial" w:cs="Arial"/>
                <w:sz w:val="20"/>
              </w:rPr>
            </w:pPr>
            <w:r>
              <w:rPr>
                <w:rFonts w:ascii="Arial" w:hAnsi="Arial" w:cs="Arial"/>
                <w:sz w:val="20"/>
              </w:rPr>
              <w:t>Swollen glands</w:t>
            </w:r>
          </w:p>
          <w:p w:rsidR="00A14260" w:rsidRPr="00B03714" w:rsidRDefault="00A14260" w:rsidP="00B03714">
            <w:pPr>
              <w:pStyle w:val="NoSpacing"/>
              <w:rPr>
                <w:rFonts w:ascii="Arial" w:hAnsi="Arial" w:cs="Arial"/>
                <w:sz w:val="20"/>
              </w:rPr>
            </w:pPr>
            <w:r>
              <w:rPr>
                <w:rFonts w:ascii="Arial" w:hAnsi="Arial" w:cs="Arial"/>
                <w:sz w:val="20"/>
              </w:rPr>
              <w:t>Skin rash</w:t>
            </w:r>
          </w:p>
        </w:tc>
        <w:tc>
          <w:tcPr>
            <w:tcW w:w="2394" w:type="dxa"/>
            <w:tcBorders>
              <w:top w:val="single" w:sz="4" w:space="0" w:color="auto"/>
              <w:left w:val="single" w:sz="4" w:space="0" w:color="auto"/>
            </w:tcBorders>
          </w:tcPr>
          <w:p w:rsidR="00B03714" w:rsidRDefault="00A14260" w:rsidP="00B03714">
            <w:pPr>
              <w:pStyle w:val="NoSpacing"/>
              <w:rPr>
                <w:rFonts w:ascii="Arial" w:hAnsi="Arial" w:cs="Arial"/>
                <w:sz w:val="20"/>
              </w:rPr>
            </w:pPr>
            <w:r>
              <w:rPr>
                <w:rFonts w:ascii="Arial" w:hAnsi="Arial" w:cs="Arial"/>
                <w:sz w:val="20"/>
              </w:rPr>
              <w:t>Paralysis</w:t>
            </w:r>
          </w:p>
          <w:p w:rsidR="00A14260" w:rsidRDefault="00A14260" w:rsidP="00B03714">
            <w:pPr>
              <w:pStyle w:val="NoSpacing"/>
              <w:rPr>
                <w:rFonts w:ascii="Arial" w:hAnsi="Arial" w:cs="Arial"/>
                <w:sz w:val="20"/>
              </w:rPr>
            </w:pPr>
            <w:r>
              <w:rPr>
                <w:rFonts w:ascii="Arial" w:hAnsi="Arial" w:cs="Arial"/>
                <w:sz w:val="20"/>
              </w:rPr>
              <w:t>Senility, insanity</w:t>
            </w:r>
          </w:p>
          <w:p w:rsidR="00A14260" w:rsidRPr="00B03714" w:rsidRDefault="00A14260" w:rsidP="00B03714">
            <w:pPr>
              <w:pStyle w:val="NoSpacing"/>
              <w:rPr>
                <w:rFonts w:ascii="Arial" w:hAnsi="Arial" w:cs="Arial"/>
                <w:sz w:val="20"/>
              </w:rPr>
            </w:pPr>
            <w:r>
              <w:rPr>
                <w:rFonts w:ascii="Arial" w:hAnsi="Arial" w:cs="Arial"/>
                <w:sz w:val="20"/>
              </w:rPr>
              <w:t>Death</w:t>
            </w:r>
          </w:p>
        </w:tc>
      </w:tr>
    </w:tbl>
    <w:p w:rsidR="00B03714" w:rsidRDefault="00B03714" w:rsidP="00B03714">
      <w:pPr>
        <w:pStyle w:val="NoSpacing"/>
      </w:pPr>
    </w:p>
    <w:p w:rsidR="00A14260" w:rsidRDefault="00A14260" w:rsidP="00B03714">
      <w:pPr>
        <w:pStyle w:val="NoSpacing"/>
        <w:rPr>
          <w:b/>
        </w:rPr>
      </w:pPr>
      <w:r>
        <w:rPr>
          <w:b/>
        </w:rPr>
        <w:t>Early Initiation Behaviours</w:t>
      </w:r>
    </w:p>
    <w:p w:rsidR="00A14260" w:rsidRDefault="00A14260" w:rsidP="00A14260">
      <w:pPr>
        <w:pStyle w:val="NoSpacing"/>
        <w:numPr>
          <w:ilvl w:val="0"/>
          <w:numId w:val="2"/>
        </w:numPr>
      </w:pPr>
      <w:r>
        <w:t xml:space="preserve">Research suggests that the early onset, or beginning, of sexual activity may indicate problems in an adolescent’s life </w:t>
      </w:r>
    </w:p>
    <w:p w:rsidR="00A14260" w:rsidRDefault="00A14260" w:rsidP="00A14260">
      <w:pPr>
        <w:pStyle w:val="NoSpacing"/>
        <w:numPr>
          <w:ilvl w:val="1"/>
          <w:numId w:val="2"/>
        </w:numPr>
      </w:pPr>
      <w:r>
        <w:lastRenderedPageBreak/>
        <w:t>It is believed that early initiation of sexual behaviours may be a symptom of emotional, psychological, or social problems for teens</w:t>
      </w:r>
    </w:p>
    <w:p w:rsidR="00A14260" w:rsidRDefault="00A14260" w:rsidP="00A14260">
      <w:pPr>
        <w:pStyle w:val="NoSpacing"/>
        <w:numPr>
          <w:ilvl w:val="0"/>
          <w:numId w:val="2"/>
        </w:numPr>
      </w:pPr>
      <w:r>
        <w:t>Some studies have found that sexual intercourse in early adolescence is associated with poor family relationships and lack of close relationships with friends or teachers</w:t>
      </w:r>
    </w:p>
    <w:p w:rsidR="00A14260" w:rsidRDefault="00A14260" w:rsidP="00A14260">
      <w:pPr>
        <w:pStyle w:val="NoSpacing"/>
        <w:numPr>
          <w:ilvl w:val="0"/>
          <w:numId w:val="2"/>
        </w:numPr>
      </w:pPr>
      <w:r>
        <w:t xml:space="preserve">Early sexual behaviours may reflect emotional health problems and other troubled relationships for teens </w:t>
      </w:r>
    </w:p>
    <w:p w:rsidR="00A14260" w:rsidRDefault="00A14260" w:rsidP="00A14260">
      <w:pPr>
        <w:pStyle w:val="NoSpacing"/>
        <w:numPr>
          <w:ilvl w:val="0"/>
          <w:numId w:val="2"/>
        </w:numPr>
      </w:pPr>
      <w:r>
        <w:t>Early sexual behaviours also increase health risks by decreasing the probability that teens will be well informed about protective health behaviours that could minimize ris</w:t>
      </w:r>
      <w:r w:rsidR="00F20CBA">
        <w:t>k to themselves or their partner</w:t>
      </w:r>
    </w:p>
    <w:p w:rsidR="00F20CBA" w:rsidRDefault="00F20CBA" w:rsidP="00F20CBA">
      <w:pPr>
        <w:pStyle w:val="NoSpacing"/>
        <w:numPr>
          <w:ilvl w:val="1"/>
          <w:numId w:val="2"/>
        </w:numPr>
      </w:pPr>
      <w:r>
        <w:t>Early initiation may lead to adverse consequences because of lack of knowledge</w:t>
      </w:r>
    </w:p>
    <w:p w:rsidR="00F20CBA" w:rsidRDefault="00F20CBA" w:rsidP="00F20CBA">
      <w:pPr>
        <w:pStyle w:val="NoSpacing"/>
      </w:pPr>
    </w:p>
    <w:p w:rsidR="00F20CBA" w:rsidRDefault="00F20CBA" w:rsidP="00F20CBA">
      <w:pPr>
        <w:pStyle w:val="NoSpacing"/>
      </w:pPr>
      <w:r>
        <w:rPr>
          <w:b/>
        </w:rPr>
        <w:t>Health-Protecting Behaviours</w:t>
      </w:r>
    </w:p>
    <w:p w:rsidR="00F20CBA" w:rsidRDefault="00F20CBA" w:rsidP="00F20CBA">
      <w:pPr>
        <w:pStyle w:val="NoSpacing"/>
        <w:numPr>
          <w:ilvl w:val="0"/>
          <w:numId w:val="2"/>
        </w:numPr>
      </w:pPr>
      <w:r>
        <w:t>Dutch study: Dutch adolescents knew that condom use prevented AIDS but were unclear about other STDs – adolescents did not understand the method of transmission for and the risks associated with STDs</w:t>
      </w:r>
    </w:p>
    <w:p w:rsidR="00F20CBA" w:rsidRDefault="00F20CBA" w:rsidP="00F20CBA">
      <w:pPr>
        <w:pStyle w:val="NoSpacing"/>
        <w:numPr>
          <w:ilvl w:val="0"/>
          <w:numId w:val="2"/>
        </w:numPr>
      </w:pPr>
      <w:r>
        <w:t xml:space="preserve">In a study on sexual behaviour and prediction of condom use among US students, students revealed a high level of knowledge of HIV/AIDS and STDs and the protective properties of condoms – but only 29% of 266 reported using a condom for protection </w:t>
      </w:r>
    </w:p>
    <w:p w:rsidR="00F20CBA" w:rsidRDefault="00F20CBA" w:rsidP="00F20CBA">
      <w:pPr>
        <w:pStyle w:val="NoSpacing"/>
        <w:numPr>
          <w:ilvl w:val="0"/>
          <w:numId w:val="2"/>
        </w:numPr>
      </w:pPr>
      <w:r>
        <w:t>Therefore, knowledge does not always inform behaviour</w:t>
      </w:r>
    </w:p>
    <w:p w:rsidR="00F20CBA" w:rsidRDefault="00F20CBA" w:rsidP="00F20CBA">
      <w:pPr>
        <w:pStyle w:val="NoSpacing"/>
        <w:numPr>
          <w:ilvl w:val="0"/>
          <w:numId w:val="2"/>
        </w:numPr>
      </w:pPr>
      <w:r>
        <w:t>The single best motivator for students to use condoms appeared to be the perception of condom use among their peers (social norms) and the absence of risk-taking behaviour in general</w:t>
      </w:r>
    </w:p>
    <w:p w:rsidR="00F20CBA" w:rsidRDefault="00F20CBA" w:rsidP="00F20CBA">
      <w:pPr>
        <w:pStyle w:val="NoSpacing"/>
      </w:pPr>
    </w:p>
    <w:p w:rsidR="00F20CBA" w:rsidRDefault="00F20CBA" w:rsidP="00F20CBA">
      <w:pPr>
        <w:pStyle w:val="NoSpacing"/>
      </w:pPr>
      <w:r>
        <w:rPr>
          <w:b/>
        </w:rPr>
        <w:t>Multiple Sexual Partners</w:t>
      </w:r>
    </w:p>
    <w:p w:rsidR="00F20CBA" w:rsidRDefault="00F20CBA" w:rsidP="00F20CBA">
      <w:pPr>
        <w:pStyle w:val="NoSpacing"/>
        <w:numPr>
          <w:ilvl w:val="0"/>
          <w:numId w:val="2"/>
        </w:numPr>
      </w:pPr>
      <w:proofErr w:type="spellStart"/>
      <w:r>
        <w:t>Dariotis</w:t>
      </w:r>
      <w:proofErr w:type="spellEnd"/>
      <w:r>
        <w:t xml:space="preserve">: STDs and positive chlamydia tests were more prevalent among men with multiple sex partners </w:t>
      </w:r>
    </w:p>
    <w:p w:rsidR="00F20CBA" w:rsidRDefault="00F20CBA" w:rsidP="00F20CBA">
      <w:pPr>
        <w:pStyle w:val="NoSpacing"/>
        <w:numPr>
          <w:ilvl w:val="0"/>
          <w:numId w:val="2"/>
        </w:numPr>
      </w:pPr>
      <w:r>
        <w:t>The number of sexual partners among men and woman is one important predictor of contracting a STD</w:t>
      </w:r>
    </w:p>
    <w:p w:rsidR="00F20CBA" w:rsidRDefault="00F20CBA" w:rsidP="00F20CBA">
      <w:pPr>
        <w:pStyle w:val="NoSpacing"/>
        <w:numPr>
          <w:ilvl w:val="0"/>
          <w:numId w:val="2"/>
        </w:numPr>
      </w:pPr>
      <w:r>
        <w:t xml:space="preserve">For adolescents who adhere to family or cultural social norms, having multiple sex partners may also increase the risk of stigma from their social groups </w:t>
      </w:r>
      <w:r>
        <w:sym w:font="Wingdings" w:char="F0E0"/>
      </w:r>
      <w:r>
        <w:t xml:space="preserve"> social stigma can inhibit multiple sex partners </w:t>
      </w:r>
    </w:p>
    <w:p w:rsidR="00F20CBA" w:rsidRDefault="00F20CBA" w:rsidP="00F20CBA">
      <w:pPr>
        <w:pStyle w:val="NoSpacing"/>
        <w:numPr>
          <w:ilvl w:val="1"/>
          <w:numId w:val="2"/>
        </w:numPr>
      </w:pPr>
      <w:r>
        <w:t>Without such social norms, efforts to discourage this behaviour may not be able to compete with the perception that such behaviour signals a socially successful lifestyle</w:t>
      </w:r>
    </w:p>
    <w:p w:rsidR="00F20CBA" w:rsidRDefault="00F20CBA" w:rsidP="00F20CBA">
      <w:pPr>
        <w:pStyle w:val="NoSpacing"/>
        <w:rPr>
          <w:b/>
        </w:rPr>
      </w:pPr>
    </w:p>
    <w:p w:rsidR="00F20CBA" w:rsidRDefault="00F20CBA" w:rsidP="00F20CBA">
      <w:pPr>
        <w:pStyle w:val="NoSpacing"/>
        <w:rPr>
          <w:b/>
        </w:rPr>
      </w:pPr>
      <w:r>
        <w:rPr>
          <w:b/>
        </w:rPr>
        <w:t>Substance Use and Sexual Behaviour</w:t>
      </w:r>
    </w:p>
    <w:p w:rsidR="00762246" w:rsidRPr="00762246" w:rsidRDefault="00762246" w:rsidP="00762246">
      <w:pPr>
        <w:pStyle w:val="NoSpacing"/>
        <w:numPr>
          <w:ilvl w:val="0"/>
          <w:numId w:val="2"/>
        </w:numPr>
        <w:rPr>
          <w:b/>
        </w:rPr>
      </w:pPr>
      <w:r>
        <w:t>Using alcohol and drugs can lower one’s sexual inhibition – with lowered inhibition comes an increased likelihood of engaging in high-risk sexual behaviours</w:t>
      </w:r>
    </w:p>
    <w:p w:rsidR="00762246" w:rsidRPr="00762246" w:rsidRDefault="00762246" w:rsidP="00762246">
      <w:pPr>
        <w:pStyle w:val="NoSpacing"/>
        <w:numPr>
          <w:ilvl w:val="0"/>
          <w:numId w:val="2"/>
        </w:numPr>
        <w:rPr>
          <w:b/>
        </w:rPr>
      </w:pPr>
      <w:r>
        <w:t>Studies suggest that both adolescents and adults indicate that substance use will undermine even the most confident individual’s ability to negotiate safer sexual behaviour</w:t>
      </w:r>
    </w:p>
    <w:p w:rsidR="00762246" w:rsidRPr="00762246" w:rsidRDefault="00762246" w:rsidP="00762246">
      <w:pPr>
        <w:pStyle w:val="NoSpacing"/>
        <w:numPr>
          <w:ilvl w:val="0"/>
          <w:numId w:val="2"/>
        </w:numPr>
        <w:rPr>
          <w:b/>
        </w:rPr>
      </w:pPr>
      <w:r>
        <w:t>Alcohol and drugs may compromise judgment and decision-making skills even when a person has demonstrated an ability to exercise sound judgment</w:t>
      </w:r>
    </w:p>
    <w:p w:rsidR="00762246" w:rsidRPr="00762246" w:rsidRDefault="00762246" w:rsidP="00762246">
      <w:pPr>
        <w:pStyle w:val="NoSpacing"/>
        <w:numPr>
          <w:ilvl w:val="0"/>
          <w:numId w:val="2"/>
        </w:numPr>
        <w:rPr>
          <w:b/>
        </w:rPr>
      </w:pPr>
      <w:r>
        <w:t>Impaired judgment puts the individual at higher risk for adverse health outcomes</w:t>
      </w:r>
    </w:p>
    <w:p w:rsidR="00762246" w:rsidRDefault="00762246" w:rsidP="00762246">
      <w:pPr>
        <w:pStyle w:val="NoSpacing"/>
      </w:pPr>
    </w:p>
    <w:p w:rsidR="00762246" w:rsidRDefault="00762246" w:rsidP="00762246">
      <w:pPr>
        <w:pStyle w:val="NoSpacing"/>
      </w:pPr>
      <w:r>
        <w:rPr>
          <w:b/>
        </w:rPr>
        <w:t>Teenage Pregnancies</w:t>
      </w:r>
    </w:p>
    <w:p w:rsidR="00762246" w:rsidRDefault="00762246" w:rsidP="00762246">
      <w:pPr>
        <w:pStyle w:val="NoSpacing"/>
        <w:numPr>
          <w:ilvl w:val="0"/>
          <w:numId w:val="2"/>
        </w:numPr>
      </w:pPr>
      <w:r>
        <w:t>Teenage births qualify as an adverse outcome</w:t>
      </w:r>
    </w:p>
    <w:p w:rsidR="00762246" w:rsidRDefault="00762246" w:rsidP="00762246">
      <w:pPr>
        <w:pStyle w:val="NoSpacing"/>
        <w:numPr>
          <w:ilvl w:val="0"/>
          <w:numId w:val="2"/>
        </w:numPr>
      </w:pPr>
      <w:r>
        <w:t>Since 1991, the rate of children born to adolescents has been on the decline for teens 15-17 y/o</w:t>
      </w:r>
    </w:p>
    <w:p w:rsidR="00762246" w:rsidRDefault="00762246" w:rsidP="00762246">
      <w:pPr>
        <w:pStyle w:val="NoSpacing"/>
      </w:pPr>
    </w:p>
    <w:p w:rsidR="00762246" w:rsidRDefault="00762246" w:rsidP="00762246">
      <w:pPr>
        <w:pStyle w:val="Heading3"/>
      </w:pPr>
      <w:r>
        <w:lastRenderedPageBreak/>
        <w:t>Section IV Eating Disorders</w:t>
      </w:r>
    </w:p>
    <w:p w:rsidR="00762246" w:rsidRDefault="00762246" w:rsidP="00762246">
      <w:pPr>
        <w:pStyle w:val="NoSpacing"/>
        <w:numPr>
          <w:ilvl w:val="0"/>
          <w:numId w:val="2"/>
        </w:numPr>
      </w:pPr>
      <w:r>
        <w:t xml:space="preserve">Smoking, alcohol, drug use, risky sexual behaviour and excessive dieting all share a common factor for adolescents </w:t>
      </w:r>
      <w:r>
        <w:sym w:font="Wingdings" w:char="F0E0"/>
      </w:r>
      <w:r>
        <w:t xml:space="preserve"> a desire to conform to the social norms of their peer groups</w:t>
      </w:r>
    </w:p>
    <w:p w:rsidR="00762246" w:rsidRDefault="00762246" w:rsidP="00762246">
      <w:pPr>
        <w:pStyle w:val="NoSpacing"/>
        <w:numPr>
          <w:ilvl w:val="0"/>
          <w:numId w:val="2"/>
        </w:numPr>
      </w:pPr>
      <w:r>
        <w:t>Much of research on eating disorders describes the problem as “culture-bound syndrome”</w:t>
      </w:r>
    </w:p>
    <w:p w:rsidR="00762246" w:rsidRDefault="00762246" w:rsidP="00762246">
      <w:pPr>
        <w:pStyle w:val="NoSpacing"/>
        <w:numPr>
          <w:ilvl w:val="1"/>
          <w:numId w:val="2"/>
        </w:numPr>
      </w:pPr>
      <w:r>
        <w:t>Rooted in the cultural values and conflicts in Western societies</w:t>
      </w:r>
    </w:p>
    <w:p w:rsidR="00762246" w:rsidRDefault="00762246" w:rsidP="00762246">
      <w:pPr>
        <w:pStyle w:val="NoSpacing"/>
        <w:numPr>
          <w:ilvl w:val="0"/>
          <w:numId w:val="2"/>
        </w:numPr>
      </w:pPr>
      <w:r>
        <w:t xml:space="preserve">Researchers have linked Western culture’s idealized thin body type to anorexia nervosa </w:t>
      </w:r>
    </w:p>
    <w:p w:rsidR="00762246" w:rsidRDefault="00762246" w:rsidP="00762246">
      <w:pPr>
        <w:pStyle w:val="NoSpacing"/>
      </w:pPr>
    </w:p>
    <w:p w:rsidR="00762246" w:rsidRDefault="00762246" w:rsidP="00762246">
      <w:pPr>
        <w:pStyle w:val="NoSpacing"/>
      </w:pPr>
      <w:r>
        <w:rPr>
          <w:b/>
        </w:rPr>
        <w:t>Anorexia Nervosa</w:t>
      </w:r>
    </w:p>
    <w:p w:rsidR="00762246" w:rsidRDefault="00762246" w:rsidP="00762246">
      <w:pPr>
        <w:pStyle w:val="NoSpacing"/>
        <w:numPr>
          <w:ilvl w:val="0"/>
          <w:numId w:val="2"/>
        </w:numPr>
      </w:pPr>
      <w:r>
        <w:t xml:space="preserve">Anorexia is a psychological disorder that is characterized by a severe disturbance in eating behaviours </w:t>
      </w:r>
    </w:p>
    <w:p w:rsidR="00762246" w:rsidRDefault="00762246" w:rsidP="00762246">
      <w:pPr>
        <w:pStyle w:val="NoSpacing"/>
        <w:numPr>
          <w:ilvl w:val="0"/>
          <w:numId w:val="2"/>
        </w:numPr>
      </w:pPr>
      <w:r>
        <w:t xml:space="preserve">The causes of the psychopathology underlying anorexia are thought to include biological factors, environmental factors, or developmental factors </w:t>
      </w:r>
    </w:p>
    <w:p w:rsidR="00762246" w:rsidRDefault="00762246" w:rsidP="00762246">
      <w:pPr>
        <w:pStyle w:val="NoSpacing"/>
        <w:numPr>
          <w:ilvl w:val="0"/>
          <w:numId w:val="2"/>
        </w:numPr>
      </w:pPr>
      <w:r>
        <w:t xml:space="preserve">Psychologically, a person who is anorexic has an intense fear of gaining weight that prevents him or her from consuming the nutrients needed to gain or maintain a body weight needed for normal body function </w:t>
      </w:r>
    </w:p>
    <w:p w:rsidR="00762246" w:rsidRDefault="00762246" w:rsidP="00762246">
      <w:pPr>
        <w:pStyle w:val="NoSpacing"/>
        <w:numPr>
          <w:ilvl w:val="0"/>
          <w:numId w:val="2"/>
        </w:numPr>
      </w:pPr>
      <w:r>
        <w:t>Diagnostic criteria:</w:t>
      </w:r>
    </w:p>
    <w:p w:rsidR="00762246" w:rsidRDefault="00762246" w:rsidP="00762246">
      <w:pPr>
        <w:pStyle w:val="NoSpacing"/>
        <w:numPr>
          <w:ilvl w:val="1"/>
          <w:numId w:val="2"/>
        </w:numPr>
      </w:pPr>
      <w:r>
        <w:t>Fear of gaining weight</w:t>
      </w:r>
    </w:p>
    <w:p w:rsidR="00762246" w:rsidRDefault="00762246" w:rsidP="00762246">
      <w:pPr>
        <w:pStyle w:val="NoSpacing"/>
        <w:numPr>
          <w:ilvl w:val="1"/>
          <w:numId w:val="2"/>
        </w:numPr>
      </w:pPr>
      <w:r>
        <w:t>Unrealistic body image</w:t>
      </w:r>
    </w:p>
    <w:p w:rsidR="00762246" w:rsidRDefault="00762246" w:rsidP="00762246">
      <w:pPr>
        <w:pStyle w:val="NoSpacing"/>
        <w:numPr>
          <w:ilvl w:val="1"/>
          <w:numId w:val="2"/>
        </w:numPr>
      </w:pPr>
      <w:r>
        <w:t>Amenorrhea – cessation of menstruation</w:t>
      </w:r>
    </w:p>
    <w:p w:rsidR="00762246" w:rsidRDefault="001479B2" w:rsidP="00762246">
      <w:pPr>
        <w:pStyle w:val="NoSpacing"/>
        <w:numPr>
          <w:ilvl w:val="0"/>
          <w:numId w:val="2"/>
        </w:numPr>
      </w:pPr>
      <w:r>
        <w:t xml:space="preserve">To treat the condition, anorexics must address the psychological and emotional problems that led to the extreme weight loss and the inability to accurately perceive his or her deteriorating health conditions </w:t>
      </w:r>
    </w:p>
    <w:p w:rsidR="001479B2" w:rsidRDefault="001479B2" w:rsidP="00762246">
      <w:pPr>
        <w:pStyle w:val="NoSpacing"/>
        <w:numPr>
          <w:ilvl w:val="0"/>
          <w:numId w:val="2"/>
        </w:numPr>
      </w:pPr>
      <w:r>
        <w:t>Physical symptoms</w:t>
      </w:r>
    </w:p>
    <w:p w:rsidR="001479B2" w:rsidRDefault="001479B2" w:rsidP="001479B2">
      <w:pPr>
        <w:pStyle w:val="NoSpacing"/>
        <w:numPr>
          <w:ilvl w:val="1"/>
          <w:numId w:val="2"/>
        </w:numPr>
      </w:pPr>
      <w:r>
        <w:t>Disruption of biological functions due to extreme weight loss</w:t>
      </w:r>
    </w:p>
    <w:p w:rsidR="001479B2" w:rsidRDefault="001479B2" w:rsidP="001479B2">
      <w:pPr>
        <w:pStyle w:val="NoSpacing"/>
        <w:numPr>
          <w:ilvl w:val="1"/>
          <w:numId w:val="2"/>
        </w:numPr>
      </w:pPr>
      <w:r>
        <w:t xml:space="preserve">Reduction of estrogen in women and </w:t>
      </w:r>
      <w:proofErr w:type="spellStart"/>
      <w:r>
        <w:t>dehydroepiandrosterone</w:t>
      </w:r>
      <w:proofErr w:type="spellEnd"/>
      <w:r>
        <w:t xml:space="preserve"> (DHEA) in men</w:t>
      </w:r>
    </w:p>
    <w:p w:rsidR="001479B2" w:rsidRDefault="001479B2" w:rsidP="001479B2">
      <w:pPr>
        <w:pStyle w:val="NoSpacing"/>
        <w:numPr>
          <w:ilvl w:val="1"/>
          <w:numId w:val="2"/>
        </w:numPr>
      </w:pPr>
      <w:r>
        <w:t>Bone loss</w:t>
      </w:r>
    </w:p>
    <w:p w:rsidR="001479B2" w:rsidRDefault="001479B2" w:rsidP="001479B2">
      <w:pPr>
        <w:pStyle w:val="NoSpacing"/>
        <w:numPr>
          <w:ilvl w:val="1"/>
          <w:numId w:val="2"/>
        </w:numPr>
      </w:pPr>
      <w:r>
        <w:t>Extreme sensitivity to cold</w:t>
      </w:r>
    </w:p>
    <w:p w:rsidR="001479B2" w:rsidRDefault="001479B2" w:rsidP="001479B2">
      <w:pPr>
        <w:pStyle w:val="NoSpacing"/>
        <w:numPr>
          <w:ilvl w:val="1"/>
          <w:numId w:val="2"/>
        </w:numPr>
      </w:pPr>
      <w:r>
        <w:t>Bloated stomach</w:t>
      </w:r>
    </w:p>
    <w:p w:rsidR="001479B2" w:rsidRDefault="001479B2" w:rsidP="001479B2">
      <w:pPr>
        <w:pStyle w:val="NoSpacing"/>
        <w:numPr>
          <w:ilvl w:val="1"/>
          <w:numId w:val="2"/>
        </w:numPr>
      </w:pPr>
      <w:r>
        <w:t>Yellowed skin</w:t>
      </w:r>
    </w:p>
    <w:p w:rsidR="001479B2" w:rsidRDefault="001479B2" w:rsidP="001479B2">
      <w:pPr>
        <w:pStyle w:val="NoSpacing"/>
        <w:numPr>
          <w:ilvl w:val="1"/>
          <w:numId w:val="2"/>
        </w:numPr>
      </w:pPr>
      <w:r>
        <w:t>Thinning hair</w:t>
      </w:r>
    </w:p>
    <w:p w:rsidR="001479B2" w:rsidRDefault="001479B2" w:rsidP="001479B2">
      <w:pPr>
        <w:pStyle w:val="NoSpacing"/>
      </w:pPr>
    </w:p>
    <w:p w:rsidR="001479B2" w:rsidRDefault="001479B2" w:rsidP="001479B2">
      <w:pPr>
        <w:pStyle w:val="NoSpacing"/>
      </w:pPr>
      <w:r>
        <w:rPr>
          <w:b/>
        </w:rPr>
        <w:t>Bulimia</w:t>
      </w:r>
    </w:p>
    <w:p w:rsidR="001479B2" w:rsidRDefault="001479B2" w:rsidP="001479B2">
      <w:pPr>
        <w:pStyle w:val="NoSpacing"/>
        <w:numPr>
          <w:ilvl w:val="0"/>
          <w:numId w:val="2"/>
        </w:numPr>
      </w:pPr>
      <w:r>
        <w:t>Disorder characterized by binge eating, or excessive consumption of food, followed by feelings of guilt of depression, leading to purging (vomiting, fasting, laxatives)</w:t>
      </w:r>
    </w:p>
    <w:p w:rsidR="001479B2" w:rsidRDefault="001479B2" w:rsidP="001479B2">
      <w:pPr>
        <w:pStyle w:val="NoSpacing"/>
        <w:numPr>
          <w:ilvl w:val="0"/>
          <w:numId w:val="2"/>
        </w:numPr>
      </w:pPr>
      <w:r>
        <w:t>Bulimics are harder to diagnose because they may not appear dangerously underweight</w:t>
      </w:r>
    </w:p>
    <w:p w:rsidR="001479B2" w:rsidRDefault="001479B2" w:rsidP="001479B2">
      <w:pPr>
        <w:pStyle w:val="NoSpacing"/>
        <w:numPr>
          <w:ilvl w:val="0"/>
          <w:numId w:val="2"/>
        </w:numPr>
      </w:pPr>
      <w:r>
        <w:t>Repeated purging causes imbalance of the body’s electrolytes</w:t>
      </w:r>
    </w:p>
    <w:p w:rsidR="001479B2" w:rsidRDefault="001479B2" w:rsidP="001479B2">
      <w:pPr>
        <w:pStyle w:val="NoSpacing"/>
        <w:numPr>
          <w:ilvl w:val="0"/>
          <w:numId w:val="2"/>
        </w:numPr>
      </w:pPr>
      <w:r>
        <w:t>Frequent regurgitation of good causes the acidic gastric juices in the stomach to travel up through the esophagus – causing damage over time to the lining of the esophagus</w:t>
      </w:r>
    </w:p>
    <w:p w:rsidR="001479B2" w:rsidRDefault="001479B2" w:rsidP="001479B2">
      <w:pPr>
        <w:pStyle w:val="NoSpacing"/>
        <w:numPr>
          <w:ilvl w:val="0"/>
          <w:numId w:val="2"/>
        </w:numPr>
      </w:pPr>
      <w:r>
        <w:t xml:space="preserve">Repeated exposure of gastric juices to the mouth can cause damage to tooth enamel, leading to tooth decay </w:t>
      </w:r>
    </w:p>
    <w:p w:rsidR="001479B2" w:rsidRDefault="001479B2" w:rsidP="001479B2">
      <w:pPr>
        <w:pStyle w:val="NoSpacing"/>
        <w:numPr>
          <w:ilvl w:val="0"/>
          <w:numId w:val="2"/>
        </w:numPr>
      </w:pPr>
      <w:r>
        <w:t xml:space="preserve">Frequent vomiting can also damage the colon </w:t>
      </w:r>
    </w:p>
    <w:p w:rsidR="001479B2" w:rsidRDefault="001479B2" w:rsidP="001479B2">
      <w:pPr>
        <w:pStyle w:val="NoSpacing"/>
        <w:numPr>
          <w:ilvl w:val="0"/>
          <w:numId w:val="2"/>
        </w:numPr>
      </w:pPr>
      <w:r>
        <w:t>Continual irritation to the upper GI tract can cause ulceration</w:t>
      </w:r>
    </w:p>
    <w:p w:rsidR="001479B2" w:rsidRDefault="001479B2" w:rsidP="001479B2">
      <w:pPr>
        <w:pStyle w:val="NoSpacing"/>
        <w:numPr>
          <w:ilvl w:val="0"/>
          <w:numId w:val="2"/>
        </w:numPr>
      </w:pPr>
      <w:r>
        <w:t>Common psychological causes of bulimia include family (</w:t>
      </w:r>
      <w:proofErr w:type="spellStart"/>
      <w:r>
        <w:t>dys</w:t>
      </w:r>
      <w:proofErr w:type="spellEnd"/>
      <w:r>
        <w:t>)function,  self-esteem, emotional problems and psychopathology (limited)</w:t>
      </w:r>
    </w:p>
    <w:p w:rsidR="001479B2" w:rsidRDefault="001479B2" w:rsidP="001479B2">
      <w:pPr>
        <w:pStyle w:val="NoSpacing"/>
      </w:pPr>
    </w:p>
    <w:p w:rsidR="001479B2" w:rsidRPr="005539F0" w:rsidRDefault="001479B2" w:rsidP="001479B2">
      <w:pPr>
        <w:pStyle w:val="NoSpacing"/>
        <w:rPr>
          <w:b/>
        </w:rPr>
      </w:pPr>
      <w:r w:rsidRPr="005539F0">
        <w:rPr>
          <w:b/>
        </w:rPr>
        <w:t>Obesity</w:t>
      </w:r>
    </w:p>
    <w:p w:rsidR="001479B2" w:rsidRDefault="001479B2" w:rsidP="001479B2">
      <w:pPr>
        <w:pStyle w:val="NoSpacing"/>
        <w:numPr>
          <w:ilvl w:val="0"/>
          <w:numId w:val="2"/>
        </w:numPr>
      </w:pPr>
      <w:r>
        <w:t xml:space="preserve">Obesity – excessive amount of fatty tissue that exceeds health limits </w:t>
      </w:r>
    </w:p>
    <w:p w:rsidR="001479B2" w:rsidRDefault="001479B2" w:rsidP="001479B2">
      <w:pPr>
        <w:pStyle w:val="NoSpacing"/>
        <w:numPr>
          <w:ilvl w:val="0"/>
          <w:numId w:val="2"/>
        </w:numPr>
      </w:pPr>
      <w:r>
        <w:t>On the rise in the US in both children and adults</w:t>
      </w:r>
    </w:p>
    <w:p w:rsidR="001479B2" w:rsidRDefault="005539F0" w:rsidP="001479B2">
      <w:pPr>
        <w:pStyle w:val="NoSpacing"/>
        <w:numPr>
          <w:ilvl w:val="0"/>
          <w:numId w:val="2"/>
        </w:numPr>
      </w:pPr>
      <w:r>
        <w:lastRenderedPageBreak/>
        <w:t xml:space="preserve">Can be cause by genetic, environmental, cultural, and psychological factors </w:t>
      </w:r>
    </w:p>
    <w:p w:rsidR="005539F0" w:rsidRDefault="005539F0" w:rsidP="001479B2">
      <w:pPr>
        <w:pStyle w:val="NoSpacing"/>
        <w:numPr>
          <w:ilvl w:val="0"/>
          <w:numId w:val="2"/>
        </w:numPr>
      </w:pPr>
      <w:r>
        <w:t>Pregnant mothers who are diagnosed with diabetes have a higher likelihood of giving birth to babies of higher birth weights who are later found to be obese</w:t>
      </w:r>
    </w:p>
    <w:p w:rsidR="005539F0" w:rsidRDefault="005539F0" w:rsidP="001479B2">
      <w:pPr>
        <w:pStyle w:val="NoSpacing"/>
        <w:numPr>
          <w:ilvl w:val="0"/>
          <w:numId w:val="2"/>
        </w:numPr>
      </w:pPr>
      <w:r>
        <w:t>Genetics accounts for a relationship small portion of the causes of obesity – the most influential being cultural culinary practices, family eating behaviours, and environmental cues</w:t>
      </w:r>
    </w:p>
    <w:p w:rsidR="005539F0" w:rsidRDefault="005539F0" w:rsidP="001479B2">
      <w:pPr>
        <w:pStyle w:val="NoSpacing"/>
        <w:numPr>
          <w:ilvl w:val="0"/>
          <w:numId w:val="2"/>
        </w:numPr>
      </w:pPr>
      <w:r>
        <w:t>Increasingly sedentary lifestyle is a contributing factor to the increase in obesity</w:t>
      </w:r>
    </w:p>
    <w:p w:rsidR="005539F0" w:rsidRDefault="005539F0" w:rsidP="005539F0">
      <w:pPr>
        <w:pStyle w:val="NoSpacing"/>
        <w:numPr>
          <w:ilvl w:val="0"/>
          <w:numId w:val="2"/>
        </w:numPr>
      </w:pPr>
      <w:r>
        <w:t xml:space="preserve">Exercise is important to health maintenance  </w:t>
      </w:r>
    </w:p>
    <w:p w:rsidR="005539F0" w:rsidRDefault="005539F0" w:rsidP="005539F0">
      <w:pPr>
        <w:pStyle w:val="NoSpacing"/>
        <w:numPr>
          <w:ilvl w:val="0"/>
          <w:numId w:val="2"/>
        </w:numPr>
      </w:pPr>
      <w:r>
        <w:t>Dangers of obesity: increased risk of type 2 diabetes, hypertension, coronary disease, arthritis</w:t>
      </w:r>
    </w:p>
    <w:p w:rsidR="005539F0" w:rsidRDefault="005539F0" w:rsidP="005539F0">
      <w:pPr>
        <w:pStyle w:val="NoSpacing"/>
      </w:pPr>
    </w:p>
    <w:p w:rsidR="005539F0" w:rsidRPr="005539F0" w:rsidRDefault="005539F0" w:rsidP="005539F0">
      <w:pPr>
        <w:pStyle w:val="NoSpacing"/>
        <w:rPr>
          <w:b/>
        </w:rPr>
      </w:pPr>
      <w:r w:rsidRPr="005539F0">
        <w:rPr>
          <w:b/>
        </w:rPr>
        <w:t>Binge Eating</w:t>
      </w:r>
    </w:p>
    <w:p w:rsidR="005539F0" w:rsidRDefault="005539F0" w:rsidP="005539F0">
      <w:pPr>
        <w:pStyle w:val="NoSpacing"/>
        <w:numPr>
          <w:ilvl w:val="0"/>
          <w:numId w:val="2"/>
        </w:numPr>
      </w:pPr>
      <w:r>
        <w:t>A symptom of bulimia but is distinct – does not include a purge following the binge</w:t>
      </w:r>
    </w:p>
    <w:p w:rsidR="005539F0" w:rsidRDefault="005539F0" w:rsidP="005539F0">
      <w:pPr>
        <w:pStyle w:val="NoSpacing"/>
        <w:numPr>
          <w:ilvl w:val="0"/>
          <w:numId w:val="2"/>
        </w:numPr>
      </w:pPr>
      <w:r>
        <w:t xml:space="preserve">Binge eating may be introduced in part to help regulate negative effect or negative emotional states </w:t>
      </w:r>
    </w:p>
    <w:p w:rsidR="005539F0" w:rsidRDefault="005539F0" w:rsidP="005539F0">
      <w:pPr>
        <w:pStyle w:val="NoSpacing"/>
        <w:numPr>
          <w:ilvl w:val="0"/>
          <w:numId w:val="2"/>
        </w:numPr>
      </w:pPr>
      <w:r>
        <w:t>Women, who engage in binge eating, so do in response to either negative events or negative emotional states</w:t>
      </w:r>
    </w:p>
    <w:p w:rsidR="005539F0" w:rsidRDefault="005539F0" w:rsidP="005539F0">
      <w:pPr>
        <w:pStyle w:val="NoSpacing"/>
        <w:numPr>
          <w:ilvl w:val="0"/>
          <w:numId w:val="2"/>
        </w:numPr>
      </w:pPr>
      <w:r>
        <w:t xml:space="preserve">Chua: disordered easting is caused by negative moods – eating behaviour is a response to negative emotions </w:t>
      </w:r>
    </w:p>
    <w:p w:rsidR="005539F0" w:rsidRDefault="005539F0" w:rsidP="005539F0">
      <w:pPr>
        <w:pStyle w:val="NoSpacing"/>
        <w:numPr>
          <w:ilvl w:val="0"/>
          <w:numId w:val="2"/>
        </w:numPr>
      </w:pPr>
      <w:r>
        <w:t>Binge eating disorder results in increased weight gain and is a contributing factor for obesity</w:t>
      </w:r>
    </w:p>
    <w:p w:rsidR="005539F0" w:rsidRDefault="005539F0" w:rsidP="005539F0">
      <w:pPr>
        <w:pStyle w:val="NoSpacing"/>
      </w:pPr>
      <w:bookmarkStart w:id="0" w:name="_GoBack"/>
      <w:bookmarkEnd w:id="0"/>
    </w:p>
    <w:sectPr w:rsidR="005539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481688"/>
    <w:multiLevelType w:val="hybridMultilevel"/>
    <w:tmpl w:val="8B802ED4"/>
    <w:lvl w:ilvl="0" w:tplc="BAC472AC">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93236C"/>
    <w:multiLevelType w:val="hybridMultilevel"/>
    <w:tmpl w:val="ADCCE32E"/>
    <w:lvl w:ilvl="0" w:tplc="CE9004D4">
      <w:start w:val="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803"/>
    <w:rsid w:val="001479B2"/>
    <w:rsid w:val="00221803"/>
    <w:rsid w:val="002D58DD"/>
    <w:rsid w:val="002E1302"/>
    <w:rsid w:val="003A01B6"/>
    <w:rsid w:val="004378D1"/>
    <w:rsid w:val="00524628"/>
    <w:rsid w:val="005539F0"/>
    <w:rsid w:val="00582A1E"/>
    <w:rsid w:val="005C071C"/>
    <w:rsid w:val="00610F37"/>
    <w:rsid w:val="0062424F"/>
    <w:rsid w:val="00642D5E"/>
    <w:rsid w:val="00672EA0"/>
    <w:rsid w:val="00762246"/>
    <w:rsid w:val="007D78D3"/>
    <w:rsid w:val="007F7BDA"/>
    <w:rsid w:val="00817C58"/>
    <w:rsid w:val="00820E38"/>
    <w:rsid w:val="0090577D"/>
    <w:rsid w:val="00931DBE"/>
    <w:rsid w:val="009A66E9"/>
    <w:rsid w:val="009C023B"/>
    <w:rsid w:val="009D7C17"/>
    <w:rsid w:val="00A06EAB"/>
    <w:rsid w:val="00A14260"/>
    <w:rsid w:val="00B03714"/>
    <w:rsid w:val="00B7310C"/>
    <w:rsid w:val="00BD2158"/>
    <w:rsid w:val="00BE1999"/>
    <w:rsid w:val="00C02A28"/>
    <w:rsid w:val="00C97CA0"/>
    <w:rsid w:val="00D319F8"/>
    <w:rsid w:val="00E44268"/>
    <w:rsid w:val="00E54D1F"/>
    <w:rsid w:val="00F20CBA"/>
    <w:rsid w:val="00F93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2180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2180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1803"/>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221803"/>
    <w:pPr>
      <w:spacing w:after="0" w:line="240" w:lineRule="auto"/>
    </w:pPr>
  </w:style>
  <w:style w:type="character" w:customStyle="1" w:styleId="Heading3Char">
    <w:name w:val="Heading 3 Char"/>
    <w:basedOn w:val="DefaultParagraphFont"/>
    <w:link w:val="Heading3"/>
    <w:uiPriority w:val="9"/>
    <w:rsid w:val="00221803"/>
    <w:rPr>
      <w:rFonts w:asciiTheme="majorHAnsi" w:eastAsiaTheme="majorEastAsia" w:hAnsiTheme="majorHAnsi" w:cstheme="majorBidi"/>
      <w:b/>
      <w:bCs/>
      <w:color w:val="4F81BD" w:themeColor="accent1"/>
    </w:rPr>
  </w:style>
  <w:style w:type="table" w:styleId="TableGrid">
    <w:name w:val="Table Grid"/>
    <w:basedOn w:val="TableNormal"/>
    <w:uiPriority w:val="59"/>
    <w:rsid w:val="00B03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2180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2180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1803"/>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221803"/>
    <w:pPr>
      <w:spacing w:after="0" w:line="240" w:lineRule="auto"/>
    </w:pPr>
  </w:style>
  <w:style w:type="character" w:customStyle="1" w:styleId="Heading3Char">
    <w:name w:val="Heading 3 Char"/>
    <w:basedOn w:val="DefaultParagraphFont"/>
    <w:link w:val="Heading3"/>
    <w:uiPriority w:val="9"/>
    <w:rsid w:val="00221803"/>
    <w:rPr>
      <w:rFonts w:asciiTheme="majorHAnsi" w:eastAsiaTheme="majorEastAsia" w:hAnsiTheme="majorHAnsi" w:cstheme="majorBidi"/>
      <w:b/>
      <w:bCs/>
      <w:color w:val="4F81BD" w:themeColor="accent1"/>
    </w:rPr>
  </w:style>
  <w:style w:type="table" w:styleId="TableGrid">
    <w:name w:val="Table Grid"/>
    <w:basedOn w:val="TableNormal"/>
    <w:uiPriority w:val="59"/>
    <w:rsid w:val="00B03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12</Pages>
  <Words>4232</Words>
  <Characters>24124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 Law</dc:creator>
  <cp:lastModifiedBy>Tia Law</cp:lastModifiedBy>
  <cp:revision>2</cp:revision>
  <dcterms:created xsi:type="dcterms:W3CDTF">2013-11-14T22:29:00Z</dcterms:created>
  <dcterms:modified xsi:type="dcterms:W3CDTF">2013-11-15T07:59:00Z</dcterms:modified>
</cp:coreProperties>
</file>