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B20" w:rsidRDefault="00692B0E" w:rsidP="00335DD3">
      <w:pPr>
        <w:pStyle w:val="Heading2"/>
      </w:pPr>
      <w:r>
        <w:t>Chapter 4 Theories and Models of Health Behaviour Change</w:t>
      </w:r>
    </w:p>
    <w:p w:rsidR="00335DD3" w:rsidRDefault="00335DD3" w:rsidP="00335DD3">
      <w:pPr>
        <w:pStyle w:val="NoSpacing"/>
      </w:pPr>
    </w:p>
    <w:p w:rsidR="00040667" w:rsidRDefault="00040667" w:rsidP="00040667">
      <w:pPr>
        <w:pStyle w:val="Heading3"/>
      </w:pPr>
      <w:r>
        <w:t>Section I Theories and Models of Health Behaviour Change</w:t>
      </w:r>
    </w:p>
    <w:p w:rsidR="00AA6E3B" w:rsidRPr="00040667" w:rsidRDefault="00692B0E" w:rsidP="00040667">
      <w:pPr>
        <w:pStyle w:val="NoSpacing"/>
        <w:rPr>
          <w:u w:val="single"/>
        </w:rPr>
      </w:pPr>
      <w:r w:rsidRPr="00040667">
        <w:rPr>
          <w:u w:val="single"/>
        </w:rPr>
        <w:t>Expectancy Value Theory (EVT)</w:t>
      </w:r>
    </w:p>
    <w:p w:rsidR="00692B0E" w:rsidRDefault="00692B0E" w:rsidP="00692B0E">
      <w:pPr>
        <w:pStyle w:val="NoSpacing"/>
        <w:numPr>
          <w:ilvl w:val="0"/>
          <w:numId w:val="4"/>
        </w:numPr>
      </w:pPr>
      <w:r>
        <w:t>States that two forces motivate behaviour:</w:t>
      </w:r>
    </w:p>
    <w:p w:rsidR="00692B0E" w:rsidRDefault="00692B0E" w:rsidP="00692B0E">
      <w:pPr>
        <w:pStyle w:val="NoSpacing"/>
        <w:numPr>
          <w:ilvl w:val="1"/>
          <w:numId w:val="4"/>
        </w:numPr>
      </w:pPr>
      <w:r>
        <w:t>The anticipated or expected outcomes of the behaviour</w:t>
      </w:r>
    </w:p>
    <w:p w:rsidR="00692B0E" w:rsidRDefault="00692B0E" w:rsidP="00692B0E">
      <w:pPr>
        <w:pStyle w:val="NoSpacing"/>
        <w:numPr>
          <w:ilvl w:val="1"/>
          <w:numId w:val="4"/>
        </w:numPr>
      </w:pPr>
      <w:r>
        <w:t>The value assigned to the outcome</w:t>
      </w:r>
    </w:p>
    <w:p w:rsidR="00692B0E" w:rsidRDefault="00692B0E" w:rsidP="00692B0E">
      <w:pPr>
        <w:pStyle w:val="NoSpacing"/>
        <w:numPr>
          <w:ilvl w:val="0"/>
          <w:numId w:val="4"/>
        </w:numPr>
      </w:pPr>
      <w:r>
        <w:t>According to the EVT, every behaviour has a consequence</w:t>
      </w:r>
    </w:p>
    <w:p w:rsidR="00692B0E" w:rsidRDefault="00692B0E" w:rsidP="00692B0E">
      <w:pPr>
        <w:pStyle w:val="NoSpacing"/>
        <w:numPr>
          <w:ilvl w:val="0"/>
          <w:numId w:val="4"/>
        </w:numPr>
      </w:pPr>
      <w:r>
        <w:t xml:space="preserve">Individuals anticipate these consequences and assign a positive or negative value to the outcomes </w:t>
      </w:r>
    </w:p>
    <w:p w:rsidR="00692B0E" w:rsidRDefault="00692B0E" w:rsidP="00692B0E">
      <w:pPr>
        <w:pStyle w:val="NoSpacing"/>
        <w:numPr>
          <w:ilvl w:val="0"/>
          <w:numId w:val="4"/>
        </w:numPr>
      </w:pPr>
      <w:r>
        <w:t>The anticipates consequence of a behaviour and the value assigned to it are based on an individual’s past experience with the behaviour and its outcome</w:t>
      </w:r>
    </w:p>
    <w:p w:rsidR="00692B0E" w:rsidRDefault="00692B0E" w:rsidP="00692B0E">
      <w:pPr>
        <w:pStyle w:val="NoSpacing"/>
        <w:numPr>
          <w:ilvl w:val="0"/>
          <w:numId w:val="4"/>
        </w:numPr>
      </w:pPr>
      <w:r>
        <w:t>These influence the decision to engage or not engage in similar behaviours in the future</w:t>
      </w:r>
    </w:p>
    <w:p w:rsidR="00692B0E" w:rsidRDefault="00692B0E" w:rsidP="00692B0E">
      <w:pPr>
        <w:pStyle w:val="NoSpacing"/>
        <w:numPr>
          <w:ilvl w:val="0"/>
          <w:numId w:val="4"/>
        </w:numPr>
      </w:pPr>
      <w:r>
        <w:rPr>
          <w:b/>
        </w:rPr>
        <w:t>The EVT describes a cognitive process whereby individuals assess their behaviours and evaluate the consequences based on the values they assign to the consequences</w:t>
      </w:r>
    </w:p>
    <w:p w:rsidR="00692B0E" w:rsidRDefault="00692B0E" w:rsidP="00692B0E">
      <w:pPr>
        <w:pStyle w:val="NoSpacing"/>
        <w:numPr>
          <w:ilvl w:val="0"/>
          <w:numId w:val="4"/>
        </w:numPr>
      </w:pPr>
      <w:r>
        <w:t xml:space="preserve">Con: the EVT is designed to explain only one behaviour </w:t>
      </w:r>
    </w:p>
    <w:p w:rsidR="00692B0E" w:rsidRDefault="00692B0E" w:rsidP="00692B0E">
      <w:pPr>
        <w:pStyle w:val="NoSpacing"/>
        <w:numPr>
          <w:ilvl w:val="1"/>
          <w:numId w:val="4"/>
        </w:numPr>
      </w:pPr>
      <w:r>
        <w:t>The EVT’s inability to account for more than one factor that influences behaviour is a limitation of the theory</w:t>
      </w:r>
    </w:p>
    <w:p w:rsidR="00692B0E" w:rsidRDefault="00692B0E" w:rsidP="00692B0E">
      <w:pPr>
        <w:pStyle w:val="NoSpacing"/>
        <w:numPr>
          <w:ilvl w:val="0"/>
          <w:numId w:val="4"/>
        </w:numPr>
      </w:pPr>
      <w:r>
        <w:t>Solution? Matching law</w:t>
      </w:r>
    </w:p>
    <w:p w:rsidR="00692B0E" w:rsidRDefault="00692B0E" w:rsidP="00692B0E">
      <w:pPr>
        <w:pStyle w:val="NoSpacing"/>
        <w:numPr>
          <w:ilvl w:val="0"/>
          <w:numId w:val="4"/>
        </w:numPr>
      </w:pPr>
      <w:r>
        <w:t>Matching Law: decisions to engage in a specific behaviour are influenced, in part, by reinforcements for the intended behaviour, as well as reinforcements for alternate behaviours</w:t>
      </w:r>
    </w:p>
    <w:p w:rsidR="00692B0E" w:rsidRDefault="00692B0E" w:rsidP="00692B0E">
      <w:pPr>
        <w:pStyle w:val="NoSpacing"/>
        <w:numPr>
          <w:ilvl w:val="1"/>
          <w:numId w:val="4"/>
        </w:numPr>
      </w:pPr>
      <w:r>
        <w:t>If the reinforcement for an alternate behaviour is greater than the reinforcement for the intended behaviour, then the likelihood  is greater that an individual will perform the alternate behaviour</w:t>
      </w:r>
    </w:p>
    <w:p w:rsidR="00040667" w:rsidRPr="00040667" w:rsidRDefault="00040667" w:rsidP="00040667">
      <w:pPr>
        <w:pStyle w:val="Heading3"/>
        <w:rPr>
          <w:rFonts w:asciiTheme="minorHAnsi" w:eastAsiaTheme="minorHAnsi" w:hAnsiTheme="minorHAnsi" w:cstheme="minorBidi"/>
          <w:b w:val="0"/>
          <w:bCs w:val="0"/>
          <w:caps/>
          <w:color w:val="auto"/>
          <w:sz w:val="22"/>
          <w:u w:val="none"/>
        </w:rPr>
      </w:pPr>
      <w:r>
        <w:rPr>
          <w:rFonts w:asciiTheme="minorHAnsi" w:eastAsiaTheme="minorHAnsi" w:hAnsiTheme="minorHAnsi" w:cstheme="minorBidi"/>
          <w:b w:val="0"/>
          <w:bCs w:val="0"/>
          <w:color w:val="auto"/>
          <w:sz w:val="22"/>
        </w:rPr>
        <w:t>Social Cognitive Theory (SCT)</w:t>
      </w:r>
      <w:r>
        <w:rPr>
          <w:rFonts w:asciiTheme="minorHAnsi" w:eastAsiaTheme="minorHAnsi" w:hAnsiTheme="minorHAnsi" w:cstheme="minorBidi"/>
          <w:b w:val="0"/>
          <w:bCs w:val="0"/>
          <w:color w:val="auto"/>
          <w:sz w:val="22"/>
          <w:u w:val="none"/>
        </w:rPr>
        <w:t xml:space="preserve"> </w:t>
      </w:r>
      <w:r>
        <w:rPr>
          <w:rFonts w:asciiTheme="minorHAnsi" w:eastAsiaTheme="minorHAnsi" w:hAnsiTheme="minorHAnsi" w:cstheme="minorBidi"/>
          <w:b w:val="0"/>
          <w:bCs w:val="0"/>
          <w:i/>
          <w:color w:val="auto"/>
          <w:sz w:val="22"/>
          <w:u w:val="none"/>
        </w:rPr>
        <w:t>Albert Bandura</w:t>
      </w:r>
    </w:p>
    <w:p w:rsidR="00040667" w:rsidRDefault="00040667" w:rsidP="00040667">
      <w:pPr>
        <w:pStyle w:val="NoSpacing"/>
      </w:pPr>
      <w:r>
        <w:t>Learning Processes</w:t>
      </w:r>
    </w:p>
    <w:p w:rsidR="00040667" w:rsidRDefault="00040667" w:rsidP="00040667">
      <w:pPr>
        <w:pStyle w:val="NoSpacing"/>
        <w:numPr>
          <w:ilvl w:val="0"/>
          <w:numId w:val="4"/>
        </w:numPr>
      </w:pPr>
      <w:r>
        <w:t>Social cognitive theory (social learning theory): cognitive processes are critical to the acquisition and regulation of behaviours</w:t>
      </w:r>
    </w:p>
    <w:p w:rsidR="00040667" w:rsidRDefault="00040667" w:rsidP="00040667">
      <w:pPr>
        <w:pStyle w:val="NoSpacing"/>
        <w:numPr>
          <w:ilvl w:val="0"/>
          <w:numId w:val="4"/>
        </w:numPr>
      </w:pPr>
      <w:r>
        <w:t xml:space="preserve">Individuals learn from the consequences of their behaviours </w:t>
      </w:r>
      <w:r>
        <w:sym w:font="Wingdings" w:char="F0E0"/>
      </w:r>
      <w:r>
        <w:t xml:space="preserve"> learned behavioural consequences</w:t>
      </w:r>
    </w:p>
    <w:p w:rsidR="00040667" w:rsidRDefault="00040667" w:rsidP="00040667">
      <w:pPr>
        <w:pStyle w:val="NoSpacing"/>
        <w:numPr>
          <w:ilvl w:val="0"/>
          <w:numId w:val="4"/>
        </w:numPr>
      </w:pPr>
      <w:r>
        <w:t>Consequences are communicated through “response information” cues that are acquired in one of four ways:</w:t>
      </w:r>
    </w:p>
    <w:p w:rsidR="00040667" w:rsidRDefault="00040667" w:rsidP="00040667">
      <w:pPr>
        <w:pStyle w:val="NoSpacing"/>
        <w:numPr>
          <w:ilvl w:val="1"/>
          <w:numId w:val="4"/>
        </w:numPr>
      </w:pPr>
      <w:r>
        <w:t>1. Direct experiences – individual engaging in a behaviour that results in a specific behavioural outcome</w:t>
      </w:r>
    </w:p>
    <w:p w:rsidR="00040667" w:rsidRDefault="00040667" w:rsidP="00040667">
      <w:pPr>
        <w:pStyle w:val="NoSpacing"/>
        <w:numPr>
          <w:ilvl w:val="1"/>
          <w:numId w:val="4"/>
        </w:numPr>
      </w:pPr>
      <w:r>
        <w:t>2. Vicarious experiences – learning that occurs as a result of observing the outcomes of another individual</w:t>
      </w:r>
    </w:p>
    <w:p w:rsidR="00040667" w:rsidRDefault="00040667" w:rsidP="00040667">
      <w:pPr>
        <w:pStyle w:val="NoSpacing"/>
        <w:numPr>
          <w:ilvl w:val="1"/>
          <w:numId w:val="4"/>
        </w:numPr>
      </w:pPr>
      <w:r>
        <w:t>3. Persuasory learning – learning that occurs from the judgements expressed by other about specific behaviours</w:t>
      </w:r>
    </w:p>
    <w:p w:rsidR="00040667" w:rsidRDefault="00040667" w:rsidP="00040667">
      <w:pPr>
        <w:pStyle w:val="NoSpacing"/>
        <w:numPr>
          <w:ilvl w:val="2"/>
          <w:numId w:val="4"/>
        </w:numPr>
      </w:pPr>
      <w:r>
        <w:t>Requires no action on anyone’s part; a wholly cognitive learning process</w:t>
      </w:r>
    </w:p>
    <w:p w:rsidR="00040667" w:rsidRDefault="00040667" w:rsidP="00040667">
      <w:pPr>
        <w:pStyle w:val="NoSpacing"/>
        <w:numPr>
          <w:ilvl w:val="1"/>
          <w:numId w:val="4"/>
        </w:numPr>
      </w:pPr>
      <w:r>
        <w:t>4. Inferred learning – learning derived from a person’s own knowledge</w:t>
      </w:r>
    </w:p>
    <w:p w:rsidR="00040667" w:rsidRDefault="00040667" w:rsidP="00040667">
      <w:pPr>
        <w:pStyle w:val="NoSpacing"/>
        <w:numPr>
          <w:ilvl w:val="2"/>
          <w:numId w:val="4"/>
        </w:numPr>
      </w:pPr>
      <w:r>
        <w:t>Application of logic or rules allows an individual to posit an outcome without having to engage in the act</w:t>
      </w:r>
    </w:p>
    <w:p w:rsidR="00040667" w:rsidRDefault="00040667" w:rsidP="00040667">
      <w:pPr>
        <w:pStyle w:val="NoSpacing"/>
        <w:numPr>
          <w:ilvl w:val="2"/>
          <w:numId w:val="4"/>
        </w:numPr>
      </w:pPr>
      <w:r>
        <w:t xml:space="preserve">Also requires no action </w:t>
      </w:r>
    </w:p>
    <w:p w:rsidR="00040667" w:rsidRDefault="00040667" w:rsidP="00040667">
      <w:pPr>
        <w:pStyle w:val="NoSpacing"/>
        <w:numPr>
          <w:ilvl w:val="2"/>
          <w:numId w:val="4"/>
        </w:numPr>
      </w:pPr>
      <w:r>
        <w:lastRenderedPageBreak/>
        <w:t>Cognitive process of deduction allows us to derive a set of probably behaviours and their corresponding behavioural outcomes based on our knowledge of both the behaviours and our application of rules</w:t>
      </w:r>
    </w:p>
    <w:p w:rsidR="00040667" w:rsidRDefault="00040667" w:rsidP="00040667">
      <w:pPr>
        <w:pStyle w:val="NoSpacing"/>
      </w:pPr>
    </w:p>
    <w:p w:rsidR="00040667" w:rsidRDefault="00040667" w:rsidP="00040667">
      <w:pPr>
        <w:pStyle w:val="NoSpacing"/>
      </w:pPr>
      <w:r>
        <w:t>Self-Efficacy</w:t>
      </w:r>
    </w:p>
    <w:p w:rsidR="00040667" w:rsidRDefault="00040667" w:rsidP="00040667">
      <w:pPr>
        <w:pStyle w:val="NoSpacing"/>
        <w:numPr>
          <w:ilvl w:val="0"/>
          <w:numId w:val="4"/>
        </w:numPr>
      </w:pPr>
      <w:r>
        <w:t>Self-efficacy: a person’s conviction that his or her actions will produce the expected outcomes</w:t>
      </w:r>
    </w:p>
    <w:p w:rsidR="00040667" w:rsidRDefault="00040667" w:rsidP="00040667">
      <w:pPr>
        <w:pStyle w:val="NoSpacing"/>
        <w:numPr>
          <w:ilvl w:val="0"/>
          <w:numId w:val="4"/>
        </w:numPr>
      </w:pPr>
      <w:r>
        <w:t xml:space="preserve">Outcome expectancies: our expectation of positive or negative outcomes resulting from out performance </w:t>
      </w:r>
    </w:p>
    <w:p w:rsidR="00040667" w:rsidRDefault="00040667" w:rsidP="00040667">
      <w:pPr>
        <w:pStyle w:val="NoSpacing"/>
        <w:numPr>
          <w:ilvl w:val="0"/>
          <w:numId w:val="4"/>
        </w:numPr>
      </w:pPr>
      <w:r>
        <w:t>Self-efficacy characterizes our judgement about our ability to perform a specific task</w:t>
      </w:r>
    </w:p>
    <w:p w:rsidR="00040667" w:rsidRDefault="00040667" w:rsidP="00040667">
      <w:pPr>
        <w:pStyle w:val="NoSpacing"/>
        <w:numPr>
          <w:ilvl w:val="0"/>
          <w:numId w:val="4"/>
        </w:numPr>
      </w:pPr>
      <w:r>
        <w:t>Our strong belief in our ability to perform a behaviour will increase the probability of performing the behaviour</w:t>
      </w:r>
    </w:p>
    <w:p w:rsidR="000405F6" w:rsidRDefault="000405F6" w:rsidP="00040667">
      <w:pPr>
        <w:pStyle w:val="NoSpacing"/>
        <w:numPr>
          <w:ilvl w:val="0"/>
          <w:numId w:val="4"/>
        </w:numPr>
      </w:pPr>
      <w:r>
        <w:t>Efficacy expectations vary on 3 dimensions</w:t>
      </w:r>
    </w:p>
    <w:p w:rsidR="000405F6" w:rsidRDefault="000405F6" w:rsidP="000405F6">
      <w:pPr>
        <w:pStyle w:val="NoSpacing"/>
        <w:numPr>
          <w:ilvl w:val="1"/>
          <w:numId w:val="4"/>
        </w:numPr>
      </w:pPr>
      <w:r>
        <w:t>Magnitude (level of difficulty)</w:t>
      </w:r>
    </w:p>
    <w:p w:rsidR="000405F6" w:rsidRDefault="000405F6" w:rsidP="000405F6">
      <w:pPr>
        <w:pStyle w:val="NoSpacing"/>
        <w:numPr>
          <w:ilvl w:val="1"/>
          <w:numId w:val="4"/>
        </w:numPr>
      </w:pPr>
      <w:r>
        <w:t>Generality (pertaining to the level of mastery needed to accomplish a specific task)</w:t>
      </w:r>
    </w:p>
    <w:p w:rsidR="000405F6" w:rsidRDefault="000405F6" w:rsidP="000405F6">
      <w:pPr>
        <w:pStyle w:val="NoSpacing"/>
        <w:numPr>
          <w:ilvl w:val="1"/>
          <w:numId w:val="4"/>
        </w:numPr>
      </w:pPr>
      <w:r>
        <w:t>Strength (strength of the expectation)</w:t>
      </w:r>
    </w:p>
    <w:p w:rsidR="000405F6" w:rsidRDefault="000405F6" w:rsidP="000405F6">
      <w:pPr>
        <w:pStyle w:val="NoSpacing"/>
      </w:pPr>
    </w:p>
    <w:p w:rsidR="000405F6" w:rsidRDefault="000405F6" w:rsidP="000405F6">
      <w:pPr>
        <w:pStyle w:val="NoSpacing"/>
      </w:pPr>
      <w:r>
        <w:t>Reciprocal Determinism</w:t>
      </w:r>
    </w:p>
    <w:p w:rsidR="000405F6" w:rsidRDefault="000405F6" w:rsidP="000405F6">
      <w:pPr>
        <w:pStyle w:val="NoSpacing"/>
        <w:numPr>
          <w:ilvl w:val="0"/>
          <w:numId w:val="4"/>
        </w:numPr>
      </w:pPr>
      <w:r>
        <w:t>Reciprocal determinism: behaviour must be views in the context of environmental events (E) and personal factors (P) that influence behaviours (B)</w:t>
      </w:r>
    </w:p>
    <w:p w:rsidR="000405F6" w:rsidRDefault="000405F6" w:rsidP="000405F6">
      <w:pPr>
        <w:pStyle w:val="NoSpacing"/>
        <w:numPr>
          <w:ilvl w:val="0"/>
          <w:numId w:val="4"/>
        </w:numPr>
      </w:pPr>
      <w:r>
        <w:t xml:space="preserve">Each of these variables interact significantly with the other two </w:t>
      </w:r>
    </w:p>
    <w:p w:rsidR="000405F6" w:rsidRDefault="000405F6" w:rsidP="000405F6">
      <w:pPr>
        <w:pStyle w:val="NoSpacing"/>
        <w:numPr>
          <w:ilvl w:val="0"/>
          <w:numId w:val="4"/>
        </w:numPr>
      </w:pPr>
      <w:r>
        <w:t>Simultaneous interaction of all three variables makes it almost impossible to isolate one of the variables to test its effect on the other two</w:t>
      </w:r>
    </w:p>
    <w:p w:rsidR="000405F6" w:rsidRDefault="000405F6" w:rsidP="00D1064A">
      <w:pPr>
        <w:pStyle w:val="NoSpacing"/>
      </w:pPr>
    </w:p>
    <w:p w:rsidR="00D1064A" w:rsidRPr="003109D6" w:rsidRDefault="00D1064A" w:rsidP="00D1064A">
      <w:pPr>
        <w:pStyle w:val="NoSpacing"/>
      </w:pPr>
      <w:r>
        <w:rPr>
          <w:u w:val="single"/>
        </w:rPr>
        <w:t xml:space="preserve">Theory of Planned Behaviour </w:t>
      </w:r>
      <w:r w:rsidR="00A5496B">
        <w:rPr>
          <w:u w:val="single"/>
        </w:rPr>
        <w:t>(TPB)</w:t>
      </w:r>
      <w:r w:rsidR="003109D6">
        <w:t xml:space="preserve"> Ajzen</w:t>
      </w:r>
    </w:p>
    <w:p w:rsidR="00D1064A" w:rsidRDefault="00A5496B" w:rsidP="00D1064A">
      <w:pPr>
        <w:pStyle w:val="NoSpacing"/>
        <w:numPr>
          <w:ilvl w:val="0"/>
          <w:numId w:val="4"/>
        </w:numPr>
      </w:pPr>
      <w:r>
        <w:t>Builds on the theory of reasoned action (TRA)</w:t>
      </w:r>
    </w:p>
    <w:p w:rsidR="00A5496B" w:rsidRDefault="00A5496B" w:rsidP="00A5496B">
      <w:pPr>
        <w:pStyle w:val="NoSpacing"/>
      </w:pPr>
    </w:p>
    <w:p w:rsidR="00A5496B" w:rsidRDefault="00A5496B" w:rsidP="00A5496B">
      <w:pPr>
        <w:pStyle w:val="NoSpacing"/>
      </w:pPr>
      <w:r>
        <w:t>Theory of Reasoned Action</w:t>
      </w:r>
    </w:p>
    <w:p w:rsidR="00A5496B" w:rsidRDefault="00A5496B" w:rsidP="00A5496B">
      <w:pPr>
        <w:pStyle w:val="NoSpacing"/>
        <w:numPr>
          <w:ilvl w:val="0"/>
          <w:numId w:val="4"/>
        </w:numPr>
      </w:pPr>
      <w:r>
        <w:t xml:space="preserve">States than an individual’s behaviour is determined by his or her intentions </w:t>
      </w:r>
    </w:p>
    <w:p w:rsidR="00A5496B" w:rsidRDefault="00A5496B" w:rsidP="00A5496B">
      <w:pPr>
        <w:pStyle w:val="NoSpacing"/>
        <w:numPr>
          <w:ilvl w:val="0"/>
          <w:numId w:val="4"/>
        </w:numPr>
      </w:pPr>
      <w:r>
        <w:t>Intentions are influences by :</w:t>
      </w:r>
    </w:p>
    <w:p w:rsidR="00A5496B" w:rsidRDefault="00A5496B" w:rsidP="00A5496B">
      <w:pPr>
        <w:pStyle w:val="NoSpacing"/>
        <w:numPr>
          <w:ilvl w:val="1"/>
          <w:numId w:val="4"/>
        </w:numPr>
      </w:pPr>
      <w:r>
        <w:t xml:space="preserve">Attitudes about the behaviour – positive or negative? </w:t>
      </w:r>
    </w:p>
    <w:p w:rsidR="00A5496B" w:rsidRDefault="00A5496B" w:rsidP="00A5496B">
      <w:pPr>
        <w:pStyle w:val="NoSpacing"/>
        <w:numPr>
          <w:ilvl w:val="1"/>
          <w:numId w:val="4"/>
        </w:numPr>
      </w:pPr>
      <w:r>
        <w:t>Subjective norms – the opinion of those who are important to the subject</w:t>
      </w:r>
    </w:p>
    <w:p w:rsidR="00A5496B" w:rsidRDefault="00A5496B" w:rsidP="00A5496B">
      <w:pPr>
        <w:pStyle w:val="NoSpacing"/>
      </w:pPr>
    </w:p>
    <w:p w:rsidR="00A5496B" w:rsidRDefault="00A5496B" w:rsidP="00A5496B">
      <w:pPr>
        <w:pStyle w:val="NoSpacing"/>
      </w:pPr>
      <w:r>
        <w:t xml:space="preserve">Similarities between EVT and TRA </w:t>
      </w:r>
    </w:p>
    <w:p w:rsidR="003109D6" w:rsidRDefault="003109D6" w:rsidP="003109D6">
      <w:pPr>
        <w:pStyle w:val="NoSpacing"/>
        <w:numPr>
          <w:ilvl w:val="0"/>
          <w:numId w:val="4"/>
        </w:numPr>
      </w:pPr>
      <w:r>
        <w:t>EVT identified anticipated outcomes and values as determinants of human behaviours</w:t>
      </w:r>
    </w:p>
    <w:p w:rsidR="003109D6" w:rsidRDefault="003109D6" w:rsidP="003109D6">
      <w:pPr>
        <w:pStyle w:val="NoSpacing"/>
        <w:numPr>
          <w:ilvl w:val="0"/>
          <w:numId w:val="4"/>
        </w:numPr>
      </w:pPr>
      <w:smartTag w:uri="urn:schemas-microsoft-com:office:smarttags" w:element="stockticker">
        <w:r>
          <w:t>TRA</w:t>
        </w:r>
      </w:smartTag>
      <w:r>
        <w:t xml:space="preserve"> identifies attitudes and subjective norms as the principal factors influencing behaviours</w:t>
      </w:r>
    </w:p>
    <w:p w:rsidR="003109D6" w:rsidRDefault="003109D6" w:rsidP="003109D6">
      <w:pPr>
        <w:pStyle w:val="NoSpacing"/>
        <w:numPr>
          <w:ilvl w:val="0"/>
          <w:numId w:val="4"/>
        </w:numPr>
      </w:pPr>
      <w:r>
        <w:t>Attitudes and behaviours reflect values and values are influenced by subjective norms</w:t>
      </w:r>
    </w:p>
    <w:p w:rsidR="003109D6" w:rsidRDefault="003109D6" w:rsidP="003109D6">
      <w:pPr>
        <w:pStyle w:val="NoSpacing"/>
        <w:numPr>
          <w:ilvl w:val="0"/>
          <w:numId w:val="4"/>
        </w:numPr>
      </w:pPr>
      <w:r>
        <w:t xml:space="preserve">Support for TRA focuses ability of the theory to predict the intention to act but not the actual behaviour </w:t>
      </w:r>
    </w:p>
    <w:p w:rsidR="003109D6" w:rsidRDefault="003109D6" w:rsidP="003109D6">
      <w:pPr>
        <w:pStyle w:val="NoSpacing"/>
        <w:numPr>
          <w:ilvl w:val="0"/>
          <w:numId w:val="4"/>
        </w:numPr>
      </w:pPr>
      <w:r>
        <w:t xml:space="preserve">TRA cannot explain addictive, habitual, or involuntary behaviours </w:t>
      </w:r>
    </w:p>
    <w:p w:rsidR="003109D6" w:rsidRDefault="003109D6" w:rsidP="003109D6">
      <w:pPr>
        <w:pStyle w:val="NoSpacing"/>
        <w:numPr>
          <w:ilvl w:val="1"/>
          <w:numId w:val="4"/>
        </w:numPr>
      </w:pPr>
      <w:r>
        <w:t>i.e. smokers do not INTEND to put themselves at higher risk of throat or lung cancer</w:t>
      </w:r>
    </w:p>
    <w:p w:rsidR="003109D6" w:rsidRDefault="003109D6" w:rsidP="003109D6">
      <w:pPr>
        <w:pStyle w:val="NoSpacing"/>
        <w:numPr>
          <w:ilvl w:val="0"/>
          <w:numId w:val="4"/>
        </w:numPr>
      </w:pPr>
      <w:r>
        <w:t>Spontaneous behaviours cannot be explained either because intent implies some level of thought and purposefulness</w:t>
      </w:r>
    </w:p>
    <w:p w:rsidR="003109D6" w:rsidRDefault="003109D6" w:rsidP="003109D6">
      <w:pPr>
        <w:pStyle w:val="NoSpacing"/>
      </w:pPr>
    </w:p>
    <w:p w:rsidR="003109D6" w:rsidRDefault="003109D6" w:rsidP="003109D6">
      <w:pPr>
        <w:pStyle w:val="NoSpacing"/>
      </w:pPr>
      <w:r>
        <w:t xml:space="preserve">Theory of Planned Behaviour </w:t>
      </w:r>
    </w:p>
    <w:p w:rsidR="003109D6" w:rsidRDefault="003109D6" w:rsidP="003109D6">
      <w:pPr>
        <w:pStyle w:val="NoSpacing"/>
        <w:numPr>
          <w:ilvl w:val="0"/>
          <w:numId w:val="4"/>
        </w:numPr>
      </w:pPr>
      <w:r>
        <w:t xml:space="preserve">Includes the concept of perceived behavioural control </w:t>
      </w:r>
    </w:p>
    <w:p w:rsidR="003109D6" w:rsidRDefault="003109D6" w:rsidP="003109D6">
      <w:pPr>
        <w:pStyle w:val="NoSpacing"/>
        <w:numPr>
          <w:ilvl w:val="0"/>
          <w:numId w:val="4"/>
        </w:numPr>
      </w:pPr>
      <w:r>
        <w:t xml:space="preserve">Suggests that peoples’ belief that they possess the resources and the opportunities needed to perform a behaviour is directly related to their perceived control over their behaviour </w:t>
      </w:r>
    </w:p>
    <w:p w:rsidR="002B43E2" w:rsidRDefault="002B43E2" w:rsidP="003109D6">
      <w:pPr>
        <w:pStyle w:val="NoSpacing"/>
        <w:numPr>
          <w:ilvl w:val="0"/>
          <w:numId w:val="4"/>
        </w:numPr>
      </w:pPr>
      <w:r>
        <w:lastRenderedPageBreak/>
        <w:t xml:space="preserve">The greater the perceived behaviour control, the greater the likelihood that behaviour will be performed </w:t>
      </w:r>
    </w:p>
    <w:p w:rsidR="002B43E2" w:rsidRDefault="002B43E2" w:rsidP="002B43E2">
      <w:pPr>
        <w:pStyle w:val="NoSpacing"/>
        <w:numPr>
          <w:ilvl w:val="0"/>
          <w:numId w:val="4"/>
        </w:numPr>
      </w:pPr>
      <w:r>
        <w:t xml:space="preserve">Similar to Bandura’s concept of </w:t>
      </w:r>
      <w:r>
        <w:rPr>
          <w:i/>
        </w:rPr>
        <w:t>self-efficacy</w:t>
      </w:r>
      <w:r>
        <w:t xml:space="preserve"> – the belief that one has the ability to achieve the intended behaviour</w:t>
      </w:r>
    </w:p>
    <w:p w:rsidR="002B43E2" w:rsidRDefault="002B43E2" w:rsidP="002B43E2">
      <w:pPr>
        <w:pStyle w:val="NoSpacing"/>
        <w:numPr>
          <w:ilvl w:val="0"/>
          <w:numId w:val="4"/>
        </w:numPr>
      </w:pPr>
      <w:r>
        <w:t xml:space="preserve">Research suggests the TPB predicts both intentions and adherence to new health behaviours </w:t>
      </w:r>
    </w:p>
    <w:p w:rsidR="002B43E2" w:rsidRDefault="002B43E2" w:rsidP="002B43E2">
      <w:pPr>
        <w:pStyle w:val="NoSpacing"/>
        <w:numPr>
          <w:ilvl w:val="0"/>
          <w:numId w:val="4"/>
        </w:numPr>
      </w:pPr>
      <w:r>
        <w:t xml:space="preserve">TRA and TPB identify </w:t>
      </w:r>
      <w:r>
        <w:rPr>
          <w:i/>
        </w:rPr>
        <w:t>attitude</w:t>
      </w:r>
      <w:r>
        <w:t xml:space="preserve"> and </w:t>
      </w:r>
      <w:r>
        <w:rPr>
          <w:i/>
        </w:rPr>
        <w:t>subjective norms</w:t>
      </w:r>
      <w:r>
        <w:t xml:space="preserve"> as two constructs that contribute to explaining human behaviours</w:t>
      </w:r>
    </w:p>
    <w:p w:rsidR="002B43E2" w:rsidRDefault="002B43E2" w:rsidP="002B43E2">
      <w:pPr>
        <w:pStyle w:val="NoSpacing"/>
        <w:numPr>
          <w:ilvl w:val="1"/>
          <w:numId w:val="4"/>
        </w:numPr>
      </w:pPr>
      <w:r>
        <w:t>These models rely heavily on self-efficacy as a determinant of behaviour</w:t>
      </w:r>
    </w:p>
    <w:p w:rsidR="002B43E2" w:rsidRDefault="002B43E2" w:rsidP="002B43E2">
      <w:pPr>
        <w:pStyle w:val="NoSpacing"/>
        <w:numPr>
          <w:ilvl w:val="1"/>
          <w:numId w:val="4"/>
        </w:numPr>
      </w:pPr>
      <w:r>
        <w:t>Cannot explain habitual or spontaneous behaviours</w:t>
      </w:r>
    </w:p>
    <w:p w:rsidR="002B43E2" w:rsidRDefault="002B43E2" w:rsidP="002B43E2">
      <w:pPr>
        <w:pStyle w:val="NoSpacing"/>
      </w:pPr>
    </w:p>
    <w:p w:rsidR="002B43E2" w:rsidRPr="002B43E2" w:rsidRDefault="002B43E2" w:rsidP="002B43E2">
      <w:pPr>
        <w:pStyle w:val="NoSpacing"/>
      </w:pPr>
      <w:r>
        <w:rPr>
          <w:u w:val="single"/>
        </w:rPr>
        <w:t>Health Belief Model</w:t>
      </w:r>
      <w:r>
        <w:t xml:space="preserve"> Rosenstock </w:t>
      </w:r>
    </w:p>
    <w:p w:rsidR="002B43E2" w:rsidRDefault="002B43E2" w:rsidP="002B43E2">
      <w:pPr>
        <w:pStyle w:val="NoSpacing"/>
        <w:numPr>
          <w:ilvl w:val="0"/>
          <w:numId w:val="4"/>
        </w:numPr>
      </w:pPr>
      <w:r>
        <w:t>Designed to examine the motivational factors specifically associated with health behaviours</w:t>
      </w:r>
    </w:p>
    <w:p w:rsidR="002B43E2" w:rsidRDefault="002B43E2" w:rsidP="002B43E2">
      <w:pPr>
        <w:pStyle w:val="NoSpacing"/>
        <w:numPr>
          <w:ilvl w:val="0"/>
          <w:numId w:val="4"/>
        </w:numPr>
      </w:pPr>
      <w:r>
        <w:t>Model was introduced to understand why and under what conditions a person uses preventative health services (i.e. annual check-ups)</w:t>
      </w:r>
    </w:p>
    <w:p w:rsidR="002B43E2" w:rsidRDefault="002B43E2" w:rsidP="002B43E2">
      <w:pPr>
        <w:pStyle w:val="NoSpacing"/>
        <w:numPr>
          <w:ilvl w:val="0"/>
          <w:numId w:val="4"/>
        </w:numPr>
      </w:pPr>
      <w:r>
        <w:t>Understanding the factors that motivate people to prevent, detect, and diagnose diseases is the first step toward the goal of predicting, promoting, and assisting people in changing health behaviours</w:t>
      </w:r>
    </w:p>
    <w:p w:rsidR="002B43E2" w:rsidRDefault="002B43E2" w:rsidP="002B43E2">
      <w:pPr>
        <w:pStyle w:val="NoSpacing"/>
        <w:numPr>
          <w:ilvl w:val="0"/>
          <w:numId w:val="4"/>
        </w:numPr>
      </w:pPr>
      <w:r>
        <w:t>Coincides with public health goals: prevention, early detection, disease control</w:t>
      </w:r>
    </w:p>
    <w:p w:rsidR="002B43E2" w:rsidRDefault="002B43E2" w:rsidP="002B43E2">
      <w:pPr>
        <w:pStyle w:val="NoSpacing"/>
        <w:numPr>
          <w:ilvl w:val="0"/>
          <w:numId w:val="4"/>
        </w:numPr>
      </w:pPr>
      <w:r>
        <w:t>Useful tool in the field of public health</w:t>
      </w:r>
    </w:p>
    <w:p w:rsidR="002B43E2" w:rsidRDefault="0088451F" w:rsidP="002B43E2">
      <w:pPr>
        <w:pStyle w:val="NoSpacing"/>
        <w:numPr>
          <w:ilvl w:val="0"/>
          <w:numId w:val="4"/>
        </w:numPr>
      </w:pPr>
      <w:r>
        <w:t>Based on work of Kurt Lewin</w:t>
      </w:r>
    </w:p>
    <w:p w:rsidR="0088451F" w:rsidRDefault="0088451F" w:rsidP="002B43E2">
      <w:pPr>
        <w:pStyle w:val="NoSpacing"/>
        <w:numPr>
          <w:ilvl w:val="0"/>
          <w:numId w:val="4"/>
        </w:numPr>
      </w:pPr>
      <w:r>
        <w:t xml:space="preserve">HBM attempts to explain and predict and individual’s health behaviour using the individual’s own subjective frame of reference </w:t>
      </w:r>
    </w:p>
    <w:p w:rsidR="0088451F" w:rsidRDefault="0088451F" w:rsidP="002B43E2">
      <w:pPr>
        <w:pStyle w:val="NoSpacing"/>
        <w:numPr>
          <w:ilvl w:val="0"/>
          <w:numId w:val="4"/>
        </w:numPr>
      </w:pPr>
      <w:r>
        <w:t>5 key concepts:</w:t>
      </w:r>
    </w:p>
    <w:p w:rsidR="0088451F" w:rsidRDefault="0088451F" w:rsidP="0088451F">
      <w:pPr>
        <w:pStyle w:val="NoSpacing"/>
        <w:numPr>
          <w:ilvl w:val="1"/>
          <w:numId w:val="4"/>
        </w:numPr>
      </w:pPr>
      <w:r>
        <w:t>Perceived susceptibility</w:t>
      </w:r>
    </w:p>
    <w:p w:rsidR="0088451F" w:rsidRDefault="0088451F" w:rsidP="0088451F">
      <w:pPr>
        <w:pStyle w:val="NoSpacing"/>
        <w:numPr>
          <w:ilvl w:val="1"/>
          <w:numId w:val="4"/>
        </w:numPr>
      </w:pPr>
      <w:r>
        <w:t>Perceived severity</w:t>
      </w:r>
    </w:p>
    <w:p w:rsidR="0088451F" w:rsidRDefault="0088451F" w:rsidP="0088451F">
      <w:pPr>
        <w:pStyle w:val="NoSpacing"/>
        <w:numPr>
          <w:ilvl w:val="1"/>
          <w:numId w:val="4"/>
        </w:numPr>
      </w:pPr>
      <w:r>
        <w:t>Perceived benefits</w:t>
      </w:r>
    </w:p>
    <w:p w:rsidR="0088451F" w:rsidRDefault="0088451F" w:rsidP="0088451F">
      <w:pPr>
        <w:pStyle w:val="NoSpacing"/>
        <w:numPr>
          <w:ilvl w:val="1"/>
          <w:numId w:val="4"/>
        </w:numPr>
      </w:pPr>
      <w:r>
        <w:t>Perceived barriers</w:t>
      </w:r>
    </w:p>
    <w:p w:rsidR="0088451F" w:rsidRDefault="0088451F" w:rsidP="0088451F">
      <w:pPr>
        <w:pStyle w:val="NoSpacing"/>
        <w:numPr>
          <w:ilvl w:val="1"/>
          <w:numId w:val="4"/>
        </w:numPr>
      </w:pPr>
      <w:r>
        <w:t>Cues to action</w:t>
      </w:r>
    </w:p>
    <w:p w:rsidR="0088451F" w:rsidRDefault="0088451F" w:rsidP="0088451F">
      <w:pPr>
        <w:pStyle w:val="NoSpacing"/>
        <w:numPr>
          <w:ilvl w:val="0"/>
          <w:numId w:val="4"/>
        </w:numPr>
      </w:pPr>
      <w:r>
        <w:t xml:space="preserve">Self-efficacy added as a concept after </w:t>
      </w:r>
    </w:p>
    <w:p w:rsidR="0088451F" w:rsidRDefault="0088451F" w:rsidP="0088451F">
      <w:pPr>
        <w:pStyle w:val="NoSpacing"/>
        <w:numPr>
          <w:ilvl w:val="0"/>
          <w:numId w:val="4"/>
        </w:numPr>
      </w:pPr>
      <w:r>
        <w:t xml:space="preserve">Perceived susceptibility and perceived severity </w:t>
      </w:r>
      <w:r>
        <w:sym w:font="Wingdings" w:char="F0E0"/>
      </w:r>
      <w:r>
        <w:t xml:space="preserve"> perceived threat of a disease</w:t>
      </w:r>
    </w:p>
    <w:p w:rsidR="0088451F" w:rsidRDefault="0088451F" w:rsidP="0088451F">
      <w:pPr>
        <w:pStyle w:val="NoSpacing"/>
        <w:numPr>
          <w:ilvl w:val="0"/>
          <w:numId w:val="4"/>
        </w:numPr>
      </w:pPr>
      <w:r>
        <w:t xml:space="preserve">Perceived benefits and perceived barriers </w:t>
      </w:r>
      <w:r>
        <w:sym w:font="Wingdings" w:char="F0E0"/>
      </w:r>
      <w:r>
        <w:t xml:space="preserve"> likelihood that a person will take action against the disease </w:t>
      </w:r>
    </w:p>
    <w:p w:rsidR="0088451F" w:rsidRDefault="0088451F" w:rsidP="0088451F">
      <w:pPr>
        <w:pStyle w:val="NoSpacing"/>
        <w:ind w:left="360"/>
      </w:pPr>
    </w:p>
    <w:p w:rsidR="0088451F" w:rsidRDefault="0088451F" w:rsidP="0088451F">
      <w:pPr>
        <w:pStyle w:val="NoSpacing"/>
      </w:pPr>
      <w:r>
        <w:t>Perceived Susceptibility and Perceived Severity</w:t>
      </w:r>
    </w:p>
    <w:p w:rsidR="0088451F" w:rsidRDefault="0088451F" w:rsidP="0088451F">
      <w:pPr>
        <w:pStyle w:val="NoSpacing"/>
        <w:numPr>
          <w:ilvl w:val="0"/>
          <w:numId w:val="4"/>
        </w:numPr>
      </w:pPr>
      <w:r>
        <w:t>Perceived susceptibility: degree to which an individual feels at risk for catching a disease or illness</w:t>
      </w:r>
    </w:p>
    <w:p w:rsidR="0088451F" w:rsidRDefault="0088451F" w:rsidP="0088451F">
      <w:pPr>
        <w:pStyle w:val="NoSpacing"/>
        <w:numPr>
          <w:ilvl w:val="1"/>
          <w:numId w:val="4"/>
        </w:numPr>
      </w:pPr>
      <w:r>
        <w:t>Measured on a continuum</w:t>
      </w:r>
    </w:p>
    <w:p w:rsidR="0088451F" w:rsidRDefault="0088451F" w:rsidP="0088451F">
      <w:pPr>
        <w:pStyle w:val="NoSpacing"/>
        <w:numPr>
          <w:ilvl w:val="0"/>
          <w:numId w:val="4"/>
        </w:numPr>
      </w:pPr>
      <w:r>
        <w:t>Perceived severity: perception of the seriousness of a disease also varied by person</w:t>
      </w:r>
    </w:p>
    <w:p w:rsidR="0088451F" w:rsidRDefault="0088451F" w:rsidP="0088451F">
      <w:pPr>
        <w:pStyle w:val="NoSpacing"/>
        <w:numPr>
          <w:ilvl w:val="1"/>
          <w:numId w:val="4"/>
        </w:numPr>
      </w:pPr>
      <w:r>
        <w:t>Subjective value</w:t>
      </w:r>
    </w:p>
    <w:p w:rsidR="0088451F" w:rsidRDefault="0088451F" w:rsidP="0088451F">
      <w:pPr>
        <w:pStyle w:val="NoSpacing"/>
        <w:numPr>
          <w:ilvl w:val="1"/>
          <w:numId w:val="4"/>
        </w:numPr>
      </w:pPr>
      <w:r>
        <w:t>Shaped by:</w:t>
      </w:r>
    </w:p>
    <w:p w:rsidR="0088451F" w:rsidRDefault="0088451F" w:rsidP="0088451F">
      <w:pPr>
        <w:pStyle w:val="NoSpacing"/>
        <w:numPr>
          <w:ilvl w:val="2"/>
          <w:numId w:val="4"/>
        </w:numPr>
      </w:pPr>
      <w:r>
        <w:t>Person’s emotional response to the illness</w:t>
      </w:r>
    </w:p>
    <w:p w:rsidR="0088451F" w:rsidRDefault="0088451F" w:rsidP="0088451F">
      <w:pPr>
        <w:pStyle w:val="NoSpacing"/>
        <w:numPr>
          <w:ilvl w:val="2"/>
          <w:numId w:val="4"/>
        </w:numPr>
      </w:pPr>
      <w:r>
        <w:t>Perceived impact of the disease on the person’s life</w:t>
      </w:r>
    </w:p>
    <w:p w:rsidR="0088451F" w:rsidRDefault="0088451F" w:rsidP="0088451F">
      <w:pPr>
        <w:pStyle w:val="NoSpacing"/>
        <w:numPr>
          <w:ilvl w:val="1"/>
          <w:numId w:val="4"/>
        </w:numPr>
      </w:pPr>
      <w:r>
        <w:t xml:space="preserve">Severity includes the effect of the disease on people’s daily functioning or on their responsibilities for their family </w:t>
      </w:r>
    </w:p>
    <w:p w:rsidR="0088451F" w:rsidRDefault="0088451F" w:rsidP="0088451F">
      <w:pPr>
        <w:pStyle w:val="NoSpacing"/>
      </w:pPr>
    </w:p>
    <w:p w:rsidR="0088451F" w:rsidRDefault="0088451F" w:rsidP="0088451F">
      <w:pPr>
        <w:pStyle w:val="NoSpacing"/>
      </w:pPr>
      <w:r>
        <w:t>Perceived Benefits and Perceived Barriers</w:t>
      </w:r>
    </w:p>
    <w:p w:rsidR="0088451F" w:rsidRDefault="00995D53" w:rsidP="0088451F">
      <w:pPr>
        <w:pStyle w:val="NoSpacing"/>
        <w:numPr>
          <w:ilvl w:val="0"/>
          <w:numId w:val="4"/>
        </w:numPr>
      </w:pPr>
      <w:r>
        <w:t>Help individuals transition from potential to actual behaviour change</w:t>
      </w:r>
    </w:p>
    <w:p w:rsidR="00995D53" w:rsidRDefault="00995D53" w:rsidP="0088451F">
      <w:pPr>
        <w:pStyle w:val="NoSpacing"/>
        <w:numPr>
          <w:ilvl w:val="0"/>
          <w:numId w:val="4"/>
        </w:numPr>
      </w:pPr>
      <w:r>
        <w:lastRenderedPageBreak/>
        <w:t xml:space="preserve">When calculating the perceived benefits of a health behaviour, individuals consider the physical benefits of performing the behaviour as well the psychological benefits of preventing the onset of an illness or of controlling its effects </w:t>
      </w:r>
    </w:p>
    <w:p w:rsidR="00995D53" w:rsidRDefault="00995D53" w:rsidP="0088451F">
      <w:pPr>
        <w:pStyle w:val="NoSpacing"/>
        <w:numPr>
          <w:ilvl w:val="0"/>
          <w:numId w:val="4"/>
        </w:numPr>
      </w:pPr>
      <w:r>
        <w:t xml:space="preserve">The perception of benefits is highly subjective </w:t>
      </w:r>
    </w:p>
    <w:p w:rsidR="00995D53" w:rsidRDefault="00995D53" w:rsidP="00435F19">
      <w:pPr>
        <w:pStyle w:val="NoSpacing"/>
      </w:pPr>
    </w:p>
    <w:p w:rsidR="00435F19" w:rsidRDefault="00435F19" w:rsidP="00435F19">
      <w:pPr>
        <w:pStyle w:val="NoSpacing"/>
      </w:pPr>
      <w:r>
        <w:t>Cues to Action</w:t>
      </w:r>
    </w:p>
    <w:p w:rsidR="00435F19" w:rsidRDefault="00435F19" w:rsidP="00435F19">
      <w:pPr>
        <w:pStyle w:val="NoSpacing"/>
        <w:numPr>
          <w:ilvl w:val="0"/>
          <w:numId w:val="4"/>
        </w:numPr>
      </w:pPr>
      <w:r>
        <w:t>Prompts an individual to act when several conditions are met:</w:t>
      </w:r>
    </w:p>
    <w:p w:rsidR="00435F19" w:rsidRDefault="00435F19" w:rsidP="00435F19">
      <w:pPr>
        <w:pStyle w:val="NoSpacing"/>
        <w:numPr>
          <w:ilvl w:val="1"/>
          <w:numId w:val="4"/>
        </w:numPr>
      </w:pPr>
      <w:r>
        <w:t>Person perceives he or she is susceptible to a disease</w:t>
      </w:r>
    </w:p>
    <w:p w:rsidR="00435F19" w:rsidRDefault="00435F19" w:rsidP="00435F19">
      <w:pPr>
        <w:pStyle w:val="NoSpacing"/>
        <w:numPr>
          <w:ilvl w:val="1"/>
          <w:numId w:val="4"/>
        </w:numPr>
      </w:pPr>
      <w:r>
        <w:t>Person views the disease as serious</w:t>
      </w:r>
    </w:p>
    <w:p w:rsidR="00435F19" w:rsidRDefault="00435F19" w:rsidP="00435F19">
      <w:pPr>
        <w:pStyle w:val="NoSpacing"/>
        <w:numPr>
          <w:ilvl w:val="1"/>
          <w:numId w:val="4"/>
        </w:numPr>
      </w:pPr>
      <w:r>
        <w:t>Person positively views the benefits to action and identifies few if any barriers to action</w:t>
      </w:r>
    </w:p>
    <w:p w:rsidR="00435F19" w:rsidRDefault="00435F19" w:rsidP="00435F19">
      <w:pPr>
        <w:pStyle w:val="NoSpacing"/>
        <w:numPr>
          <w:ilvl w:val="0"/>
          <w:numId w:val="4"/>
        </w:numPr>
      </w:pPr>
      <w:r>
        <w:t xml:space="preserve">Cues can be tangible (i.e. physiological reaction), psychological (i.e. family) or environmental (i.e. advertisement) </w:t>
      </w:r>
    </w:p>
    <w:p w:rsidR="00435F19" w:rsidRDefault="00435F19" w:rsidP="00435F19">
      <w:pPr>
        <w:pStyle w:val="NoSpacing"/>
      </w:pPr>
    </w:p>
    <w:p w:rsidR="00435F19" w:rsidRDefault="00435F19" w:rsidP="00435F19">
      <w:pPr>
        <w:pStyle w:val="NoSpacing"/>
      </w:pPr>
      <w:r>
        <w:t>Self-efficacy</w:t>
      </w:r>
    </w:p>
    <w:p w:rsidR="00435F19" w:rsidRDefault="00435F19" w:rsidP="00435F19">
      <w:pPr>
        <w:pStyle w:val="NoSpacing"/>
        <w:numPr>
          <w:ilvl w:val="0"/>
          <w:numId w:val="4"/>
        </w:numPr>
      </w:pPr>
      <w:r>
        <w:t xml:space="preserve">Health enhancing behaviours assume that a person feels he or she can perform the behaviour successfully </w:t>
      </w:r>
    </w:p>
    <w:p w:rsidR="00435F19" w:rsidRDefault="00435F19" w:rsidP="00435F19">
      <w:pPr>
        <w:pStyle w:val="NoSpacing"/>
      </w:pPr>
    </w:p>
    <w:p w:rsidR="00435F19" w:rsidRDefault="00435F19" w:rsidP="00435F19">
      <w:pPr>
        <w:pStyle w:val="NoSpacing"/>
      </w:pPr>
      <w:r w:rsidRPr="00435F19">
        <w:rPr>
          <w:u w:val="single"/>
        </w:rPr>
        <w:t>Transtheoretical Model of Behavioural Change (TTM)</w:t>
      </w:r>
      <w:r>
        <w:t xml:space="preserve"> Prochaska &amp; DiClemente</w:t>
      </w:r>
    </w:p>
    <w:p w:rsidR="00435F19" w:rsidRDefault="00435F19" w:rsidP="00435F19">
      <w:pPr>
        <w:pStyle w:val="NoSpacing"/>
        <w:numPr>
          <w:ilvl w:val="0"/>
          <w:numId w:val="4"/>
        </w:numPr>
      </w:pPr>
      <w:r>
        <w:t xml:space="preserve">Model that explains change as a process </w:t>
      </w:r>
    </w:p>
    <w:p w:rsidR="00435F19" w:rsidRDefault="00435F19" w:rsidP="00435F19">
      <w:pPr>
        <w:pStyle w:val="NoSpacing"/>
        <w:numPr>
          <w:ilvl w:val="0"/>
          <w:numId w:val="4"/>
        </w:numPr>
      </w:pPr>
      <w:r>
        <w:t xml:space="preserve">Asserts that change takes place over time </w:t>
      </w:r>
    </w:p>
    <w:p w:rsidR="00435F19" w:rsidRDefault="00435F19" w:rsidP="00435F19">
      <w:pPr>
        <w:pStyle w:val="NoSpacing"/>
        <w:numPr>
          <w:ilvl w:val="0"/>
          <w:numId w:val="4"/>
        </w:numPr>
      </w:pPr>
      <w:r>
        <w:t>Stage model: each stage of change is completed before moving to the next or more advanced level</w:t>
      </w:r>
    </w:p>
    <w:p w:rsidR="00435F19" w:rsidRDefault="00435F19" w:rsidP="00435F19">
      <w:pPr>
        <w:pStyle w:val="NoSpacing"/>
        <w:numPr>
          <w:ilvl w:val="0"/>
          <w:numId w:val="4"/>
        </w:numPr>
      </w:pPr>
      <w:r>
        <w:t>5 stages:</w:t>
      </w:r>
    </w:p>
    <w:p w:rsidR="00435F19" w:rsidRDefault="00435F19" w:rsidP="00435F19">
      <w:pPr>
        <w:pStyle w:val="NoSpacing"/>
        <w:numPr>
          <w:ilvl w:val="1"/>
          <w:numId w:val="4"/>
        </w:numPr>
      </w:pPr>
      <w:r>
        <w:t>Precotemplative</w:t>
      </w:r>
    </w:p>
    <w:p w:rsidR="00435F19" w:rsidRDefault="00435F19" w:rsidP="00435F19">
      <w:pPr>
        <w:pStyle w:val="NoSpacing"/>
        <w:numPr>
          <w:ilvl w:val="1"/>
          <w:numId w:val="4"/>
        </w:numPr>
      </w:pPr>
      <w:r>
        <w:t xml:space="preserve">Comtemplative </w:t>
      </w:r>
    </w:p>
    <w:p w:rsidR="00435F19" w:rsidRDefault="00435F19" w:rsidP="00435F19">
      <w:pPr>
        <w:pStyle w:val="NoSpacing"/>
        <w:numPr>
          <w:ilvl w:val="1"/>
          <w:numId w:val="4"/>
        </w:numPr>
      </w:pPr>
      <w:r>
        <w:t>Preparation for action</w:t>
      </w:r>
    </w:p>
    <w:p w:rsidR="00435F19" w:rsidRDefault="00435F19" w:rsidP="00435F19">
      <w:pPr>
        <w:pStyle w:val="NoSpacing"/>
        <w:numPr>
          <w:ilvl w:val="1"/>
          <w:numId w:val="4"/>
        </w:numPr>
      </w:pPr>
      <w:r>
        <w:t>Action</w:t>
      </w:r>
    </w:p>
    <w:p w:rsidR="00435F19" w:rsidRDefault="00435F19" w:rsidP="00435F19">
      <w:pPr>
        <w:pStyle w:val="NoSpacing"/>
        <w:numPr>
          <w:ilvl w:val="1"/>
          <w:numId w:val="4"/>
        </w:numPr>
      </w:pPr>
      <w:r>
        <w:t>Maintenance</w:t>
      </w:r>
    </w:p>
    <w:p w:rsidR="00435F19" w:rsidRDefault="00435F19" w:rsidP="00435F19">
      <w:pPr>
        <w:pStyle w:val="NoSpacing"/>
        <w:numPr>
          <w:ilvl w:val="0"/>
          <w:numId w:val="4"/>
        </w:numPr>
      </w:pPr>
      <w:r>
        <w:t xml:space="preserve">Essential to this model is an accurate assessment of a person’s readiness for change </w:t>
      </w:r>
    </w:p>
    <w:p w:rsidR="00435F19" w:rsidRDefault="00435F19" w:rsidP="00435F19">
      <w:pPr>
        <w:pStyle w:val="NoSpacing"/>
        <w:numPr>
          <w:ilvl w:val="0"/>
          <w:numId w:val="4"/>
        </w:numPr>
      </w:pPr>
      <w:r>
        <w:t xml:space="preserve">Recidivism is included to reflect the process of failure to maintain the new behaviour </w:t>
      </w:r>
    </w:p>
    <w:p w:rsidR="00A9549D" w:rsidRDefault="00A9549D" w:rsidP="00A9549D">
      <w:pPr>
        <w:pStyle w:val="NoSpacing"/>
      </w:pPr>
    </w:p>
    <w:p w:rsidR="00A9549D" w:rsidRDefault="00A9549D" w:rsidP="00A9549D">
      <w:pPr>
        <w:pStyle w:val="NoSpacing"/>
      </w:pPr>
      <w:r>
        <w:t>Precontemplative stage</w:t>
      </w:r>
    </w:p>
    <w:p w:rsidR="00A9549D" w:rsidRDefault="00A9549D" w:rsidP="00A9549D">
      <w:pPr>
        <w:pStyle w:val="NoSpacing"/>
        <w:numPr>
          <w:ilvl w:val="0"/>
          <w:numId w:val="4"/>
        </w:numPr>
      </w:pPr>
      <w:r>
        <w:t>“not-ready-for-change” stage</w:t>
      </w:r>
    </w:p>
    <w:p w:rsidR="00A9549D" w:rsidRDefault="00A9549D" w:rsidP="00A9549D">
      <w:pPr>
        <w:pStyle w:val="NoSpacing"/>
        <w:numPr>
          <w:ilvl w:val="0"/>
          <w:numId w:val="4"/>
        </w:numPr>
      </w:pPr>
      <w:r>
        <w:t>Individuals are engaged in an unhealthy or risky health behaviour but are not thinking about changing their behaviours</w:t>
      </w:r>
    </w:p>
    <w:p w:rsidR="00A9549D" w:rsidRDefault="00A9549D" w:rsidP="00A9549D">
      <w:pPr>
        <w:pStyle w:val="NoSpacing"/>
      </w:pPr>
    </w:p>
    <w:p w:rsidR="00A9549D" w:rsidRDefault="00A9549D" w:rsidP="00A9549D">
      <w:pPr>
        <w:pStyle w:val="NoSpacing"/>
      </w:pPr>
      <w:r>
        <w:t>Contemplative stage</w:t>
      </w:r>
    </w:p>
    <w:p w:rsidR="00A9549D" w:rsidRDefault="00A9549D" w:rsidP="00A9549D">
      <w:pPr>
        <w:pStyle w:val="NoSpacing"/>
        <w:numPr>
          <w:ilvl w:val="0"/>
          <w:numId w:val="4"/>
        </w:numPr>
      </w:pPr>
      <w:r>
        <w:t>Signals the beginning of the change process</w:t>
      </w:r>
    </w:p>
    <w:p w:rsidR="00A9549D" w:rsidRDefault="00A9549D" w:rsidP="00A9549D">
      <w:pPr>
        <w:pStyle w:val="NoSpacing"/>
        <w:numPr>
          <w:ilvl w:val="0"/>
          <w:numId w:val="4"/>
        </w:numPr>
      </w:pPr>
      <w:r>
        <w:t>Thinking about change but no action is involved yet</w:t>
      </w:r>
    </w:p>
    <w:p w:rsidR="00A9549D" w:rsidRDefault="00A9549D" w:rsidP="00A9549D">
      <w:pPr>
        <w:pStyle w:val="NoSpacing"/>
        <w:numPr>
          <w:ilvl w:val="0"/>
          <w:numId w:val="4"/>
        </w:numPr>
      </w:pPr>
      <w:r>
        <w:t>May seek information about their health condition or behaviours</w:t>
      </w:r>
    </w:p>
    <w:p w:rsidR="00A9549D" w:rsidRDefault="00A9549D" w:rsidP="00A9549D">
      <w:pPr>
        <w:pStyle w:val="NoSpacing"/>
      </w:pPr>
    </w:p>
    <w:p w:rsidR="00A9549D" w:rsidRDefault="00A9549D" w:rsidP="00A9549D">
      <w:pPr>
        <w:pStyle w:val="NoSpacing"/>
      </w:pPr>
      <w:r>
        <w:t>Preparation for action</w:t>
      </w:r>
    </w:p>
    <w:p w:rsidR="00A9549D" w:rsidRDefault="00A9549D" w:rsidP="00A9549D">
      <w:pPr>
        <w:pStyle w:val="NoSpacing"/>
        <w:numPr>
          <w:ilvl w:val="0"/>
          <w:numId w:val="4"/>
        </w:numPr>
      </w:pPr>
      <w:r>
        <w:t>Signals a readiness to change behaviours</w:t>
      </w:r>
    </w:p>
    <w:p w:rsidR="00A9549D" w:rsidRDefault="00A9549D" w:rsidP="00A9549D">
      <w:pPr>
        <w:pStyle w:val="NoSpacing"/>
        <w:numPr>
          <w:ilvl w:val="0"/>
          <w:numId w:val="4"/>
        </w:numPr>
      </w:pPr>
      <w:r>
        <w:t xml:space="preserve">Plans the activities needed to effect change </w:t>
      </w:r>
    </w:p>
    <w:p w:rsidR="00A9549D" w:rsidRDefault="00A9549D" w:rsidP="00A9549D">
      <w:pPr>
        <w:pStyle w:val="NoSpacing"/>
      </w:pPr>
    </w:p>
    <w:p w:rsidR="00A9549D" w:rsidRDefault="00A9549D" w:rsidP="00A9549D">
      <w:pPr>
        <w:pStyle w:val="NoSpacing"/>
      </w:pPr>
      <w:r>
        <w:t>Action</w:t>
      </w:r>
    </w:p>
    <w:p w:rsidR="00A9549D" w:rsidRDefault="00A9549D" w:rsidP="00A9549D">
      <w:pPr>
        <w:pStyle w:val="NoSpacing"/>
        <w:numPr>
          <w:ilvl w:val="0"/>
          <w:numId w:val="4"/>
        </w:numPr>
      </w:pPr>
      <w:r>
        <w:t>Time to enact the plan and to perform the new health behaviour</w:t>
      </w:r>
    </w:p>
    <w:p w:rsidR="00A9549D" w:rsidRDefault="00A9549D" w:rsidP="00A9549D">
      <w:pPr>
        <w:pStyle w:val="NoSpacing"/>
        <w:numPr>
          <w:ilvl w:val="0"/>
          <w:numId w:val="4"/>
        </w:numPr>
      </w:pPr>
      <w:r>
        <w:t>Highly active stage because an individual must work diligently to adhere to the new behaviours</w:t>
      </w:r>
    </w:p>
    <w:p w:rsidR="00A9549D" w:rsidRDefault="00A9549D" w:rsidP="00A9549D">
      <w:pPr>
        <w:pStyle w:val="NoSpacing"/>
        <w:numPr>
          <w:ilvl w:val="0"/>
          <w:numId w:val="4"/>
        </w:numPr>
      </w:pPr>
      <w:r>
        <w:lastRenderedPageBreak/>
        <w:t>Requires constant monitoring and attention to the new behaviour</w:t>
      </w:r>
    </w:p>
    <w:p w:rsidR="00A9549D" w:rsidRDefault="00A9549D" w:rsidP="00A9549D">
      <w:pPr>
        <w:pStyle w:val="NoSpacing"/>
        <w:numPr>
          <w:ilvl w:val="0"/>
          <w:numId w:val="4"/>
        </w:numPr>
      </w:pPr>
      <w:r>
        <w:t>Requires active resistance against old behaviours</w:t>
      </w:r>
    </w:p>
    <w:p w:rsidR="00A9549D" w:rsidRDefault="00A9549D" w:rsidP="00A9549D">
      <w:pPr>
        <w:pStyle w:val="NoSpacing"/>
        <w:numPr>
          <w:ilvl w:val="0"/>
          <w:numId w:val="4"/>
        </w:numPr>
      </w:pPr>
      <w:r>
        <w:t>Usually lasts about 6 months before transition into stage 5</w:t>
      </w:r>
    </w:p>
    <w:p w:rsidR="00A9549D" w:rsidRDefault="00A9549D" w:rsidP="00A9549D">
      <w:pPr>
        <w:pStyle w:val="NoSpacing"/>
      </w:pPr>
    </w:p>
    <w:p w:rsidR="00A9549D" w:rsidRDefault="00A9549D" w:rsidP="00A9549D">
      <w:pPr>
        <w:pStyle w:val="NoSpacing"/>
      </w:pPr>
      <w:r>
        <w:t>Maintenance</w:t>
      </w:r>
    </w:p>
    <w:p w:rsidR="00A9549D" w:rsidRDefault="00A9549D" w:rsidP="00A9549D">
      <w:pPr>
        <w:pStyle w:val="NoSpacing"/>
        <w:numPr>
          <w:ilvl w:val="0"/>
          <w:numId w:val="4"/>
        </w:numPr>
      </w:pPr>
      <w:r>
        <w:t>Theoretically requires far less active monitoring and attention to the new behaviour because the individual has adopted the new behaviour by now</w:t>
      </w:r>
    </w:p>
    <w:p w:rsidR="00A9549D" w:rsidRDefault="00A9549D" w:rsidP="00A9549D">
      <w:pPr>
        <w:pStyle w:val="NoSpacing"/>
      </w:pPr>
    </w:p>
    <w:p w:rsidR="00A9549D" w:rsidRDefault="00A9549D" w:rsidP="00A9549D">
      <w:pPr>
        <w:pStyle w:val="NoSpacing"/>
      </w:pPr>
      <w:r>
        <w:t>Recidivism</w:t>
      </w:r>
    </w:p>
    <w:p w:rsidR="00A9549D" w:rsidRDefault="00A9549D" w:rsidP="00A9549D">
      <w:pPr>
        <w:pStyle w:val="NoSpacing"/>
        <w:numPr>
          <w:ilvl w:val="0"/>
          <w:numId w:val="4"/>
        </w:numPr>
      </w:pPr>
      <w:r>
        <w:t>Regression to old behaviours</w:t>
      </w:r>
    </w:p>
    <w:p w:rsidR="00A9549D" w:rsidRDefault="00A9549D" w:rsidP="00A9549D">
      <w:pPr>
        <w:pStyle w:val="NoSpacing"/>
        <w:numPr>
          <w:ilvl w:val="0"/>
          <w:numId w:val="4"/>
        </w:numPr>
      </w:pPr>
      <w:r>
        <w:t>May revert to action stage – restart the new behaviour and try again to adhere to the plan</w:t>
      </w:r>
    </w:p>
    <w:p w:rsidR="00A9549D" w:rsidRDefault="00A9549D" w:rsidP="00A9549D">
      <w:pPr>
        <w:pStyle w:val="NoSpacing"/>
        <w:numPr>
          <w:ilvl w:val="0"/>
          <w:numId w:val="4"/>
        </w:numPr>
      </w:pPr>
      <w:r>
        <w:t>May return to preparation stage – revise the plan of action or construct a new plan</w:t>
      </w:r>
    </w:p>
    <w:p w:rsidR="00A9549D" w:rsidRDefault="00A9549D" w:rsidP="00A9549D">
      <w:pPr>
        <w:pStyle w:val="NoSpacing"/>
        <w:numPr>
          <w:ilvl w:val="0"/>
          <w:numId w:val="4"/>
        </w:numPr>
      </w:pPr>
      <w:r>
        <w:t xml:space="preserve">May revisit contemplative stage – reconsider need for change </w:t>
      </w:r>
    </w:p>
    <w:p w:rsidR="00A9549D" w:rsidRDefault="00A9549D" w:rsidP="00A9549D">
      <w:pPr>
        <w:pStyle w:val="NoSpacing"/>
        <w:numPr>
          <w:ilvl w:val="0"/>
          <w:numId w:val="4"/>
        </w:numPr>
      </w:pPr>
      <w:r>
        <w:t>May return to precontemplative stage – frustration or feelings of discouragement could cause an individual to abandon change</w:t>
      </w:r>
    </w:p>
    <w:p w:rsidR="00A9549D" w:rsidRDefault="00A9549D" w:rsidP="00A9549D">
      <w:pPr>
        <w:pStyle w:val="NoSpacing"/>
      </w:pPr>
    </w:p>
    <w:p w:rsidR="00A9549D" w:rsidRDefault="00A9549D" w:rsidP="00A9549D">
      <w:pPr>
        <w:pStyle w:val="NoSpacing"/>
      </w:pPr>
      <w:r>
        <w:t>Decisional Balance and Situational Self-Efficacy</w:t>
      </w:r>
    </w:p>
    <w:p w:rsidR="00A9549D" w:rsidRDefault="00207652" w:rsidP="00A9549D">
      <w:pPr>
        <w:pStyle w:val="NoSpacing"/>
        <w:numPr>
          <w:ilvl w:val="0"/>
          <w:numId w:val="4"/>
        </w:numPr>
      </w:pPr>
      <w:r>
        <w:t>Decisional balance – pros and cons</w:t>
      </w:r>
    </w:p>
    <w:p w:rsidR="00207652" w:rsidRDefault="00207652" w:rsidP="00F2425E">
      <w:pPr>
        <w:pStyle w:val="NoSpacing"/>
        <w:numPr>
          <w:ilvl w:val="1"/>
          <w:numId w:val="4"/>
        </w:numPr>
      </w:pPr>
      <w:r>
        <w:t xml:space="preserve">When the benefits (pros) outweigh the cost (cons), there is a higher chance a person will adopt and maintain the new behaviour </w:t>
      </w:r>
    </w:p>
    <w:p w:rsidR="00207652" w:rsidRPr="00435F19" w:rsidRDefault="00207652" w:rsidP="00A9549D">
      <w:pPr>
        <w:pStyle w:val="NoSpacing"/>
        <w:numPr>
          <w:ilvl w:val="0"/>
          <w:numId w:val="4"/>
        </w:numPr>
      </w:pPr>
      <w:r>
        <w:t>Situational self-efficacy</w:t>
      </w:r>
    </w:p>
    <w:p w:rsidR="00435F19" w:rsidRPr="00435F19" w:rsidRDefault="00F2425E" w:rsidP="00F2425E">
      <w:pPr>
        <w:pStyle w:val="NoSpacing"/>
        <w:numPr>
          <w:ilvl w:val="1"/>
          <w:numId w:val="4"/>
        </w:numPr>
      </w:pPr>
      <w:r>
        <w:t xml:space="preserve">Influences the likelihood than an individual will be effective  in planning and performing the new behaviour </w:t>
      </w:r>
      <w:bookmarkStart w:id="0" w:name="_GoBack"/>
      <w:bookmarkEnd w:id="0"/>
    </w:p>
    <w:sectPr w:rsidR="00435F19" w:rsidRPr="00435F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848BC"/>
    <w:multiLevelType w:val="hybridMultilevel"/>
    <w:tmpl w:val="104C81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AC7F6D"/>
    <w:multiLevelType w:val="hybridMultilevel"/>
    <w:tmpl w:val="6EEE2AB8"/>
    <w:lvl w:ilvl="0" w:tplc="54CA217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AC45AE"/>
    <w:multiLevelType w:val="hybridMultilevel"/>
    <w:tmpl w:val="86387CFA"/>
    <w:lvl w:ilvl="0" w:tplc="2902BED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B0728D"/>
    <w:multiLevelType w:val="hybridMultilevel"/>
    <w:tmpl w:val="9760C47A"/>
    <w:lvl w:ilvl="0" w:tplc="234EBBF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DD3"/>
    <w:rsid w:val="00014B09"/>
    <w:rsid w:val="00027429"/>
    <w:rsid w:val="000405F6"/>
    <w:rsid w:val="00040667"/>
    <w:rsid w:val="00066286"/>
    <w:rsid w:val="000D74B2"/>
    <w:rsid w:val="000F2468"/>
    <w:rsid w:val="001001EE"/>
    <w:rsid w:val="00106C1B"/>
    <w:rsid w:val="001112D6"/>
    <w:rsid w:val="0012178F"/>
    <w:rsid w:val="00127F7B"/>
    <w:rsid w:val="0013698C"/>
    <w:rsid w:val="0019412D"/>
    <w:rsid w:val="00207652"/>
    <w:rsid w:val="0022751C"/>
    <w:rsid w:val="002570A1"/>
    <w:rsid w:val="00281A8B"/>
    <w:rsid w:val="002B43E2"/>
    <w:rsid w:val="002B678F"/>
    <w:rsid w:val="002C50AA"/>
    <w:rsid w:val="0030378B"/>
    <w:rsid w:val="003109D6"/>
    <w:rsid w:val="00335DD3"/>
    <w:rsid w:val="00337F42"/>
    <w:rsid w:val="003E7389"/>
    <w:rsid w:val="00425421"/>
    <w:rsid w:val="00435F19"/>
    <w:rsid w:val="004B60E6"/>
    <w:rsid w:val="00514124"/>
    <w:rsid w:val="00531617"/>
    <w:rsid w:val="005E5CC9"/>
    <w:rsid w:val="00606FEE"/>
    <w:rsid w:val="00646E70"/>
    <w:rsid w:val="00683B75"/>
    <w:rsid w:val="00692B0E"/>
    <w:rsid w:val="006D4BE6"/>
    <w:rsid w:val="00773046"/>
    <w:rsid w:val="007958B6"/>
    <w:rsid w:val="007C7EAA"/>
    <w:rsid w:val="00813208"/>
    <w:rsid w:val="00820E38"/>
    <w:rsid w:val="00855C8B"/>
    <w:rsid w:val="0088451F"/>
    <w:rsid w:val="008B795E"/>
    <w:rsid w:val="00904735"/>
    <w:rsid w:val="009309A0"/>
    <w:rsid w:val="009406CE"/>
    <w:rsid w:val="009618C7"/>
    <w:rsid w:val="00962E68"/>
    <w:rsid w:val="00995D53"/>
    <w:rsid w:val="009C14B4"/>
    <w:rsid w:val="00A12782"/>
    <w:rsid w:val="00A5496B"/>
    <w:rsid w:val="00A9549D"/>
    <w:rsid w:val="00AA58E5"/>
    <w:rsid w:val="00AA6E3B"/>
    <w:rsid w:val="00AC44A1"/>
    <w:rsid w:val="00AE3692"/>
    <w:rsid w:val="00AE46B3"/>
    <w:rsid w:val="00B1489B"/>
    <w:rsid w:val="00B279D8"/>
    <w:rsid w:val="00B61297"/>
    <w:rsid w:val="00B83CFE"/>
    <w:rsid w:val="00BC23E6"/>
    <w:rsid w:val="00BF0114"/>
    <w:rsid w:val="00BF3302"/>
    <w:rsid w:val="00C11A75"/>
    <w:rsid w:val="00C1707E"/>
    <w:rsid w:val="00C42EBB"/>
    <w:rsid w:val="00C47D91"/>
    <w:rsid w:val="00CE6F41"/>
    <w:rsid w:val="00D1064A"/>
    <w:rsid w:val="00D561F5"/>
    <w:rsid w:val="00D758D2"/>
    <w:rsid w:val="00D86461"/>
    <w:rsid w:val="00D976F7"/>
    <w:rsid w:val="00DE1390"/>
    <w:rsid w:val="00DF2FF1"/>
    <w:rsid w:val="00E42DF3"/>
    <w:rsid w:val="00E54503"/>
    <w:rsid w:val="00E65123"/>
    <w:rsid w:val="00E82C2B"/>
    <w:rsid w:val="00EB5CD9"/>
    <w:rsid w:val="00EC73E8"/>
    <w:rsid w:val="00F2425E"/>
    <w:rsid w:val="00F9397F"/>
    <w:rsid w:val="00FD007F"/>
    <w:rsid w:val="00FD5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5DD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42DF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3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uiPriority w:val="1"/>
    <w:qFormat/>
    <w:rsid w:val="00335DD3"/>
    <w:pPr>
      <w:spacing w:after="0" w:line="240" w:lineRule="auto"/>
    </w:pPr>
  </w:style>
  <w:style w:type="character" w:customStyle="1" w:styleId="Heading3Char">
    <w:name w:val="Heading 3 Char"/>
    <w:basedOn w:val="DefaultParagraphFont"/>
    <w:link w:val="Heading3"/>
    <w:uiPriority w:val="9"/>
    <w:rsid w:val="00E42DF3"/>
    <w:rPr>
      <w:rFonts w:asciiTheme="majorHAnsi" w:eastAsiaTheme="majorEastAsia" w:hAnsiTheme="majorHAnsi" w:cstheme="majorBidi"/>
      <w:b/>
      <w:bCs/>
      <w:color w:val="4F81BD" w:themeColor="accent1"/>
      <w:sz w:val="24"/>
      <w:u w:val="single"/>
    </w:rPr>
  </w:style>
  <w:style w:type="table" w:styleId="TableGrid">
    <w:name w:val="Table Grid"/>
    <w:basedOn w:val="TableNormal"/>
    <w:uiPriority w:val="59"/>
    <w:rsid w:val="00AC44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406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5DD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42DF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3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uiPriority w:val="1"/>
    <w:qFormat/>
    <w:rsid w:val="00335DD3"/>
    <w:pPr>
      <w:spacing w:after="0" w:line="240" w:lineRule="auto"/>
    </w:pPr>
  </w:style>
  <w:style w:type="character" w:customStyle="1" w:styleId="Heading3Char">
    <w:name w:val="Heading 3 Char"/>
    <w:basedOn w:val="DefaultParagraphFont"/>
    <w:link w:val="Heading3"/>
    <w:uiPriority w:val="9"/>
    <w:rsid w:val="00E42DF3"/>
    <w:rPr>
      <w:rFonts w:asciiTheme="majorHAnsi" w:eastAsiaTheme="majorEastAsia" w:hAnsiTheme="majorHAnsi" w:cstheme="majorBidi"/>
      <w:b/>
      <w:bCs/>
      <w:color w:val="4F81BD" w:themeColor="accent1"/>
      <w:sz w:val="24"/>
      <w:u w:val="single"/>
    </w:rPr>
  </w:style>
  <w:style w:type="table" w:styleId="TableGrid">
    <w:name w:val="Table Grid"/>
    <w:basedOn w:val="TableNormal"/>
    <w:uiPriority w:val="59"/>
    <w:rsid w:val="00AC44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406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F88B69-8B34-407B-907B-3788373C6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5</Pages>
  <Words>1514</Words>
  <Characters>8634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 Law</dc:creator>
  <cp:lastModifiedBy>Tia Law</cp:lastModifiedBy>
  <cp:revision>5</cp:revision>
  <dcterms:created xsi:type="dcterms:W3CDTF">2013-10-19T09:55:00Z</dcterms:created>
  <dcterms:modified xsi:type="dcterms:W3CDTF">2013-10-19T16:26:00Z</dcterms:modified>
</cp:coreProperties>
</file>