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20" w:rsidRDefault="00335DD3" w:rsidP="00335DD3">
      <w:pPr>
        <w:pStyle w:val="Heading2"/>
      </w:pPr>
      <w:r>
        <w:t>Chapter 2 Research Methods</w:t>
      </w:r>
    </w:p>
    <w:p w:rsidR="00335DD3" w:rsidRDefault="00335DD3" w:rsidP="00335DD3">
      <w:pPr>
        <w:pStyle w:val="NoSpacing"/>
      </w:pPr>
    </w:p>
    <w:p w:rsidR="00335DD3" w:rsidRDefault="00335DD3" w:rsidP="00335DD3">
      <w:pPr>
        <w:pStyle w:val="NoSpacing"/>
      </w:pPr>
      <w:r>
        <w:t>OHRP = Office for Human Research Protections</w:t>
      </w:r>
    </w:p>
    <w:p w:rsidR="00335DD3" w:rsidRDefault="00335DD3" w:rsidP="00335DD3">
      <w:pPr>
        <w:pStyle w:val="NoSpacing"/>
      </w:pPr>
    </w:p>
    <w:p w:rsidR="00335DD3" w:rsidRDefault="00335DD3" w:rsidP="00335DD3">
      <w:pPr>
        <w:pStyle w:val="NoSpacing"/>
      </w:pPr>
      <w:r>
        <w:t xml:space="preserve">Adverse event – the death of a study participant or any injury or illness to a participant as a result of his or her involved in an approved research study </w:t>
      </w:r>
    </w:p>
    <w:p w:rsidR="00335DD3" w:rsidRDefault="00335DD3" w:rsidP="00335DD3">
      <w:pPr>
        <w:pStyle w:val="NoSpacing"/>
      </w:pPr>
    </w:p>
    <w:p w:rsidR="00E42DF3" w:rsidRDefault="00E42DF3" w:rsidP="00E42DF3">
      <w:pPr>
        <w:pStyle w:val="Heading3"/>
      </w:pPr>
      <w:r>
        <w:t>Section I. Measuring Health</w:t>
      </w:r>
    </w:p>
    <w:p w:rsidR="00E42DF3" w:rsidRDefault="00E42DF3" w:rsidP="00E42DF3">
      <w:pPr>
        <w:pStyle w:val="NoSpacing"/>
      </w:pPr>
      <w:r>
        <w:rPr>
          <w:u w:val="single"/>
        </w:rPr>
        <w:t>Borrowing from Epidemiology</w:t>
      </w:r>
    </w:p>
    <w:p w:rsidR="00E42DF3" w:rsidRDefault="00E42DF3" w:rsidP="00E42DF3">
      <w:pPr>
        <w:pStyle w:val="NoSpacing"/>
        <w:numPr>
          <w:ilvl w:val="0"/>
          <w:numId w:val="2"/>
        </w:numPr>
      </w:pPr>
      <w:r>
        <w:t>Epidemiology – the study of factors or determinants of health status among population groups and the use of that knowledge to help control the spread of health problems in the population</w:t>
      </w:r>
    </w:p>
    <w:p w:rsidR="00E42DF3" w:rsidRDefault="00E42DF3" w:rsidP="00E42DF3">
      <w:pPr>
        <w:pStyle w:val="NoSpacing"/>
        <w:numPr>
          <w:ilvl w:val="1"/>
          <w:numId w:val="2"/>
        </w:numPr>
      </w:pPr>
      <w:r>
        <w:t xml:space="preserve">Derived from the Greek words </w:t>
      </w:r>
      <w:r>
        <w:rPr>
          <w:i/>
        </w:rPr>
        <w:t>epi</w:t>
      </w:r>
      <w:r>
        <w:t xml:space="preserve"> (among), </w:t>
      </w:r>
      <w:r>
        <w:rPr>
          <w:i/>
        </w:rPr>
        <w:t>demos</w:t>
      </w:r>
      <w:r>
        <w:t xml:space="preserve"> (people), and </w:t>
      </w:r>
      <w:r>
        <w:rPr>
          <w:i/>
        </w:rPr>
        <w:t>logos</w:t>
      </w:r>
      <w:r>
        <w:t xml:space="preserve"> (study)</w:t>
      </w:r>
    </w:p>
    <w:p w:rsidR="00E42DF3" w:rsidRDefault="00E42DF3" w:rsidP="00E42DF3">
      <w:pPr>
        <w:pStyle w:val="NoSpacing"/>
        <w:numPr>
          <w:ilvl w:val="0"/>
          <w:numId w:val="2"/>
        </w:numPr>
      </w:pPr>
      <w:r>
        <w:t>Epidemiologists – people who study the determinants and distribution of diseases</w:t>
      </w:r>
    </w:p>
    <w:p w:rsidR="00E42DF3" w:rsidRDefault="00E42DF3" w:rsidP="00E42DF3">
      <w:pPr>
        <w:pStyle w:val="NoSpacing"/>
        <w:numPr>
          <w:ilvl w:val="1"/>
          <w:numId w:val="2"/>
        </w:numPr>
      </w:pPr>
      <w:r>
        <w:t>Attempt to determine the origins of a disease by identifying and examining the first or earliest known human infected as well as the agent that cause the infection</w:t>
      </w:r>
    </w:p>
    <w:p w:rsidR="00E42DF3" w:rsidRDefault="00425421" w:rsidP="00E42DF3">
      <w:pPr>
        <w:pStyle w:val="NoSpacing"/>
        <w:numPr>
          <w:ilvl w:val="1"/>
          <w:numId w:val="2"/>
        </w:numPr>
      </w:pPr>
      <w:r>
        <w:t>Second step is determining the risk posed by the disease to current and future populations</w:t>
      </w:r>
    </w:p>
    <w:p w:rsidR="00425421" w:rsidRDefault="00425421" w:rsidP="00425421">
      <w:pPr>
        <w:pStyle w:val="NoSpacing"/>
      </w:pPr>
    </w:p>
    <w:p w:rsidR="00425421" w:rsidRDefault="00425421" w:rsidP="00425421">
      <w:pPr>
        <w:pStyle w:val="NoSpacing"/>
      </w:pPr>
      <w:r>
        <w:t>Mortality vs. Morbidity</w:t>
      </w:r>
    </w:p>
    <w:p w:rsidR="00425421" w:rsidRDefault="00425421" w:rsidP="00425421">
      <w:pPr>
        <w:pStyle w:val="NoSpacing"/>
        <w:numPr>
          <w:ilvl w:val="0"/>
          <w:numId w:val="2"/>
        </w:numPr>
      </w:pPr>
      <w:r>
        <w:t xml:space="preserve">Two measures the describe the health of a population </w:t>
      </w:r>
    </w:p>
    <w:p w:rsidR="00425421" w:rsidRDefault="00425421" w:rsidP="00425421">
      <w:pPr>
        <w:pStyle w:val="NoSpacing"/>
        <w:numPr>
          <w:ilvl w:val="0"/>
          <w:numId w:val="2"/>
        </w:numPr>
      </w:pPr>
      <w:r>
        <w:t>Mortality = death</w:t>
      </w:r>
    </w:p>
    <w:p w:rsidR="00425421" w:rsidRDefault="00425421" w:rsidP="00425421">
      <w:pPr>
        <w:pStyle w:val="NoSpacing"/>
        <w:numPr>
          <w:ilvl w:val="0"/>
          <w:numId w:val="2"/>
        </w:numPr>
      </w:pPr>
      <w:r>
        <w:t>Morbidity = diseases that may contribute to mortality</w:t>
      </w:r>
    </w:p>
    <w:p w:rsidR="00425421" w:rsidRDefault="00425421" w:rsidP="00425421">
      <w:pPr>
        <w:pStyle w:val="NoSpacing"/>
        <w:numPr>
          <w:ilvl w:val="0"/>
          <w:numId w:val="2"/>
        </w:numPr>
      </w:pPr>
      <w:r>
        <w:t>Researchers used raw data and rates when reporting morbidity and mortality</w:t>
      </w:r>
    </w:p>
    <w:p w:rsidR="00425421" w:rsidRDefault="00425421" w:rsidP="00425421">
      <w:pPr>
        <w:pStyle w:val="NoSpacing"/>
        <w:numPr>
          <w:ilvl w:val="1"/>
          <w:numId w:val="2"/>
        </w:numPr>
      </w:pPr>
      <w:r>
        <w:t>Raw data = total number of people with condition X</w:t>
      </w:r>
    </w:p>
    <w:p w:rsidR="00425421" w:rsidRDefault="00425421" w:rsidP="00425421">
      <w:pPr>
        <w:pStyle w:val="NoSpacing"/>
        <w:numPr>
          <w:ilvl w:val="1"/>
          <w:numId w:val="2"/>
        </w:numPr>
      </w:pPr>
      <w:r>
        <w:t>Rate = total number of people with condition X / total population</w:t>
      </w:r>
    </w:p>
    <w:p w:rsidR="00A12782" w:rsidRDefault="00A12782" w:rsidP="00A12782">
      <w:pPr>
        <w:pStyle w:val="NoSpacing"/>
        <w:numPr>
          <w:ilvl w:val="0"/>
          <w:numId w:val="2"/>
        </w:numPr>
      </w:pPr>
      <w:r>
        <w:t>Rates are useful for comparison purposes</w:t>
      </w:r>
    </w:p>
    <w:p w:rsidR="00425421" w:rsidRDefault="00425421" w:rsidP="00425421">
      <w:pPr>
        <w:pStyle w:val="NoSpacing"/>
      </w:pPr>
    </w:p>
    <w:p w:rsidR="00425421" w:rsidRDefault="00425421" w:rsidP="00425421">
      <w:pPr>
        <w:pStyle w:val="NoSpacing"/>
      </w:pPr>
      <w:r>
        <w:t>Incidence, Prevalence, and Relative Risks</w:t>
      </w:r>
    </w:p>
    <w:p w:rsidR="00425421" w:rsidRDefault="00425421" w:rsidP="00425421">
      <w:pPr>
        <w:pStyle w:val="NoSpacing"/>
        <w:numPr>
          <w:ilvl w:val="0"/>
          <w:numId w:val="2"/>
        </w:numPr>
      </w:pPr>
      <w:r>
        <w:t>Incidence – the number of new cases of a disease in a specific population for a given time period</w:t>
      </w:r>
    </w:p>
    <w:p w:rsidR="00425421" w:rsidRDefault="00A12782" w:rsidP="00425421">
      <w:pPr>
        <w:pStyle w:val="NoSpacing"/>
        <w:numPr>
          <w:ilvl w:val="1"/>
          <w:numId w:val="2"/>
        </w:numPr>
      </w:pPr>
      <w:r>
        <w:t>Help to examine how quickly a disease is spreading through a population by examining the incidence of a disease</w:t>
      </w:r>
    </w:p>
    <w:p w:rsidR="00A12782" w:rsidRDefault="00A12782" w:rsidP="00A12782">
      <w:pPr>
        <w:pStyle w:val="NoSpacing"/>
        <w:numPr>
          <w:ilvl w:val="0"/>
          <w:numId w:val="2"/>
        </w:numPr>
      </w:pPr>
      <w:r>
        <w:t>Prevalence – the total number of cases (old and new) of a specific disease in a population for a given time period</w:t>
      </w:r>
    </w:p>
    <w:p w:rsidR="00A12782" w:rsidRDefault="00A12782" w:rsidP="00A12782">
      <w:pPr>
        <w:pStyle w:val="NoSpacing"/>
        <w:numPr>
          <w:ilvl w:val="0"/>
          <w:numId w:val="2"/>
        </w:numPr>
      </w:pPr>
      <w:r>
        <w:t>Relative risk – the risk to individuals of acquiring a specific disease</w:t>
      </w:r>
    </w:p>
    <w:p w:rsidR="00A12782" w:rsidRDefault="00A12782" w:rsidP="00A12782">
      <w:pPr>
        <w:pStyle w:val="NoSpacing"/>
        <w:numPr>
          <w:ilvl w:val="1"/>
          <w:numId w:val="2"/>
        </w:numPr>
      </w:pPr>
      <w:r>
        <w:t xml:space="preserve">Helps to estimate the risk of acquiring a disease by persons who are members of the exposed group </w:t>
      </w:r>
    </w:p>
    <w:p w:rsidR="00A12782" w:rsidRDefault="00A12782" w:rsidP="00A12782">
      <w:pPr>
        <w:pStyle w:val="NoSpacing"/>
        <w:numPr>
          <w:ilvl w:val="1"/>
          <w:numId w:val="2"/>
        </w:numPr>
      </w:pPr>
      <w:r>
        <w:t>Compares the risk of members of the exposed group with the risk of acquiring the same disease by persons who are not members</w:t>
      </w:r>
    </w:p>
    <w:p w:rsidR="00A12782" w:rsidRDefault="00A12782" w:rsidP="00A12782">
      <w:pPr>
        <w:pStyle w:val="NoSpacing"/>
      </w:pPr>
    </w:p>
    <w:p w:rsidR="00A12782" w:rsidRDefault="00A12782" w:rsidP="00A12782">
      <w:pPr>
        <w:pStyle w:val="NoSpacing"/>
      </w:pPr>
      <w:r>
        <w:t>Proximal vs. Distal Causes of Illness</w:t>
      </w:r>
    </w:p>
    <w:p w:rsidR="00A12782" w:rsidRDefault="00A12782" w:rsidP="00A12782">
      <w:pPr>
        <w:pStyle w:val="NoSpacing"/>
        <w:numPr>
          <w:ilvl w:val="0"/>
          <w:numId w:val="2"/>
        </w:numPr>
      </w:pPr>
      <w:r>
        <w:t>Both help to explain individual or community health problems – may include individual, situational, or environmental factors</w:t>
      </w:r>
    </w:p>
    <w:p w:rsidR="00A12782" w:rsidRDefault="00A12782" w:rsidP="00A12782">
      <w:pPr>
        <w:pStyle w:val="NoSpacing"/>
        <w:numPr>
          <w:ilvl w:val="0"/>
          <w:numId w:val="2"/>
        </w:numPr>
      </w:pPr>
      <w:r>
        <w:t>Proximal – precipitating cause</w:t>
      </w:r>
    </w:p>
    <w:p w:rsidR="00A12782" w:rsidRDefault="00A12782" w:rsidP="00A12782">
      <w:pPr>
        <w:pStyle w:val="NoSpacing"/>
        <w:numPr>
          <w:ilvl w:val="0"/>
          <w:numId w:val="2"/>
        </w:numPr>
      </w:pPr>
      <w:r>
        <w:t>Distal – predisposing cause</w:t>
      </w:r>
    </w:p>
    <w:p w:rsidR="00A12782" w:rsidRDefault="00A12782" w:rsidP="00A12782">
      <w:pPr>
        <w:pStyle w:val="NoSpacing"/>
        <w:numPr>
          <w:ilvl w:val="1"/>
          <w:numId w:val="2"/>
        </w:numPr>
      </w:pPr>
      <w:r>
        <w:t>Researchers may need to examine factors or events that predate the illness by moths or perhaps years</w:t>
      </w:r>
    </w:p>
    <w:p w:rsidR="00AC44A1" w:rsidRDefault="00A12782" w:rsidP="00A12782">
      <w:pPr>
        <w:pStyle w:val="Heading3"/>
      </w:pPr>
      <w:r>
        <w:lastRenderedPageBreak/>
        <w:t>Section II. Methodology</w:t>
      </w:r>
    </w:p>
    <w:p w:rsidR="00AC44A1" w:rsidRDefault="00AC44A1" w:rsidP="00AC44A1">
      <w:pPr>
        <w:pStyle w:val="NoSpacing"/>
      </w:pPr>
      <w:r>
        <w:t xml:space="preserve">Methodology = research design segment of a study </w:t>
      </w:r>
    </w:p>
    <w:p w:rsidR="00AC44A1" w:rsidRDefault="00AC44A1" w:rsidP="00AC44A1">
      <w:pPr>
        <w:pStyle w:val="NoSpacing"/>
      </w:pPr>
      <w:r>
        <w:t>Generally 2 types of research methods in psychology: nonexperimental and experimental</w:t>
      </w:r>
    </w:p>
    <w:p w:rsidR="00AC44A1" w:rsidRDefault="00AC44A1" w:rsidP="00AC44A1">
      <w:pPr>
        <w:pStyle w:val="NoSpacing"/>
        <w:rPr>
          <w:b/>
        </w:rPr>
      </w:pPr>
    </w:p>
    <w:p w:rsidR="00B61297" w:rsidRDefault="00B61297" w:rsidP="00AC44A1">
      <w:pPr>
        <w:pStyle w:val="NoSpacing"/>
        <w:rPr>
          <w:u w:val="single"/>
        </w:rPr>
      </w:pPr>
      <w:r>
        <w:rPr>
          <w:u w:val="single"/>
        </w:rPr>
        <w:t>Qualitative Studies</w:t>
      </w:r>
    </w:p>
    <w:p w:rsidR="00B61297" w:rsidRDefault="001001EE" w:rsidP="001001EE">
      <w:pPr>
        <w:pStyle w:val="NoSpacing"/>
        <w:numPr>
          <w:ilvl w:val="0"/>
          <w:numId w:val="2"/>
        </w:numPr>
      </w:pPr>
      <w:r>
        <w:t xml:space="preserve">Quantitative data: i.e. morbidity, mortality, incidence, prevalence, relative risk </w:t>
      </w:r>
    </w:p>
    <w:p w:rsidR="001001EE" w:rsidRDefault="001001EE" w:rsidP="001001EE">
      <w:pPr>
        <w:pStyle w:val="NoSpacing"/>
        <w:numPr>
          <w:ilvl w:val="0"/>
          <w:numId w:val="2"/>
        </w:numPr>
      </w:pPr>
      <w:r>
        <w:t>Qualitative data: used when the goal of the researcher is to farther largely nonstatistical data that help to explain a behaviour or outcome in the environment in which it occurs</w:t>
      </w:r>
    </w:p>
    <w:p w:rsidR="00281A8B" w:rsidRDefault="00281A8B" w:rsidP="00281A8B">
      <w:pPr>
        <w:pStyle w:val="NoSpacing"/>
        <w:numPr>
          <w:ilvl w:val="1"/>
          <w:numId w:val="2"/>
        </w:numPr>
      </w:pPr>
      <w:r>
        <w:t xml:space="preserve">Provide contextual data that allows for an in-depth exploration and analysis of the health issue </w:t>
      </w:r>
    </w:p>
    <w:p w:rsidR="001001EE" w:rsidRDefault="00646E70" w:rsidP="00AC44A1">
      <w:pPr>
        <w:pStyle w:val="NoSpacing"/>
        <w:numPr>
          <w:ilvl w:val="1"/>
          <w:numId w:val="2"/>
        </w:numPr>
      </w:pPr>
      <w:r>
        <w:t>Researchers use the context in which the health even occurred to explore a phenomenon and to identify factors that contribute to an outcome</w:t>
      </w:r>
    </w:p>
    <w:p w:rsidR="001001EE" w:rsidRDefault="001001EE" w:rsidP="00AC44A1">
      <w:pPr>
        <w:pStyle w:val="NoSpacing"/>
      </w:pPr>
    </w:p>
    <w:p w:rsidR="00B61297" w:rsidRDefault="00B61297" w:rsidP="00AC44A1">
      <w:pPr>
        <w:pStyle w:val="NoSpacing"/>
      </w:pPr>
      <w:r>
        <w:t>Case Studies</w:t>
      </w:r>
    </w:p>
    <w:p w:rsidR="00B61297" w:rsidRDefault="00BF0114" w:rsidP="00646E70">
      <w:pPr>
        <w:pStyle w:val="NoSpacing"/>
        <w:numPr>
          <w:ilvl w:val="0"/>
          <w:numId w:val="2"/>
        </w:numPr>
      </w:pPr>
      <w:r>
        <w:t xml:space="preserve">Allow for in-depth analysis of rare or unique events </w:t>
      </w:r>
    </w:p>
    <w:p w:rsidR="00BF0114" w:rsidRDefault="00BC23E6" w:rsidP="00646E70">
      <w:pPr>
        <w:pStyle w:val="NoSpacing"/>
        <w:numPr>
          <w:ilvl w:val="0"/>
          <w:numId w:val="2"/>
        </w:numPr>
      </w:pPr>
      <w:r>
        <w:t>Compare case studies of patients with similar symptoms to identify commonalities and to link the common symptoms to a likely cause</w:t>
      </w:r>
    </w:p>
    <w:p w:rsidR="00646E70" w:rsidRDefault="00646E70" w:rsidP="00AC44A1">
      <w:pPr>
        <w:pStyle w:val="NoSpacing"/>
      </w:pPr>
    </w:p>
    <w:p w:rsidR="00B61297" w:rsidRDefault="00B61297" w:rsidP="00AC44A1">
      <w:pPr>
        <w:pStyle w:val="NoSpacing"/>
      </w:pPr>
      <w:r>
        <w:t>Focus Groups</w:t>
      </w:r>
    </w:p>
    <w:p w:rsidR="00B61297" w:rsidRDefault="00BC23E6" w:rsidP="00BC23E6">
      <w:pPr>
        <w:pStyle w:val="NoSpacing"/>
        <w:numPr>
          <w:ilvl w:val="0"/>
          <w:numId w:val="2"/>
        </w:numPr>
      </w:pPr>
      <w:r>
        <w:t>Serve 4 main functions:</w:t>
      </w:r>
    </w:p>
    <w:p w:rsidR="00BC23E6" w:rsidRDefault="00BC23E6" w:rsidP="00BC23E6">
      <w:pPr>
        <w:pStyle w:val="NoSpacing"/>
        <w:numPr>
          <w:ilvl w:val="1"/>
          <w:numId w:val="2"/>
        </w:numPr>
      </w:pPr>
      <w:r>
        <w:t>To gather information</w:t>
      </w:r>
    </w:p>
    <w:p w:rsidR="00BC23E6" w:rsidRDefault="00BC23E6" w:rsidP="00BC23E6">
      <w:pPr>
        <w:pStyle w:val="NoSpacing"/>
        <w:numPr>
          <w:ilvl w:val="1"/>
          <w:numId w:val="2"/>
        </w:numPr>
      </w:pPr>
      <w:r>
        <w:t>To generate insight</w:t>
      </w:r>
    </w:p>
    <w:p w:rsidR="00BC23E6" w:rsidRDefault="00BC23E6" w:rsidP="00BC23E6">
      <w:pPr>
        <w:pStyle w:val="NoSpacing"/>
        <w:numPr>
          <w:ilvl w:val="1"/>
          <w:numId w:val="2"/>
        </w:numPr>
      </w:pPr>
      <w:r>
        <w:t>To explore a decision-making process</w:t>
      </w:r>
    </w:p>
    <w:p w:rsidR="00BC23E6" w:rsidRDefault="00BC23E6" w:rsidP="00BC23E6">
      <w:pPr>
        <w:pStyle w:val="NoSpacing"/>
        <w:numPr>
          <w:ilvl w:val="1"/>
          <w:numId w:val="2"/>
        </w:numPr>
      </w:pPr>
      <w:r>
        <w:t>To encourage interactions that create new insights</w:t>
      </w:r>
    </w:p>
    <w:p w:rsidR="00BC23E6" w:rsidRDefault="00AE46B3" w:rsidP="00AE46B3">
      <w:pPr>
        <w:pStyle w:val="NoSpacing"/>
        <w:numPr>
          <w:ilvl w:val="0"/>
          <w:numId w:val="2"/>
        </w:numPr>
      </w:pPr>
      <w:r>
        <w:t>Participants in a focus group usually have one or more characteristics in common – characteristics that are central to the research question or topic</w:t>
      </w:r>
    </w:p>
    <w:p w:rsidR="00AE46B3" w:rsidRDefault="00AE46B3" w:rsidP="00AE46B3">
      <w:pPr>
        <w:pStyle w:val="NoSpacing"/>
        <w:numPr>
          <w:ilvl w:val="0"/>
          <w:numId w:val="2"/>
        </w:numPr>
      </w:pPr>
      <w:r>
        <w:t>Yield in-depth information but from a group of people simultaneously rather than from people individually</w:t>
      </w:r>
    </w:p>
    <w:p w:rsidR="00646E70" w:rsidRDefault="00646E70" w:rsidP="00AC44A1">
      <w:pPr>
        <w:pStyle w:val="NoSpacing"/>
      </w:pPr>
    </w:p>
    <w:p w:rsidR="00B61297" w:rsidRDefault="00B61297" w:rsidP="00AC44A1">
      <w:pPr>
        <w:pStyle w:val="NoSpacing"/>
      </w:pPr>
      <w:r>
        <w:t>Interviews</w:t>
      </w:r>
    </w:p>
    <w:p w:rsidR="00AE46B3" w:rsidRDefault="00AE46B3" w:rsidP="00AE46B3">
      <w:pPr>
        <w:pStyle w:val="NoSpacing"/>
        <w:numPr>
          <w:ilvl w:val="0"/>
          <w:numId w:val="2"/>
        </w:numPr>
      </w:pPr>
      <w:r>
        <w:t xml:space="preserve">One-on-one interview is a data collection technique that can allow for a range of responses according to the type of questions posed </w:t>
      </w:r>
    </w:p>
    <w:p w:rsidR="00AE46B3" w:rsidRDefault="00AE46B3" w:rsidP="00AE46B3">
      <w:pPr>
        <w:pStyle w:val="NoSpacing"/>
        <w:numPr>
          <w:ilvl w:val="0"/>
          <w:numId w:val="2"/>
        </w:numPr>
      </w:pPr>
      <w:r>
        <w:t xml:space="preserve">Using closed-ended questions (questions offering a force choice response), researchers can obtain succinct responses to specific questions </w:t>
      </w:r>
    </w:p>
    <w:p w:rsidR="00AE46B3" w:rsidRDefault="00AE46B3" w:rsidP="00AE46B3">
      <w:pPr>
        <w:pStyle w:val="NoSpacing"/>
        <w:numPr>
          <w:ilvl w:val="0"/>
          <w:numId w:val="2"/>
        </w:numPr>
      </w:pPr>
      <w:r>
        <w:t>Open-ended questions: questions yielding descriptive responses that allow study participants to provide additional information that may offer important details about the person’s health behaviour</w:t>
      </w:r>
    </w:p>
    <w:p w:rsidR="00855C8B" w:rsidRDefault="00855C8B" w:rsidP="00855C8B">
      <w:pPr>
        <w:pStyle w:val="NoSpacing"/>
        <w:numPr>
          <w:ilvl w:val="1"/>
          <w:numId w:val="2"/>
        </w:numPr>
      </w:pPr>
      <w:r>
        <w:t>Allow respondents to construct and deliver their own answers without regard to the length of their response</w:t>
      </w:r>
    </w:p>
    <w:p w:rsidR="00855C8B" w:rsidRDefault="00855C8B" w:rsidP="00855C8B">
      <w:pPr>
        <w:pStyle w:val="NoSpacing"/>
        <w:rPr>
          <w:u w:val="single"/>
        </w:rPr>
      </w:pPr>
    </w:p>
    <w:p w:rsidR="00855C8B" w:rsidRDefault="00855C8B" w:rsidP="00855C8B">
      <w:pPr>
        <w:pStyle w:val="NoSpacing"/>
      </w:pPr>
      <w:r>
        <w:rPr>
          <w:u w:val="single"/>
        </w:rPr>
        <w:t>Correlational Studies</w:t>
      </w:r>
    </w:p>
    <w:p w:rsidR="00855C8B" w:rsidRDefault="009406CE" w:rsidP="00855C8B">
      <w:pPr>
        <w:pStyle w:val="NoSpacing"/>
        <w:numPr>
          <w:ilvl w:val="0"/>
          <w:numId w:val="2"/>
        </w:numPr>
      </w:pPr>
      <w:r>
        <w:t>Used to examine the relationship between two variables</w:t>
      </w:r>
    </w:p>
    <w:p w:rsidR="009406CE" w:rsidRDefault="009406CE" w:rsidP="00855C8B">
      <w:pPr>
        <w:pStyle w:val="NoSpacing"/>
        <w:numPr>
          <w:ilvl w:val="0"/>
          <w:numId w:val="2"/>
        </w:numPr>
      </w:pPr>
      <w:r>
        <w:t xml:space="preserve">Use the </w:t>
      </w:r>
      <w:r>
        <w:rPr>
          <w:i/>
        </w:rPr>
        <w:t>Pearson correlation coefficient (r)</w:t>
      </w:r>
      <w:r w:rsidR="0013698C">
        <w:t xml:space="preserve"> – describes the strength of the relationship between two variables</w:t>
      </w:r>
    </w:p>
    <w:p w:rsidR="0013698C" w:rsidRDefault="0013698C" w:rsidP="0013698C">
      <w:pPr>
        <w:pStyle w:val="NoSpacing"/>
        <w:numPr>
          <w:ilvl w:val="1"/>
          <w:numId w:val="2"/>
        </w:numPr>
      </w:pPr>
      <w:r>
        <w:t>Expressed numerically as a value ranging from +1.00 to -1.00</w:t>
      </w:r>
    </w:p>
    <w:p w:rsidR="0013698C" w:rsidRDefault="0013698C" w:rsidP="0013698C">
      <w:pPr>
        <w:pStyle w:val="NoSpacing"/>
        <w:numPr>
          <w:ilvl w:val="0"/>
          <w:numId w:val="2"/>
        </w:numPr>
      </w:pPr>
      <w:r>
        <w:t>Correlations can be strongly positive (r = +1.00), strongly negative (r = -1.00) or totally unrelated (r = 0.00)</w:t>
      </w:r>
    </w:p>
    <w:p w:rsidR="0013698C" w:rsidRDefault="0013698C" w:rsidP="0013698C">
      <w:pPr>
        <w:pStyle w:val="NoSpacing"/>
        <w:numPr>
          <w:ilvl w:val="0"/>
          <w:numId w:val="2"/>
        </w:numPr>
      </w:pPr>
      <w:r>
        <w:t xml:space="preserve">Retrospective analysis: </w:t>
      </w:r>
      <w:r w:rsidR="006D4BE6">
        <w:t>analysis of data from an existing database</w:t>
      </w:r>
    </w:p>
    <w:p w:rsidR="006D4BE6" w:rsidRDefault="006D4BE6" w:rsidP="0013698C">
      <w:pPr>
        <w:pStyle w:val="NoSpacing"/>
        <w:numPr>
          <w:ilvl w:val="0"/>
          <w:numId w:val="2"/>
        </w:numPr>
      </w:pPr>
      <w:r>
        <w:lastRenderedPageBreak/>
        <w:t>Positive correlation – when both variables increase or decrease in value</w:t>
      </w:r>
    </w:p>
    <w:p w:rsidR="006D4BE6" w:rsidRDefault="006D4BE6" w:rsidP="0013698C">
      <w:pPr>
        <w:pStyle w:val="NoSpacing"/>
        <w:numPr>
          <w:ilvl w:val="0"/>
          <w:numId w:val="2"/>
        </w:numPr>
      </w:pPr>
      <w:r>
        <w:t xml:space="preserve">Negative correlation – as one variable decreases, the other increases </w:t>
      </w:r>
    </w:p>
    <w:p w:rsidR="003E7389" w:rsidRDefault="003E7389" w:rsidP="0013698C">
      <w:pPr>
        <w:pStyle w:val="NoSpacing"/>
        <w:numPr>
          <w:ilvl w:val="0"/>
          <w:numId w:val="2"/>
        </w:numPr>
      </w:pPr>
      <w:r>
        <w:t xml:space="preserve">The strength of the relationship is expressed by the correlation coefficient </w:t>
      </w:r>
    </w:p>
    <w:p w:rsidR="003E7389" w:rsidRDefault="003E7389" w:rsidP="0013698C">
      <w:pPr>
        <w:pStyle w:val="NoSpacing"/>
        <w:numPr>
          <w:ilvl w:val="0"/>
          <w:numId w:val="2"/>
        </w:numPr>
      </w:pPr>
      <w:r>
        <w:t>Weak correlation: r=0.21-0.39</w:t>
      </w:r>
    </w:p>
    <w:p w:rsidR="003E7389" w:rsidRDefault="003E7389" w:rsidP="0013698C">
      <w:pPr>
        <w:pStyle w:val="NoSpacing"/>
        <w:numPr>
          <w:ilvl w:val="0"/>
          <w:numId w:val="2"/>
        </w:numPr>
      </w:pPr>
      <w:r>
        <w:t>Moderate correlation: r=0.40-0.59</w:t>
      </w:r>
    </w:p>
    <w:p w:rsidR="003E7389" w:rsidRDefault="003E7389" w:rsidP="0013698C">
      <w:pPr>
        <w:pStyle w:val="NoSpacing"/>
        <w:numPr>
          <w:ilvl w:val="0"/>
          <w:numId w:val="2"/>
        </w:numPr>
      </w:pPr>
      <w:r>
        <w:t>Strong correlation: r= &gt;0.60</w:t>
      </w:r>
    </w:p>
    <w:p w:rsidR="003E7389" w:rsidRDefault="009309A0" w:rsidP="0013698C">
      <w:pPr>
        <w:pStyle w:val="NoSpacing"/>
        <w:numPr>
          <w:ilvl w:val="0"/>
          <w:numId w:val="2"/>
        </w:numPr>
      </w:pPr>
      <w:r>
        <w:t>Limitation: inability to demonstrate cause-and-effect relationship between the variables</w:t>
      </w:r>
    </w:p>
    <w:p w:rsidR="009309A0" w:rsidRDefault="009309A0" w:rsidP="009309A0">
      <w:pPr>
        <w:pStyle w:val="NoSpacing"/>
      </w:pPr>
    </w:p>
    <w:p w:rsidR="009309A0" w:rsidRDefault="009309A0" w:rsidP="009309A0">
      <w:pPr>
        <w:pStyle w:val="NoSpacing"/>
      </w:pPr>
      <w:r>
        <w:rPr>
          <w:u w:val="single"/>
        </w:rPr>
        <w:t>Experimental Studies</w:t>
      </w:r>
    </w:p>
    <w:p w:rsidR="009309A0" w:rsidRDefault="0019412D" w:rsidP="009309A0">
      <w:pPr>
        <w:pStyle w:val="NoSpacing"/>
        <w:numPr>
          <w:ilvl w:val="0"/>
          <w:numId w:val="2"/>
        </w:numPr>
      </w:pPr>
      <w:r>
        <w:t>Used when trying to explore whether a cause-effect relationship exists</w:t>
      </w:r>
    </w:p>
    <w:p w:rsidR="0019412D" w:rsidRDefault="0019412D" w:rsidP="009309A0">
      <w:pPr>
        <w:pStyle w:val="NoSpacing"/>
        <w:numPr>
          <w:ilvl w:val="0"/>
          <w:numId w:val="2"/>
        </w:numPr>
      </w:pPr>
      <w:r>
        <w:t>Null hypothesis: an objective extension of the question that assumes no relationships between the two variables</w:t>
      </w:r>
    </w:p>
    <w:p w:rsidR="0019412D" w:rsidRDefault="0019412D" w:rsidP="009309A0">
      <w:pPr>
        <w:pStyle w:val="NoSpacing"/>
        <w:numPr>
          <w:ilvl w:val="0"/>
          <w:numId w:val="2"/>
        </w:numPr>
      </w:pPr>
      <w:r>
        <w:t>Research hypothesis: an objective extension of the question that assumes a relationship between the two variables</w:t>
      </w:r>
    </w:p>
    <w:p w:rsidR="0019412D" w:rsidRDefault="0019412D" w:rsidP="00514124">
      <w:pPr>
        <w:pStyle w:val="NoSpacing"/>
      </w:pPr>
    </w:p>
    <w:p w:rsidR="00514124" w:rsidRDefault="00514124" w:rsidP="00514124">
      <w:pPr>
        <w:pStyle w:val="NoSpacing"/>
      </w:pPr>
      <w:r>
        <w:t>Independent vs. Dependent Variables</w:t>
      </w:r>
    </w:p>
    <w:p w:rsidR="00514124" w:rsidRDefault="00514124" w:rsidP="00514124">
      <w:pPr>
        <w:pStyle w:val="NoSpacing"/>
        <w:numPr>
          <w:ilvl w:val="0"/>
          <w:numId w:val="2"/>
        </w:numPr>
      </w:pPr>
      <w:r>
        <w:t>Independent variable: the variable that is manipulated</w:t>
      </w:r>
    </w:p>
    <w:p w:rsidR="00514124" w:rsidRDefault="00514124" w:rsidP="00514124">
      <w:pPr>
        <w:pStyle w:val="NoSpacing"/>
        <w:numPr>
          <w:ilvl w:val="0"/>
          <w:numId w:val="2"/>
        </w:numPr>
      </w:pPr>
      <w:r>
        <w:t xml:space="preserve">Dependent variable: the variable that is affected </w:t>
      </w:r>
    </w:p>
    <w:p w:rsidR="00514124" w:rsidRDefault="00514124" w:rsidP="00514124">
      <w:pPr>
        <w:pStyle w:val="NoSpacing"/>
      </w:pPr>
    </w:p>
    <w:p w:rsidR="00514124" w:rsidRDefault="00514124" w:rsidP="00514124">
      <w:pPr>
        <w:pStyle w:val="NoSpacing"/>
      </w:pPr>
      <w:r>
        <w:t>Experimental vs. Control Groups</w:t>
      </w:r>
    </w:p>
    <w:p w:rsidR="00514124" w:rsidRDefault="00514124" w:rsidP="00514124">
      <w:pPr>
        <w:pStyle w:val="NoSpacing"/>
        <w:numPr>
          <w:ilvl w:val="0"/>
          <w:numId w:val="2"/>
        </w:numPr>
      </w:pPr>
      <w:r>
        <w:t>Experimental group: test group</w:t>
      </w:r>
      <w:r w:rsidR="00B279D8">
        <w:t>; receive a special treatment or condition</w:t>
      </w:r>
    </w:p>
    <w:p w:rsidR="00B279D8" w:rsidRDefault="00B279D8" w:rsidP="00514124">
      <w:pPr>
        <w:pStyle w:val="NoSpacing"/>
        <w:numPr>
          <w:ilvl w:val="0"/>
          <w:numId w:val="2"/>
        </w:numPr>
      </w:pPr>
      <w:r>
        <w:t>Control group: does not receive a special treatment or</w:t>
      </w:r>
      <w:r w:rsidR="004B60E6">
        <w:t xml:space="preserve"> </w:t>
      </w:r>
      <w:r>
        <w:t>condition</w:t>
      </w:r>
    </w:p>
    <w:p w:rsidR="00B279D8" w:rsidRDefault="00B279D8" w:rsidP="00B279D8">
      <w:pPr>
        <w:pStyle w:val="NoSpacing"/>
      </w:pPr>
    </w:p>
    <w:p w:rsidR="00B279D8" w:rsidRDefault="00B279D8" w:rsidP="00B279D8">
      <w:pPr>
        <w:pStyle w:val="NoSpacing"/>
      </w:pPr>
      <w:r>
        <w:t>Random Sampling</w:t>
      </w:r>
    </w:p>
    <w:p w:rsidR="00B279D8" w:rsidRDefault="00B279D8" w:rsidP="00B279D8">
      <w:pPr>
        <w:pStyle w:val="NoSpacing"/>
        <w:numPr>
          <w:ilvl w:val="0"/>
          <w:numId w:val="2"/>
        </w:numPr>
      </w:pPr>
      <w:r>
        <w:t>Goal of psychology: explain human behaviour</w:t>
      </w:r>
    </w:p>
    <w:p w:rsidR="00B279D8" w:rsidRDefault="00B279D8" w:rsidP="00B279D8">
      <w:pPr>
        <w:pStyle w:val="NoSpacing"/>
        <w:numPr>
          <w:ilvl w:val="0"/>
          <w:numId w:val="2"/>
        </w:numPr>
      </w:pPr>
      <w:r>
        <w:t xml:space="preserve">Goal of health psychology: explain the health behaviours of health outcomes of individuals or groups </w:t>
      </w:r>
    </w:p>
    <w:p w:rsidR="004B60E6" w:rsidRDefault="004B60E6" w:rsidP="00B279D8">
      <w:pPr>
        <w:pStyle w:val="NoSpacing"/>
        <w:numPr>
          <w:ilvl w:val="0"/>
          <w:numId w:val="2"/>
        </w:numPr>
      </w:pPr>
      <w:r>
        <w:t>Even though researchers conduct studies on small samples of people, the real goal is to generalize the results of their study to other groups in an effort to explain human behaviour</w:t>
      </w:r>
    </w:p>
    <w:p w:rsidR="004B60E6" w:rsidRDefault="004B60E6" w:rsidP="00B279D8">
      <w:pPr>
        <w:pStyle w:val="NoSpacing"/>
        <w:numPr>
          <w:ilvl w:val="0"/>
          <w:numId w:val="2"/>
        </w:numPr>
      </w:pPr>
      <w:r>
        <w:t>Random sample: a group of people all of whom have an equal chance of participating in the study and who will be representative of the population to be studied</w:t>
      </w:r>
    </w:p>
    <w:p w:rsidR="004B60E6" w:rsidRDefault="004B60E6" w:rsidP="004B60E6">
      <w:pPr>
        <w:pStyle w:val="NoSpacing"/>
        <w:numPr>
          <w:ilvl w:val="1"/>
          <w:numId w:val="2"/>
        </w:numPr>
      </w:pPr>
      <w:r>
        <w:t>A truly random sample minimizes the possibility that the individuals chose for the study reflect the preferences or biases of the experimenter</w:t>
      </w:r>
    </w:p>
    <w:p w:rsidR="004B60E6" w:rsidRDefault="004B60E6" w:rsidP="004B60E6">
      <w:pPr>
        <w:pStyle w:val="NoSpacing"/>
        <w:numPr>
          <w:ilvl w:val="0"/>
          <w:numId w:val="2"/>
        </w:numPr>
      </w:pPr>
      <w:r>
        <w:t xml:space="preserve">Random </w:t>
      </w:r>
      <w:r w:rsidR="00C1707E">
        <w:t xml:space="preserve">assignment = random assignment of participants into the control or experimental groups </w:t>
      </w:r>
    </w:p>
    <w:p w:rsidR="00C1707E" w:rsidRDefault="00C1707E" w:rsidP="00C1707E">
      <w:pPr>
        <w:pStyle w:val="NoSpacing"/>
        <w:numPr>
          <w:ilvl w:val="1"/>
          <w:numId w:val="2"/>
        </w:numPr>
      </w:pPr>
      <w:r>
        <w:t xml:space="preserve">Ensures less incidence of bias </w:t>
      </w:r>
    </w:p>
    <w:p w:rsidR="00C1707E" w:rsidRDefault="00C1707E" w:rsidP="00C1707E">
      <w:pPr>
        <w:pStyle w:val="NoSpacing"/>
      </w:pPr>
    </w:p>
    <w:p w:rsidR="00C1707E" w:rsidRDefault="00C1707E" w:rsidP="00C1707E">
      <w:pPr>
        <w:pStyle w:val="NoSpacing"/>
      </w:pPr>
      <w:r>
        <w:t>Longitudinal vs. Cross-sectional Design</w:t>
      </w:r>
    </w:p>
    <w:p w:rsidR="00C1707E" w:rsidRDefault="00C1707E" w:rsidP="00C1707E">
      <w:pPr>
        <w:pStyle w:val="NoSpacing"/>
        <w:numPr>
          <w:ilvl w:val="0"/>
          <w:numId w:val="2"/>
        </w:numPr>
      </w:pPr>
      <w:r>
        <w:t>Longitudinal</w:t>
      </w:r>
    </w:p>
    <w:p w:rsidR="00C1707E" w:rsidRDefault="00C1707E" w:rsidP="00C1707E">
      <w:pPr>
        <w:pStyle w:val="NoSpacing"/>
        <w:numPr>
          <w:ilvl w:val="1"/>
          <w:numId w:val="2"/>
        </w:numPr>
      </w:pPr>
      <w:r>
        <w:t xml:space="preserve">Longitudinal study design: study of a phenomenon over an extended period of time using the same participants </w:t>
      </w:r>
    </w:p>
    <w:p w:rsidR="00C1707E" w:rsidRDefault="0030378B" w:rsidP="00C1707E">
      <w:pPr>
        <w:pStyle w:val="NoSpacing"/>
        <w:numPr>
          <w:ilvl w:val="1"/>
          <w:numId w:val="2"/>
        </w:numPr>
      </w:pPr>
      <w:r>
        <w:t>Helps control variability in the results due to subject factors such as age, ethnicity or gender</w:t>
      </w:r>
    </w:p>
    <w:p w:rsidR="0030378B" w:rsidRDefault="0030378B" w:rsidP="00C1707E">
      <w:pPr>
        <w:pStyle w:val="NoSpacing"/>
        <w:numPr>
          <w:ilvl w:val="1"/>
          <w:numId w:val="2"/>
        </w:numPr>
      </w:pPr>
      <w:r>
        <w:t xml:space="preserve">Cons: </w:t>
      </w:r>
    </w:p>
    <w:p w:rsidR="0030378B" w:rsidRDefault="0030378B" w:rsidP="0030378B">
      <w:pPr>
        <w:pStyle w:val="NoSpacing"/>
        <w:numPr>
          <w:ilvl w:val="2"/>
          <w:numId w:val="2"/>
        </w:numPr>
      </w:pPr>
      <w:r>
        <w:t>Time consuming</w:t>
      </w:r>
    </w:p>
    <w:p w:rsidR="0030378B" w:rsidRDefault="0030378B" w:rsidP="0030378B">
      <w:pPr>
        <w:pStyle w:val="NoSpacing"/>
        <w:numPr>
          <w:ilvl w:val="2"/>
          <w:numId w:val="2"/>
        </w:numPr>
      </w:pPr>
      <w:r>
        <w:t>Participants may be “lost”</w:t>
      </w:r>
    </w:p>
    <w:p w:rsidR="0030378B" w:rsidRDefault="0030378B" w:rsidP="0030378B">
      <w:pPr>
        <w:pStyle w:val="NoSpacing"/>
        <w:numPr>
          <w:ilvl w:val="2"/>
          <w:numId w:val="2"/>
        </w:numPr>
      </w:pPr>
      <w:r>
        <w:t>costly</w:t>
      </w:r>
    </w:p>
    <w:p w:rsidR="00DE1390" w:rsidRDefault="00DE1390" w:rsidP="00DE1390">
      <w:pPr>
        <w:pStyle w:val="NoSpacing"/>
        <w:ind w:left="720"/>
      </w:pPr>
    </w:p>
    <w:p w:rsidR="0030378B" w:rsidRDefault="0030378B" w:rsidP="0030378B">
      <w:pPr>
        <w:pStyle w:val="NoSpacing"/>
        <w:numPr>
          <w:ilvl w:val="0"/>
          <w:numId w:val="2"/>
        </w:numPr>
      </w:pPr>
      <w:r>
        <w:lastRenderedPageBreak/>
        <w:t>Cross-sectional</w:t>
      </w:r>
    </w:p>
    <w:p w:rsidR="0030378B" w:rsidRDefault="0030378B" w:rsidP="0030378B">
      <w:pPr>
        <w:pStyle w:val="NoSpacing"/>
        <w:numPr>
          <w:ilvl w:val="1"/>
          <w:numId w:val="2"/>
        </w:numPr>
      </w:pPr>
      <w:r>
        <w:t xml:space="preserve">Cross-sectional study design: used to study a phenomenon across a wide group of participants </w:t>
      </w:r>
    </w:p>
    <w:p w:rsidR="0030378B" w:rsidRDefault="0030378B" w:rsidP="0030378B">
      <w:pPr>
        <w:pStyle w:val="NoSpacing"/>
        <w:numPr>
          <w:ilvl w:val="1"/>
          <w:numId w:val="2"/>
        </w:numPr>
      </w:pPr>
      <w:r>
        <w:t>Pros:</w:t>
      </w:r>
      <w:r>
        <w:tab/>
      </w:r>
    </w:p>
    <w:p w:rsidR="0030378B" w:rsidRDefault="0030378B" w:rsidP="0030378B">
      <w:pPr>
        <w:pStyle w:val="NoSpacing"/>
        <w:numPr>
          <w:ilvl w:val="2"/>
          <w:numId w:val="2"/>
        </w:numPr>
      </w:pPr>
      <w:r>
        <w:t xml:space="preserve">Require less time b/c only measure each participant or group once </w:t>
      </w:r>
    </w:p>
    <w:p w:rsidR="0030378B" w:rsidRDefault="0030378B" w:rsidP="0030378B">
      <w:pPr>
        <w:pStyle w:val="NoSpacing"/>
        <w:numPr>
          <w:ilvl w:val="2"/>
          <w:numId w:val="2"/>
        </w:numPr>
      </w:pPr>
      <w:r>
        <w:t>Shorter duration</w:t>
      </w:r>
    </w:p>
    <w:p w:rsidR="0030378B" w:rsidRDefault="0030378B" w:rsidP="0030378B">
      <w:pPr>
        <w:pStyle w:val="NoSpacing"/>
        <w:numPr>
          <w:ilvl w:val="2"/>
          <w:numId w:val="2"/>
        </w:numPr>
      </w:pPr>
      <w:r>
        <w:t>Less costly</w:t>
      </w:r>
    </w:p>
    <w:p w:rsidR="0030378B" w:rsidRDefault="0030378B" w:rsidP="0030378B">
      <w:pPr>
        <w:pStyle w:val="NoSpacing"/>
        <w:numPr>
          <w:ilvl w:val="1"/>
          <w:numId w:val="2"/>
        </w:numPr>
      </w:pPr>
      <w:r>
        <w:t>Cons:</w:t>
      </w:r>
    </w:p>
    <w:p w:rsidR="0030378B" w:rsidRDefault="0030378B" w:rsidP="0030378B">
      <w:pPr>
        <w:pStyle w:val="NoSpacing"/>
        <w:numPr>
          <w:ilvl w:val="2"/>
          <w:numId w:val="2"/>
        </w:numPr>
      </w:pPr>
      <w:r>
        <w:t>Use of multiple subject groups</w:t>
      </w:r>
    </w:p>
    <w:p w:rsidR="0030378B" w:rsidRDefault="0030378B" w:rsidP="0030378B">
      <w:pPr>
        <w:pStyle w:val="NoSpacing"/>
        <w:numPr>
          <w:ilvl w:val="2"/>
          <w:numId w:val="2"/>
        </w:numPr>
      </w:pPr>
      <w:r>
        <w:t>More variability in results</w:t>
      </w:r>
    </w:p>
    <w:p w:rsidR="0030378B" w:rsidRDefault="0030378B" w:rsidP="0030378B">
      <w:pPr>
        <w:pStyle w:val="NoSpacing"/>
      </w:pPr>
    </w:p>
    <w:p w:rsidR="001112D6" w:rsidRDefault="001112D6" w:rsidP="0030378B">
      <w:pPr>
        <w:pStyle w:val="NoSpacing"/>
      </w:pPr>
      <w:r>
        <w:rPr>
          <w:b/>
        </w:rPr>
        <w:t>Box 2.1 The Framingham Heart Study: A Longitudinal Design</w:t>
      </w:r>
    </w:p>
    <w:p w:rsidR="001112D6" w:rsidRDefault="001112D6" w:rsidP="001112D6">
      <w:pPr>
        <w:pStyle w:val="NoSpacing"/>
        <w:numPr>
          <w:ilvl w:val="0"/>
          <w:numId w:val="2"/>
        </w:numPr>
      </w:pPr>
      <w:r>
        <w:t>1949; Framingham, Massachusetts</w:t>
      </w:r>
    </w:p>
    <w:p w:rsidR="001112D6" w:rsidRDefault="001112D6" w:rsidP="001112D6">
      <w:pPr>
        <w:pStyle w:val="NoSpacing"/>
        <w:numPr>
          <w:ilvl w:val="0"/>
          <w:numId w:val="2"/>
        </w:numPr>
      </w:pPr>
      <w:r>
        <w:t>127 men and women; ages 30-60</w:t>
      </w:r>
    </w:p>
    <w:p w:rsidR="001112D6" w:rsidRDefault="00027429" w:rsidP="001112D6">
      <w:pPr>
        <w:pStyle w:val="NoSpacing"/>
        <w:numPr>
          <w:ilvl w:val="0"/>
          <w:numId w:val="2"/>
        </w:numPr>
      </w:pPr>
      <w:r>
        <w:t>Researchers were primarily interested in identifying the personal habits and traits that contributed to the development of coronary heart disease</w:t>
      </w:r>
    </w:p>
    <w:p w:rsidR="00027429" w:rsidRDefault="00027429" w:rsidP="001112D6">
      <w:pPr>
        <w:pStyle w:val="NoSpacing"/>
        <w:numPr>
          <w:ilvl w:val="0"/>
          <w:numId w:val="2"/>
        </w:numPr>
      </w:pPr>
      <w:r>
        <w:t xml:space="preserve">Researchers obtained baseline health measures on participants at the beginning of the study </w:t>
      </w:r>
    </w:p>
    <w:p w:rsidR="00027429" w:rsidRDefault="00027429" w:rsidP="001112D6">
      <w:pPr>
        <w:pStyle w:val="NoSpacing"/>
        <w:numPr>
          <w:ilvl w:val="0"/>
          <w:numId w:val="2"/>
        </w:numPr>
      </w:pPr>
      <w:r>
        <w:t>Only individuals with no prior history of heart disease were eligible for the study (eligibility criterion)</w:t>
      </w:r>
    </w:p>
    <w:p w:rsidR="00027429" w:rsidRDefault="00027429" w:rsidP="001112D6">
      <w:pPr>
        <w:pStyle w:val="NoSpacing"/>
        <w:numPr>
          <w:ilvl w:val="0"/>
          <w:numId w:val="2"/>
        </w:numPr>
      </w:pPr>
      <w:r>
        <w:t>Each participant was reassessed every 2 years for the duration of the study</w:t>
      </w:r>
    </w:p>
    <w:p w:rsidR="00027429" w:rsidRDefault="00AA58E5" w:rsidP="001112D6">
      <w:pPr>
        <w:pStyle w:val="NoSpacing"/>
        <w:numPr>
          <w:ilvl w:val="0"/>
          <w:numId w:val="2"/>
        </w:numPr>
      </w:pPr>
      <w:r>
        <w:t>During the first 20-year reassessment period,  a number of study participants developed heart disease</w:t>
      </w:r>
    </w:p>
    <w:p w:rsidR="00AA58E5" w:rsidRDefault="00AA58E5" w:rsidP="001112D6">
      <w:pPr>
        <w:pStyle w:val="NoSpacing"/>
        <w:numPr>
          <w:ilvl w:val="0"/>
          <w:numId w:val="2"/>
        </w:numPr>
      </w:pPr>
      <w:r>
        <w:t>Researchers were able to demonstrate an association between coronary artery disease and individual/environmental causes</w:t>
      </w:r>
    </w:p>
    <w:p w:rsidR="00AA58E5" w:rsidRDefault="00962E68" w:rsidP="001112D6">
      <w:pPr>
        <w:pStyle w:val="NoSpacing"/>
        <w:numPr>
          <w:ilvl w:val="0"/>
          <w:numId w:val="2"/>
        </w:numPr>
      </w:pPr>
      <w:r>
        <w:t>Researchers demonstrated that high blood pressure, excessive body weight, high cholesterol, lack of physical activity, a smoking habit, and diabetes significantly increase the chances of heart disease</w:t>
      </w:r>
    </w:p>
    <w:p w:rsidR="00962E68" w:rsidRPr="001112D6" w:rsidRDefault="00962E68" w:rsidP="00962E68">
      <w:pPr>
        <w:pStyle w:val="NoSpacing"/>
        <w:numPr>
          <w:ilvl w:val="0"/>
          <w:numId w:val="2"/>
        </w:numPr>
      </w:pPr>
      <w:r>
        <w:t>Individuals who had two or more of the associated characteristics were at a higher risk of heart disease than those who only reported one such factor</w:t>
      </w:r>
      <w:bookmarkStart w:id="0" w:name="_GoBack"/>
      <w:bookmarkEnd w:id="0"/>
    </w:p>
    <w:p w:rsidR="001112D6" w:rsidRDefault="001112D6" w:rsidP="0030378B">
      <w:pPr>
        <w:pStyle w:val="NoSpacing"/>
      </w:pPr>
    </w:p>
    <w:p w:rsidR="0030378B" w:rsidRDefault="0030378B" w:rsidP="0030378B">
      <w:pPr>
        <w:pStyle w:val="NoSpacing"/>
      </w:pPr>
      <w:r>
        <w:rPr>
          <w:u w:val="single"/>
        </w:rPr>
        <w:t>Intervention Studies</w:t>
      </w:r>
    </w:p>
    <w:p w:rsidR="0030378B" w:rsidRDefault="0030378B" w:rsidP="0030378B">
      <w:pPr>
        <w:pStyle w:val="NoSpacing"/>
        <w:numPr>
          <w:ilvl w:val="0"/>
          <w:numId w:val="2"/>
        </w:numPr>
      </w:pPr>
      <w:r>
        <w:t>Can be experimental or quasi-experimental</w:t>
      </w:r>
    </w:p>
    <w:p w:rsidR="0030378B" w:rsidRDefault="00606FEE" w:rsidP="0030378B">
      <w:pPr>
        <w:pStyle w:val="NoSpacing"/>
        <w:numPr>
          <w:ilvl w:val="0"/>
          <w:numId w:val="2"/>
        </w:numPr>
      </w:pPr>
      <w:r>
        <w:t>Used to test the extent to which an intervention (a special program, therapeutic treatment or training) improves health outcomes</w:t>
      </w:r>
    </w:p>
    <w:p w:rsidR="00606FEE" w:rsidRDefault="00606FEE" w:rsidP="0030378B">
      <w:pPr>
        <w:pStyle w:val="NoSpacing"/>
        <w:numPr>
          <w:ilvl w:val="0"/>
          <w:numId w:val="2"/>
        </w:numPr>
      </w:pPr>
      <w:r>
        <w:t xml:space="preserve">Improvements – enhancements in knowledge, attitudes, or behaviours or measurable changes in physical or mental health </w:t>
      </w:r>
    </w:p>
    <w:p w:rsidR="00606FEE" w:rsidRDefault="00606FEE" w:rsidP="0030378B">
      <w:pPr>
        <w:pStyle w:val="NoSpacing"/>
        <w:numPr>
          <w:ilvl w:val="0"/>
          <w:numId w:val="2"/>
        </w:numPr>
      </w:pPr>
      <w:r>
        <w:t>Participants are given a pretest or baseline measure to assess their knowledge, performance, or physical or mental status before intervention</w:t>
      </w:r>
    </w:p>
    <w:p w:rsidR="00606FEE" w:rsidRDefault="00606FEE" w:rsidP="0030378B">
      <w:pPr>
        <w:pStyle w:val="NoSpacing"/>
        <w:numPr>
          <w:ilvl w:val="0"/>
          <w:numId w:val="2"/>
        </w:numPr>
      </w:pPr>
      <w:r>
        <w:t>The study group is then given an intervention followed by a second assessment that is identical to or much like the first</w:t>
      </w:r>
    </w:p>
    <w:p w:rsidR="00606FEE" w:rsidRDefault="00606FEE" w:rsidP="0030378B">
      <w:pPr>
        <w:pStyle w:val="NoSpacing"/>
        <w:numPr>
          <w:ilvl w:val="0"/>
          <w:numId w:val="2"/>
        </w:numPr>
      </w:pPr>
      <w:r>
        <w:t>The experimental group’s performance on the first (pre) and second (post) assessment are compared to determine the effects, if any, of the intervention on the dependent variable specified</w:t>
      </w:r>
    </w:p>
    <w:p w:rsidR="00606FEE" w:rsidRDefault="00606FEE" w:rsidP="0030378B">
      <w:pPr>
        <w:pStyle w:val="NoSpacing"/>
        <w:numPr>
          <w:ilvl w:val="0"/>
          <w:numId w:val="2"/>
        </w:numPr>
      </w:pPr>
      <w:r>
        <w:t>Studies that include a pretest followed by an intervention and conclude with a posttest are known as pretest-posttest studies or pretest-posttest</w:t>
      </w:r>
    </w:p>
    <w:p w:rsidR="00606FEE" w:rsidRDefault="00606FEE" w:rsidP="00606FEE">
      <w:pPr>
        <w:pStyle w:val="NoSpacing"/>
      </w:pPr>
    </w:p>
    <w:p w:rsidR="00606FEE" w:rsidRDefault="00606FEE" w:rsidP="00606FEE">
      <w:pPr>
        <w:pStyle w:val="NoSpacing"/>
        <w:rPr>
          <w:u w:val="single"/>
        </w:rPr>
      </w:pPr>
      <w:r>
        <w:rPr>
          <w:u w:val="single"/>
        </w:rPr>
        <w:t>Ethical Considerations in Experimental Design</w:t>
      </w:r>
    </w:p>
    <w:p w:rsidR="00606FEE" w:rsidRDefault="00606FEE" w:rsidP="00606FEE">
      <w:pPr>
        <w:pStyle w:val="NoSpacing"/>
        <w:numPr>
          <w:ilvl w:val="0"/>
          <w:numId w:val="2"/>
        </w:numPr>
      </w:pPr>
      <w:r>
        <w:lastRenderedPageBreak/>
        <w:t>Randomized clinical trials: use one control and at least one experimental group to test the effects of a new medication, therapeutic approach, or an apparatus as a treatment for a medical or mental illness</w:t>
      </w:r>
    </w:p>
    <w:p w:rsidR="00606FEE" w:rsidRDefault="00606FEE" w:rsidP="00606FEE">
      <w:pPr>
        <w:pStyle w:val="NoSpacing"/>
        <w:numPr>
          <w:ilvl w:val="0"/>
          <w:numId w:val="2"/>
        </w:numPr>
      </w:pPr>
      <w:r>
        <w:t>FDA requires that new drugs undergo several stages of testing, beginning with laboratory test, followed by tests on laboratory animals, moving on to tests on people only in the later stages of development – lengthy process</w:t>
      </w:r>
    </w:p>
    <w:p w:rsidR="00606FEE" w:rsidRDefault="00606FEE" w:rsidP="00606FEE">
      <w:pPr>
        <w:pStyle w:val="NoSpacing"/>
        <w:numPr>
          <w:ilvl w:val="1"/>
          <w:numId w:val="2"/>
        </w:numPr>
      </w:pPr>
      <w:r>
        <w:t>Some researchers argue for a different testing procedure for evaluating the benefit of new and potentially life-saving drugs</w:t>
      </w:r>
    </w:p>
    <w:p w:rsidR="00606FEE" w:rsidRDefault="00606FEE" w:rsidP="00606FEE">
      <w:pPr>
        <w:pStyle w:val="NoSpacing"/>
        <w:numPr>
          <w:ilvl w:val="1"/>
          <w:numId w:val="2"/>
        </w:numPr>
      </w:pPr>
      <w:r>
        <w:t>Argument: additional time needed to confirm the drug’s effectiveness delays the potential benefit for people who need the new drug</w:t>
      </w:r>
    </w:p>
    <w:p w:rsidR="00606FEE" w:rsidRDefault="00DE1390" w:rsidP="00606FEE">
      <w:pPr>
        <w:pStyle w:val="NoSpacing"/>
        <w:numPr>
          <w:ilvl w:val="0"/>
          <w:numId w:val="2"/>
        </w:numPr>
      </w:pPr>
      <w:r>
        <w:t>Researchers must ensure that the new drugs are effective, are safe, and do not cause life-threatening complications – on the other hand, the time needed to complete all testing procedures delayed the distribution of potentially life-saving drugs</w:t>
      </w:r>
    </w:p>
    <w:p w:rsidR="00DE1390" w:rsidRDefault="00DE1390" w:rsidP="00606FEE">
      <w:pPr>
        <w:pStyle w:val="NoSpacing"/>
        <w:numPr>
          <w:ilvl w:val="0"/>
          <w:numId w:val="2"/>
        </w:numPr>
      </w:pPr>
      <w:r>
        <w:t>Solution: Pre-post-post-test design</w:t>
      </w:r>
    </w:p>
    <w:p w:rsidR="00DE1390" w:rsidRDefault="00DE1390" w:rsidP="00DE1390">
      <w:pPr>
        <w:pStyle w:val="NoSpacing"/>
        <w:numPr>
          <w:ilvl w:val="1"/>
          <w:numId w:val="2"/>
        </w:numPr>
      </w:pPr>
      <w:r>
        <w:t xml:space="preserve">Both the experimental and control groups receive the actual treatment, although not at the same time </w:t>
      </w:r>
    </w:p>
    <w:p w:rsidR="00DE1390" w:rsidRDefault="00DE1390" w:rsidP="00DE1390">
      <w:pPr>
        <w:pStyle w:val="NoSpacing"/>
        <w:numPr>
          <w:ilvl w:val="1"/>
          <w:numId w:val="2"/>
        </w:numPr>
      </w:pPr>
      <w:r>
        <w:t xml:space="preserve">Both the experimental and control groups get the drug but the timing of the intervention is different </w:t>
      </w:r>
    </w:p>
    <w:p w:rsidR="00DE1390" w:rsidRDefault="00DE1390" w:rsidP="00DE1390">
      <w:pPr>
        <w:pStyle w:val="NoSpacing"/>
        <w:numPr>
          <w:ilvl w:val="0"/>
          <w:numId w:val="2"/>
        </w:numPr>
      </w:pPr>
      <w:r>
        <w:t xml:space="preserve">Pro: minimal delay in administering the drug to the control group </w:t>
      </w:r>
      <w:r>
        <w:sym w:font="Wingdings" w:char="F0E0"/>
      </w:r>
      <w:r>
        <w:t xml:space="preserve"> researchers can still conduct a drug vs. no-drug comparison to test the drug’s safety and effectiveness</w:t>
      </w:r>
    </w:p>
    <w:p w:rsidR="00DE1390" w:rsidRDefault="00DE1390" w:rsidP="00DE1390">
      <w:pPr>
        <w:pStyle w:val="NoSpacing"/>
        <w:rPr>
          <w:b/>
        </w:rPr>
      </w:pPr>
      <w:r>
        <w:rPr>
          <w:b/>
        </w:rPr>
        <w:t>Table 2.4 Sample Pre-Post-Post Test Design</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DE1390" w:rsidRPr="00DE1390" w:rsidTr="00DE1390">
        <w:tc>
          <w:tcPr>
            <w:tcW w:w="1596" w:type="dxa"/>
          </w:tcPr>
          <w:p w:rsidR="00DE1390" w:rsidRPr="00DE1390" w:rsidRDefault="00DE1390" w:rsidP="00DE1390">
            <w:pPr>
              <w:pStyle w:val="NoSpacing"/>
              <w:jc w:val="center"/>
              <w:rPr>
                <w:b/>
              </w:rPr>
            </w:pPr>
            <w:r>
              <w:rPr>
                <w:b/>
              </w:rPr>
              <w:t>Participants</w:t>
            </w:r>
          </w:p>
        </w:tc>
        <w:tc>
          <w:tcPr>
            <w:tcW w:w="1596" w:type="dxa"/>
          </w:tcPr>
          <w:p w:rsidR="00DE1390" w:rsidRPr="00DE1390" w:rsidRDefault="00DE1390" w:rsidP="00DE1390">
            <w:pPr>
              <w:pStyle w:val="NoSpacing"/>
              <w:jc w:val="center"/>
              <w:rPr>
                <w:b/>
              </w:rPr>
            </w:pPr>
            <w:r>
              <w:rPr>
                <w:b/>
              </w:rPr>
              <w:t>Pretest</w:t>
            </w:r>
          </w:p>
        </w:tc>
        <w:tc>
          <w:tcPr>
            <w:tcW w:w="1596" w:type="dxa"/>
          </w:tcPr>
          <w:p w:rsidR="00DE1390" w:rsidRPr="00DE1390" w:rsidRDefault="00DE1390" w:rsidP="00DE1390">
            <w:pPr>
              <w:pStyle w:val="NoSpacing"/>
              <w:jc w:val="center"/>
              <w:rPr>
                <w:b/>
              </w:rPr>
            </w:pPr>
            <w:r>
              <w:rPr>
                <w:b/>
              </w:rPr>
              <w:t>1</w:t>
            </w:r>
            <w:r w:rsidRPr="00DE1390">
              <w:rPr>
                <w:b/>
                <w:vertAlign w:val="superscript"/>
              </w:rPr>
              <w:t>st</w:t>
            </w:r>
            <w:r>
              <w:rPr>
                <w:b/>
              </w:rPr>
              <w:t xml:space="preserve"> Intervention</w:t>
            </w:r>
          </w:p>
        </w:tc>
        <w:tc>
          <w:tcPr>
            <w:tcW w:w="1596" w:type="dxa"/>
          </w:tcPr>
          <w:p w:rsidR="00DE1390" w:rsidRPr="00DE1390" w:rsidRDefault="00DE1390" w:rsidP="00DE1390">
            <w:pPr>
              <w:pStyle w:val="NoSpacing"/>
              <w:jc w:val="center"/>
              <w:rPr>
                <w:b/>
              </w:rPr>
            </w:pPr>
            <w:r>
              <w:rPr>
                <w:b/>
              </w:rPr>
              <w:t>Posttest</w:t>
            </w:r>
          </w:p>
        </w:tc>
        <w:tc>
          <w:tcPr>
            <w:tcW w:w="1596" w:type="dxa"/>
          </w:tcPr>
          <w:p w:rsidR="00DE1390" w:rsidRPr="00DE1390" w:rsidRDefault="00DE1390" w:rsidP="00DE1390">
            <w:pPr>
              <w:pStyle w:val="NoSpacing"/>
              <w:jc w:val="center"/>
              <w:rPr>
                <w:b/>
              </w:rPr>
            </w:pPr>
            <w:r>
              <w:rPr>
                <w:b/>
              </w:rPr>
              <w:t>2</w:t>
            </w:r>
            <w:r w:rsidRPr="00DE1390">
              <w:rPr>
                <w:b/>
                <w:vertAlign w:val="superscript"/>
              </w:rPr>
              <w:t>nd</w:t>
            </w:r>
            <w:r>
              <w:rPr>
                <w:b/>
              </w:rPr>
              <w:t xml:space="preserve"> Intervention</w:t>
            </w:r>
          </w:p>
        </w:tc>
        <w:tc>
          <w:tcPr>
            <w:tcW w:w="1596" w:type="dxa"/>
          </w:tcPr>
          <w:p w:rsidR="00DE1390" w:rsidRPr="00DE1390" w:rsidRDefault="00DE1390" w:rsidP="00DE1390">
            <w:pPr>
              <w:pStyle w:val="NoSpacing"/>
              <w:jc w:val="center"/>
              <w:rPr>
                <w:b/>
              </w:rPr>
            </w:pPr>
            <w:r>
              <w:rPr>
                <w:b/>
              </w:rPr>
              <w:t>Post-post-test</w:t>
            </w:r>
          </w:p>
        </w:tc>
      </w:tr>
      <w:tr w:rsidR="00DE1390" w:rsidTr="00DE1390">
        <w:tc>
          <w:tcPr>
            <w:tcW w:w="1596" w:type="dxa"/>
          </w:tcPr>
          <w:p w:rsidR="00DE1390" w:rsidRDefault="00DE1390" w:rsidP="00DE1390">
            <w:pPr>
              <w:pStyle w:val="NoSpacing"/>
            </w:pPr>
            <w:r>
              <w:t>Experimental Group (A)</w:t>
            </w:r>
          </w:p>
        </w:tc>
        <w:tc>
          <w:tcPr>
            <w:tcW w:w="1596" w:type="dxa"/>
            <w:vAlign w:val="center"/>
          </w:tcPr>
          <w:p w:rsidR="00DE1390" w:rsidRDefault="00DE1390" w:rsidP="00DE1390">
            <w:pPr>
              <w:pStyle w:val="NoSpacing"/>
              <w:jc w:val="center"/>
            </w:pPr>
            <w:r>
              <w:t>A</w:t>
            </w:r>
          </w:p>
        </w:tc>
        <w:tc>
          <w:tcPr>
            <w:tcW w:w="1596" w:type="dxa"/>
            <w:vAlign w:val="center"/>
          </w:tcPr>
          <w:p w:rsidR="00DE1390" w:rsidRDefault="00DE1390" w:rsidP="00DE1390">
            <w:pPr>
              <w:pStyle w:val="NoSpacing"/>
              <w:jc w:val="center"/>
            </w:pPr>
            <w:r>
              <w:t>A</w:t>
            </w:r>
          </w:p>
        </w:tc>
        <w:tc>
          <w:tcPr>
            <w:tcW w:w="1596" w:type="dxa"/>
            <w:vAlign w:val="center"/>
          </w:tcPr>
          <w:p w:rsidR="00DE1390" w:rsidRDefault="00DE1390" w:rsidP="00DE1390">
            <w:pPr>
              <w:pStyle w:val="NoSpacing"/>
              <w:jc w:val="center"/>
            </w:pPr>
            <w:r>
              <w:t>A</w:t>
            </w:r>
          </w:p>
        </w:tc>
        <w:tc>
          <w:tcPr>
            <w:tcW w:w="1596" w:type="dxa"/>
            <w:vAlign w:val="center"/>
          </w:tcPr>
          <w:p w:rsidR="00DE1390" w:rsidRDefault="00DE1390" w:rsidP="00DE1390">
            <w:pPr>
              <w:pStyle w:val="NoSpacing"/>
              <w:jc w:val="center"/>
            </w:pPr>
            <w:r>
              <w:t>--------</w:t>
            </w:r>
          </w:p>
        </w:tc>
        <w:tc>
          <w:tcPr>
            <w:tcW w:w="1596" w:type="dxa"/>
            <w:vAlign w:val="center"/>
          </w:tcPr>
          <w:p w:rsidR="00DE1390" w:rsidRDefault="00DE1390" w:rsidP="00DE1390">
            <w:pPr>
              <w:pStyle w:val="NoSpacing"/>
              <w:jc w:val="center"/>
            </w:pPr>
            <w:r>
              <w:t>A</w:t>
            </w:r>
          </w:p>
        </w:tc>
      </w:tr>
      <w:tr w:rsidR="00DE1390" w:rsidTr="00DE1390">
        <w:tc>
          <w:tcPr>
            <w:tcW w:w="1596" w:type="dxa"/>
          </w:tcPr>
          <w:p w:rsidR="00DE1390" w:rsidRDefault="00DE1390" w:rsidP="00DE1390">
            <w:pPr>
              <w:pStyle w:val="NoSpacing"/>
            </w:pPr>
            <w:r>
              <w:t>Experimental Group (B)</w:t>
            </w:r>
          </w:p>
        </w:tc>
        <w:tc>
          <w:tcPr>
            <w:tcW w:w="1596" w:type="dxa"/>
            <w:vAlign w:val="center"/>
          </w:tcPr>
          <w:p w:rsidR="00DE1390" w:rsidRDefault="00DE1390" w:rsidP="00DE1390">
            <w:pPr>
              <w:pStyle w:val="NoSpacing"/>
              <w:jc w:val="center"/>
            </w:pPr>
            <w:r>
              <w:t>B</w:t>
            </w:r>
          </w:p>
        </w:tc>
        <w:tc>
          <w:tcPr>
            <w:tcW w:w="1596" w:type="dxa"/>
            <w:vAlign w:val="center"/>
          </w:tcPr>
          <w:p w:rsidR="00DE1390" w:rsidRDefault="00DE1390" w:rsidP="00DE1390">
            <w:pPr>
              <w:pStyle w:val="NoSpacing"/>
              <w:jc w:val="center"/>
            </w:pPr>
            <w:r>
              <w:t>--------</w:t>
            </w:r>
          </w:p>
        </w:tc>
        <w:tc>
          <w:tcPr>
            <w:tcW w:w="1596" w:type="dxa"/>
            <w:vAlign w:val="center"/>
          </w:tcPr>
          <w:p w:rsidR="00DE1390" w:rsidRDefault="00DE1390" w:rsidP="00DE1390">
            <w:pPr>
              <w:pStyle w:val="NoSpacing"/>
              <w:jc w:val="center"/>
            </w:pPr>
            <w:r>
              <w:t>B</w:t>
            </w:r>
          </w:p>
        </w:tc>
        <w:tc>
          <w:tcPr>
            <w:tcW w:w="1596" w:type="dxa"/>
            <w:vAlign w:val="center"/>
          </w:tcPr>
          <w:p w:rsidR="00DE1390" w:rsidRDefault="00DE1390" w:rsidP="00DE1390">
            <w:pPr>
              <w:pStyle w:val="NoSpacing"/>
              <w:jc w:val="center"/>
            </w:pPr>
            <w:r>
              <w:t>B</w:t>
            </w:r>
          </w:p>
        </w:tc>
        <w:tc>
          <w:tcPr>
            <w:tcW w:w="1596" w:type="dxa"/>
            <w:vAlign w:val="center"/>
          </w:tcPr>
          <w:p w:rsidR="00DE1390" w:rsidRDefault="00DE1390" w:rsidP="00DE1390">
            <w:pPr>
              <w:pStyle w:val="NoSpacing"/>
              <w:jc w:val="center"/>
            </w:pPr>
            <w:r>
              <w:t>B</w:t>
            </w:r>
          </w:p>
        </w:tc>
      </w:tr>
    </w:tbl>
    <w:p w:rsidR="00AE3692" w:rsidRDefault="00AE3692" w:rsidP="00DE1390">
      <w:pPr>
        <w:pStyle w:val="NoSpacing"/>
      </w:pPr>
    </w:p>
    <w:p w:rsidR="00DE1390" w:rsidRPr="00DE1390" w:rsidRDefault="00DE1390" w:rsidP="00DE1390">
      <w:pPr>
        <w:pStyle w:val="NoSpacing"/>
        <w:rPr>
          <w:u w:val="single"/>
        </w:rPr>
      </w:pPr>
      <w:r>
        <w:rPr>
          <w:u w:val="single"/>
        </w:rPr>
        <w:t>Quasi-Experimental Intervention Studies</w:t>
      </w:r>
    </w:p>
    <w:p w:rsidR="00DE1390" w:rsidRDefault="00AE3692" w:rsidP="00AE3692">
      <w:pPr>
        <w:pStyle w:val="NoSpacing"/>
        <w:numPr>
          <w:ilvl w:val="0"/>
          <w:numId w:val="2"/>
        </w:numPr>
      </w:pPr>
      <w:r>
        <w:t xml:space="preserve">Quasi-experimental design: a modified methodological approach </w:t>
      </w:r>
    </w:p>
    <w:p w:rsidR="00AE3692" w:rsidRDefault="00AE3692" w:rsidP="00AE3692">
      <w:pPr>
        <w:pStyle w:val="NoSpacing"/>
        <w:numPr>
          <w:ilvl w:val="1"/>
          <w:numId w:val="2"/>
        </w:numPr>
      </w:pPr>
      <w:r>
        <w:t>DO NOT include control groups – therefore researchers cannot establish cause-effect relationships nor generalize their findings to a larger population</w:t>
      </w:r>
    </w:p>
    <w:p w:rsidR="00AE3692" w:rsidRDefault="00AE3692" w:rsidP="00AE3692">
      <w:pPr>
        <w:pStyle w:val="NoSpacing"/>
        <w:numPr>
          <w:ilvl w:val="0"/>
          <w:numId w:val="2"/>
        </w:numPr>
      </w:pPr>
      <w:r>
        <w:t>It is not possible to control all the variables in an experiment that involves human participants</w:t>
      </w:r>
    </w:p>
    <w:p w:rsidR="00AE3692" w:rsidRDefault="00AE3692" w:rsidP="00AE3692">
      <w:pPr>
        <w:pStyle w:val="NoSpacing"/>
        <w:numPr>
          <w:ilvl w:val="0"/>
          <w:numId w:val="2"/>
        </w:numPr>
      </w:pPr>
      <w:r>
        <w:t xml:space="preserve">The inability to control some independent variables means that researchers are not able to demonstrate a direct cause-effect relationship between the independent variable and the dependent variables or outcomes </w:t>
      </w:r>
    </w:p>
    <w:p w:rsidR="00AE3692" w:rsidRDefault="00AE3692" w:rsidP="00AC44A1">
      <w:pPr>
        <w:pStyle w:val="NoSpacing"/>
      </w:pPr>
    </w:p>
    <w:p w:rsidR="00AC44A1" w:rsidRPr="00AC44A1" w:rsidRDefault="00AC44A1" w:rsidP="00AC44A1">
      <w:pPr>
        <w:pStyle w:val="NoSpacing"/>
        <w:rPr>
          <w:b/>
        </w:rPr>
      </w:pPr>
      <w:r>
        <w:rPr>
          <w:b/>
        </w:rPr>
        <w:t>Table 2.2 Sample Research Methods of Health Psychology Research</w:t>
      </w:r>
    </w:p>
    <w:tbl>
      <w:tblPr>
        <w:tblStyle w:val="TableGrid"/>
        <w:tblW w:w="9648" w:type="dxa"/>
        <w:tblLook w:val="04A0" w:firstRow="1" w:lastRow="0" w:firstColumn="1" w:lastColumn="0" w:noHBand="0" w:noVBand="1"/>
      </w:tblPr>
      <w:tblGrid>
        <w:gridCol w:w="2268"/>
        <w:gridCol w:w="2394"/>
        <w:gridCol w:w="2394"/>
        <w:gridCol w:w="2592"/>
      </w:tblGrid>
      <w:tr w:rsidR="00AC44A1" w:rsidRPr="00AC44A1" w:rsidTr="00AE3692">
        <w:tc>
          <w:tcPr>
            <w:tcW w:w="2268" w:type="dxa"/>
            <w:tcBorders>
              <w:bottom w:val="single" w:sz="4" w:space="0" w:color="auto"/>
              <w:right w:val="nil"/>
            </w:tcBorders>
          </w:tcPr>
          <w:p w:rsidR="00AC44A1" w:rsidRPr="00AC44A1" w:rsidRDefault="00AC44A1" w:rsidP="00AC44A1">
            <w:pPr>
              <w:pStyle w:val="NoSpacing"/>
              <w:jc w:val="center"/>
              <w:rPr>
                <w:b/>
              </w:rPr>
            </w:pPr>
            <w:r>
              <w:rPr>
                <w:b/>
              </w:rPr>
              <w:t>Design</w:t>
            </w:r>
          </w:p>
        </w:tc>
        <w:tc>
          <w:tcPr>
            <w:tcW w:w="2394" w:type="dxa"/>
            <w:tcBorders>
              <w:left w:val="nil"/>
              <w:bottom w:val="single" w:sz="4" w:space="0" w:color="auto"/>
              <w:right w:val="nil"/>
            </w:tcBorders>
          </w:tcPr>
          <w:p w:rsidR="00AC44A1" w:rsidRPr="00AC44A1" w:rsidRDefault="00AC44A1" w:rsidP="00AC44A1">
            <w:pPr>
              <w:pStyle w:val="NoSpacing"/>
              <w:jc w:val="center"/>
              <w:rPr>
                <w:b/>
              </w:rPr>
            </w:pPr>
            <w:r>
              <w:rPr>
                <w:b/>
              </w:rPr>
              <w:t>Purpose</w:t>
            </w:r>
          </w:p>
        </w:tc>
        <w:tc>
          <w:tcPr>
            <w:tcW w:w="2394" w:type="dxa"/>
            <w:tcBorders>
              <w:left w:val="nil"/>
              <w:bottom w:val="single" w:sz="4" w:space="0" w:color="auto"/>
              <w:right w:val="nil"/>
            </w:tcBorders>
          </w:tcPr>
          <w:p w:rsidR="00AC44A1" w:rsidRPr="00AC44A1" w:rsidRDefault="00AC44A1" w:rsidP="00AC44A1">
            <w:pPr>
              <w:pStyle w:val="NoSpacing"/>
              <w:jc w:val="center"/>
              <w:rPr>
                <w:b/>
              </w:rPr>
            </w:pPr>
            <w:r>
              <w:rPr>
                <w:b/>
              </w:rPr>
              <w:t>Statistic</w:t>
            </w:r>
          </w:p>
        </w:tc>
        <w:tc>
          <w:tcPr>
            <w:tcW w:w="2592" w:type="dxa"/>
            <w:tcBorders>
              <w:left w:val="nil"/>
              <w:bottom w:val="single" w:sz="4" w:space="0" w:color="auto"/>
            </w:tcBorders>
          </w:tcPr>
          <w:p w:rsidR="00AC44A1" w:rsidRPr="00AC44A1" w:rsidRDefault="00AC44A1" w:rsidP="00AC44A1">
            <w:pPr>
              <w:pStyle w:val="NoSpacing"/>
              <w:jc w:val="center"/>
              <w:rPr>
                <w:b/>
              </w:rPr>
            </w:pPr>
            <w:r>
              <w:rPr>
                <w:b/>
              </w:rPr>
              <w:t xml:space="preserve">Pros and Cons </w:t>
            </w:r>
          </w:p>
        </w:tc>
      </w:tr>
      <w:tr w:rsidR="00AC44A1" w:rsidTr="00AE3692">
        <w:tc>
          <w:tcPr>
            <w:tcW w:w="2268" w:type="dxa"/>
            <w:tcBorders>
              <w:bottom w:val="nil"/>
              <w:right w:val="nil"/>
            </w:tcBorders>
          </w:tcPr>
          <w:p w:rsidR="00AC44A1" w:rsidRPr="00AC44A1" w:rsidRDefault="00AC44A1" w:rsidP="00AC44A1">
            <w:pPr>
              <w:pStyle w:val="NoSpacing"/>
              <w:rPr>
                <w:b/>
                <w:i/>
              </w:rPr>
            </w:pPr>
            <w:r>
              <w:rPr>
                <w:b/>
                <w:i/>
              </w:rPr>
              <w:t>Nonexperimental</w:t>
            </w:r>
          </w:p>
        </w:tc>
        <w:tc>
          <w:tcPr>
            <w:tcW w:w="2394" w:type="dxa"/>
            <w:tcBorders>
              <w:left w:val="nil"/>
              <w:bottom w:val="nil"/>
              <w:right w:val="nil"/>
            </w:tcBorders>
          </w:tcPr>
          <w:p w:rsidR="00AC44A1" w:rsidRDefault="00AC44A1" w:rsidP="00AC44A1">
            <w:pPr>
              <w:pStyle w:val="NoSpacing"/>
            </w:pPr>
          </w:p>
        </w:tc>
        <w:tc>
          <w:tcPr>
            <w:tcW w:w="2394" w:type="dxa"/>
            <w:tcBorders>
              <w:left w:val="nil"/>
              <w:bottom w:val="nil"/>
              <w:right w:val="nil"/>
            </w:tcBorders>
          </w:tcPr>
          <w:p w:rsidR="00AC44A1" w:rsidRPr="00AE3692" w:rsidRDefault="00AC44A1" w:rsidP="00AC44A1">
            <w:pPr>
              <w:pStyle w:val="NoSpacing"/>
              <w:rPr>
                <w:sz w:val="18"/>
              </w:rPr>
            </w:pPr>
          </w:p>
        </w:tc>
        <w:tc>
          <w:tcPr>
            <w:tcW w:w="2592" w:type="dxa"/>
            <w:tcBorders>
              <w:left w:val="nil"/>
              <w:bottom w:val="nil"/>
            </w:tcBorders>
          </w:tcPr>
          <w:p w:rsidR="00AC44A1" w:rsidRDefault="00AC44A1" w:rsidP="00AC44A1">
            <w:pPr>
              <w:pStyle w:val="NoSpacing"/>
            </w:pPr>
          </w:p>
        </w:tc>
      </w:tr>
      <w:tr w:rsidR="00AC44A1" w:rsidTr="00AE3692">
        <w:tc>
          <w:tcPr>
            <w:tcW w:w="2268" w:type="dxa"/>
            <w:tcBorders>
              <w:top w:val="nil"/>
              <w:bottom w:val="single" w:sz="4" w:space="0" w:color="auto"/>
              <w:right w:val="nil"/>
            </w:tcBorders>
          </w:tcPr>
          <w:p w:rsidR="00AC44A1" w:rsidRDefault="00AC44A1" w:rsidP="00AC44A1">
            <w:pPr>
              <w:pStyle w:val="NoSpacing"/>
            </w:pPr>
            <w:r>
              <w:t>Qualitative</w:t>
            </w:r>
          </w:p>
        </w:tc>
        <w:tc>
          <w:tcPr>
            <w:tcW w:w="2394" w:type="dxa"/>
            <w:tcBorders>
              <w:top w:val="nil"/>
              <w:left w:val="nil"/>
              <w:bottom w:val="single" w:sz="4" w:space="0" w:color="auto"/>
              <w:right w:val="nil"/>
            </w:tcBorders>
          </w:tcPr>
          <w:p w:rsidR="00AC44A1" w:rsidRDefault="00AC44A1" w:rsidP="00AC44A1">
            <w:pPr>
              <w:pStyle w:val="NoSpacing"/>
            </w:pPr>
            <w:r>
              <w:t xml:space="preserve">Explore phenomenon in context </w:t>
            </w:r>
          </w:p>
        </w:tc>
        <w:tc>
          <w:tcPr>
            <w:tcW w:w="2394" w:type="dxa"/>
            <w:tcBorders>
              <w:top w:val="nil"/>
              <w:left w:val="nil"/>
              <w:bottom w:val="single" w:sz="4" w:space="0" w:color="auto"/>
              <w:right w:val="nil"/>
            </w:tcBorders>
          </w:tcPr>
          <w:p w:rsidR="00AC44A1" w:rsidRPr="00AE3692" w:rsidRDefault="00AC44A1" w:rsidP="00AC44A1">
            <w:pPr>
              <w:pStyle w:val="NoSpacing"/>
              <w:rPr>
                <w:sz w:val="18"/>
              </w:rPr>
            </w:pPr>
            <w:r w:rsidRPr="00AE3692">
              <w:rPr>
                <w:sz w:val="18"/>
              </w:rPr>
              <w:t>Minimal or no statistical data</w:t>
            </w:r>
          </w:p>
          <w:p w:rsidR="00AC44A1" w:rsidRPr="00AE3692" w:rsidRDefault="00AC44A1" w:rsidP="00AC44A1">
            <w:pPr>
              <w:pStyle w:val="NoSpacing"/>
              <w:rPr>
                <w:sz w:val="18"/>
              </w:rPr>
            </w:pPr>
            <w:r w:rsidRPr="00AE3692">
              <w:rPr>
                <w:sz w:val="18"/>
              </w:rPr>
              <w:t>Analyze content of responses</w:t>
            </w:r>
          </w:p>
        </w:tc>
        <w:tc>
          <w:tcPr>
            <w:tcW w:w="2592" w:type="dxa"/>
            <w:tcBorders>
              <w:top w:val="nil"/>
              <w:left w:val="nil"/>
              <w:bottom w:val="single" w:sz="4" w:space="0" w:color="auto"/>
            </w:tcBorders>
          </w:tcPr>
          <w:p w:rsidR="00AC44A1" w:rsidRPr="00AE3692" w:rsidRDefault="00AC44A1" w:rsidP="00AC44A1">
            <w:pPr>
              <w:pStyle w:val="NoSpacing"/>
              <w:rPr>
                <w:sz w:val="18"/>
              </w:rPr>
            </w:pPr>
            <w:r w:rsidRPr="00AE3692">
              <w:rPr>
                <w:sz w:val="18"/>
              </w:rPr>
              <w:t>P- In-depth analysis of response</w:t>
            </w:r>
          </w:p>
          <w:p w:rsidR="00AC44A1" w:rsidRPr="00AE3692" w:rsidRDefault="00AC44A1" w:rsidP="00AC44A1">
            <w:pPr>
              <w:pStyle w:val="NoSpacing"/>
              <w:rPr>
                <w:sz w:val="18"/>
              </w:rPr>
            </w:pPr>
            <w:r w:rsidRPr="00AE3692">
              <w:rPr>
                <w:sz w:val="18"/>
              </w:rPr>
              <w:t>C- Cannot examine cause-effect relationships</w:t>
            </w:r>
          </w:p>
        </w:tc>
      </w:tr>
      <w:tr w:rsidR="00AC44A1" w:rsidTr="00AE3692">
        <w:tc>
          <w:tcPr>
            <w:tcW w:w="2268" w:type="dxa"/>
            <w:tcBorders>
              <w:top w:val="single" w:sz="4" w:space="0" w:color="auto"/>
              <w:bottom w:val="single" w:sz="4" w:space="0" w:color="auto"/>
              <w:right w:val="nil"/>
            </w:tcBorders>
          </w:tcPr>
          <w:p w:rsidR="00AC44A1" w:rsidRDefault="00AC44A1" w:rsidP="00AC44A1">
            <w:pPr>
              <w:pStyle w:val="NoSpacing"/>
            </w:pPr>
            <w:r>
              <w:t>Case</w:t>
            </w:r>
          </w:p>
        </w:tc>
        <w:tc>
          <w:tcPr>
            <w:tcW w:w="2394" w:type="dxa"/>
            <w:tcBorders>
              <w:top w:val="single" w:sz="4" w:space="0" w:color="auto"/>
              <w:left w:val="nil"/>
              <w:bottom w:val="single" w:sz="4" w:space="0" w:color="auto"/>
              <w:right w:val="nil"/>
            </w:tcBorders>
          </w:tcPr>
          <w:p w:rsidR="00AC44A1" w:rsidRDefault="00AC44A1" w:rsidP="00AC44A1">
            <w:pPr>
              <w:pStyle w:val="NoSpacing"/>
            </w:pPr>
            <w:r>
              <w:t>In-depth exploration of person, place, situation</w:t>
            </w:r>
          </w:p>
        </w:tc>
        <w:tc>
          <w:tcPr>
            <w:tcW w:w="2394" w:type="dxa"/>
            <w:tcBorders>
              <w:top w:val="single" w:sz="4" w:space="0" w:color="auto"/>
              <w:left w:val="nil"/>
              <w:bottom w:val="single" w:sz="4" w:space="0" w:color="auto"/>
              <w:right w:val="nil"/>
            </w:tcBorders>
          </w:tcPr>
          <w:p w:rsidR="00AC44A1" w:rsidRPr="00AE3692" w:rsidRDefault="00AC44A1" w:rsidP="00AC44A1">
            <w:pPr>
              <w:pStyle w:val="NoSpacing"/>
              <w:rPr>
                <w:sz w:val="18"/>
              </w:rPr>
            </w:pPr>
            <w:r w:rsidRPr="00AE3692">
              <w:rPr>
                <w:sz w:val="18"/>
              </w:rPr>
              <w:t>Minimal or no statistical data</w:t>
            </w:r>
          </w:p>
          <w:p w:rsidR="00AC44A1" w:rsidRPr="00AE3692" w:rsidRDefault="00AC44A1" w:rsidP="00AC44A1">
            <w:pPr>
              <w:pStyle w:val="NoSpacing"/>
              <w:rPr>
                <w:sz w:val="18"/>
              </w:rPr>
            </w:pPr>
            <w:r w:rsidRPr="00AE3692">
              <w:rPr>
                <w:sz w:val="18"/>
              </w:rPr>
              <w:t>Analyze content of responses</w:t>
            </w:r>
          </w:p>
        </w:tc>
        <w:tc>
          <w:tcPr>
            <w:tcW w:w="2592" w:type="dxa"/>
            <w:tcBorders>
              <w:top w:val="single" w:sz="4" w:space="0" w:color="auto"/>
              <w:left w:val="nil"/>
              <w:bottom w:val="single" w:sz="4" w:space="0" w:color="auto"/>
            </w:tcBorders>
          </w:tcPr>
          <w:p w:rsidR="00AC44A1" w:rsidRPr="00AE3692" w:rsidRDefault="00AC44A1" w:rsidP="00AC44A1">
            <w:pPr>
              <w:pStyle w:val="NoSpacing"/>
              <w:rPr>
                <w:sz w:val="18"/>
              </w:rPr>
            </w:pPr>
            <w:r w:rsidRPr="00AE3692">
              <w:rPr>
                <w:sz w:val="18"/>
              </w:rPr>
              <w:t>P- In-depth exploration of rare/unique events</w:t>
            </w:r>
          </w:p>
          <w:p w:rsidR="00AC44A1" w:rsidRPr="00AE3692" w:rsidRDefault="00AC44A1" w:rsidP="00AC44A1">
            <w:pPr>
              <w:pStyle w:val="NoSpacing"/>
              <w:rPr>
                <w:sz w:val="18"/>
              </w:rPr>
            </w:pPr>
            <w:r w:rsidRPr="00AE3692">
              <w:rPr>
                <w:sz w:val="18"/>
              </w:rPr>
              <w:t>C- Cannot examine cause-effect relationships</w:t>
            </w:r>
          </w:p>
        </w:tc>
      </w:tr>
      <w:tr w:rsidR="00AC44A1" w:rsidTr="00AE3692">
        <w:tc>
          <w:tcPr>
            <w:tcW w:w="2268" w:type="dxa"/>
            <w:tcBorders>
              <w:top w:val="single" w:sz="4" w:space="0" w:color="auto"/>
              <w:bottom w:val="single" w:sz="4" w:space="0" w:color="auto"/>
              <w:right w:val="nil"/>
            </w:tcBorders>
          </w:tcPr>
          <w:p w:rsidR="00AC44A1" w:rsidRDefault="00AC44A1" w:rsidP="00AC44A1">
            <w:pPr>
              <w:pStyle w:val="NoSpacing"/>
            </w:pPr>
            <w:r>
              <w:t>Focus Groups</w:t>
            </w:r>
          </w:p>
        </w:tc>
        <w:tc>
          <w:tcPr>
            <w:tcW w:w="2394" w:type="dxa"/>
            <w:tcBorders>
              <w:top w:val="single" w:sz="4" w:space="0" w:color="auto"/>
              <w:left w:val="nil"/>
              <w:bottom w:val="single" w:sz="4" w:space="0" w:color="auto"/>
              <w:right w:val="nil"/>
            </w:tcBorders>
          </w:tcPr>
          <w:p w:rsidR="00AC44A1" w:rsidRDefault="00AC44A1" w:rsidP="00AC44A1">
            <w:pPr>
              <w:pStyle w:val="NoSpacing"/>
            </w:pPr>
            <w:r>
              <w:t>Gather information</w:t>
            </w:r>
          </w:p>
          <w:p w:rsidR="00AC44A1" w:rsidRDefault="00AC44A1" w:rsidP="00AC44A1">
            <w:pPr>
              <w:pStyle w:val="NoSpacing"/>
            </w:pPr>
            <w:r>
              <w:t>Generate insight</w:t>
            </w:r>
          </w:p>
          <w:p w:rsidR="00AC44A1" w:rsidRDefault="00AC44A1" w:rsidP="00AC44A1">
            <w:pPr>
              <w:pStyle w:val="NoSpacing"/>
            </w:pPr>
            <w:r>
              <w:lastRenderedPageBreak/>
              <w:t>Explore decision making</w:t>
            </w:r>
          </w:p>
          <w:p w:rsidR="00AC44A1" w:rsidRDefault="00AC44A1" w:rsidP="00AC44A1">
            <w:pPr>
              <w:pStyle w:val="NoSpacing"/>
            </w:pPr>
            <w:r>
              <w:t>Encourage interactions</w:t>
            </w:r>
          </w:p>
        </w:tc>
        <w:tc>
          <w:tcPr>
            <w:tcW w:w="2394" w:type="dxa"/>
            <w:tcBorders>
              <w:top w:val="single" w:sz="4" w:space="0" w:color="auto"/>
              <w:left w:val="nil"/>
              <w:bottom w:val="single" w:sz="4" w:space="0" w:color="auto"/>
              <w:right w:val="nil"/>
            </w:tcBorders>
          </w:tcPr>
          <w:p w:rsidR="00AC44A1" w:rsidRPr="00AE3692" w:rsidRDefault="00AC44A1" w:rsidP="00AC44A1">
            <w:pPr>
              <w:pStyle w:val="NoSpacing"/>
              <w:rPr>
                <w:sz w:val="18"/>
              </w:rPr>
            </w:pPr>
            <w:r w:rsidRPr="00AE3692">
              <w:rPr>
                <w:sz w:val="18"/>
              </w:rPr>
              <w:lastRenderedPageBreak/>
              <w:t>Minimal use of descriptive data</w:t>
            </w:r>
          </w:p>
          <w:p w:rsidR="00AC44A1" w:rsidRPr="00AE3692" w:rsidRDefault="00AC44A1" w:rsidP="00AC44A1">
            <w:pPr>
              <w:pStyle w:val="NoSpacing"/>
              <w:rPr>
                <w:sz w:val="18"/>
              </w:rPr>
            </w:pPr>
            <w:r w:rsidRPr="00AE3692">
              <w:rPr>
                <w:sz w:val="18"/>
              </w:rPr>
              <w:lastRenderedPageBreak/>
              <w:t>Analyze content of responses</w:t>
            </w:r>
          </w:p>
        </w:tc>
        <w:tc>
          <w:tcPr>
            <w:tcW w:w="2592" w:type="dxa"/>
            <w:tcBorders>
              <w:top w:val="single" w:sz="4" w:space="0" w:color="auto"/>
              <w:left w:val="nil"/>
              <w:bottom w:val="single" w:sz="4" w:space="0" w:color="auto"/>
            </w:tcBorders>
          </w:tcPr>
          <w:p w:rsidR="00AC44A1" w:rsidRPr="00AE3692" w:rsidRDefault="00AC44A1" w:rsidP="00AC44A1">
            <w:pPr>
              <w:pStyle w:val="NoSpacing"/>
              <w:rPr>
                <w:sz w:val="18"/>
              </w:rPr>
            </w:pPr>
            <w:r w:rsidRPr="00AE3692">
              <w:rPr>
                <w:sz w:val="18"/>
              </w:rPr>
              <w:lastRenderedPageBreak/>
              <w:t>P- Generate new information, insights</w:t>
            </w:r>
          </w:p>
          <w:p w:rsidR="00AC44A1" w:rsidRPr="00AE3692" w:rsidRDefault="00AC44A1" w:rsidP="00AC44A1">
            <w:pPr>
              <w:pStyle w:val="NoSpacing"/>
              <w:rPr>
                <w:sz w:val="18"/>
              </w:rPr>
            </w:pPr>
            <w:r w:rsidRPr="00AE3692">
              <w:rPr>
                <w:sz w:val="18"/>
              </w:rPr>
              <w:lastRenderedPageBreak/>
              <w:t>P- Interactive approach</w:t>
            </w:r>
          </w:p>
          <w:p w:rsidR="00AC44A1" w:rsidRPr="00AE3692" w:rsidRDefault="00AC44A1" w:rsidP="00AC44A1">
            <w:pPr>
              <w:pStyle w:val="NoSpacing"/>
              <w:rPr>
                <w:sz w:val="18"/>
              </w:rPr>
            </w:pPr>
            <w:r w:rsidRPr="00AE3692">
              <w:rPr>
                <w:sz w:val="18"/>
              </w:rPr>
              <w:t>C- Cannot examine cause-effect relationships</w:t>
            </w:r>
          </w:p>
        </w:tc>
      </w:tr>
      <w:tr w:rsidR="00AC44A1" w:rsidTr="00AE3692">
        <w:tc>
          <w:tcPr>
            <w:tcW w:w="2268" w:type="dxa"/>
            <w:tcBorders>
              <w:top w:val="single" w:sz="4" w:space="0" w:color="auto"/>
              <w:bottom w:val="single" w:sz="4" w:space="0" w:color="auto"/>
              <w:right w:val="nil"/>
            </w:tcBorders>
          </w:tcPr>
          <w:p w:rsidR="00AC44A1" w:rsidRDefault="00AC44A1" w:rsidP="00AC44A1">
            <w:pPr>
              <w:pStyle w:val="NoSpacing"/>
            </w:pPr>
            <w:r>
              <w:lastRenderedPageBreak/>
              <w:t>Correlational Studies</w:t>
            </w:r>
          </w:p>
        </w:tc>
        <w:tc>
          <w:tcPr>
            <w:tcW w:w="2394" w:type="dxa"/>
            <w:tcBorders>
              <w:top w:val="single" w:sz="4" w:space="0" w:color="auto"/>
              <w:left w:val="nil"/>
              <w:bottom w:val="single" w:sz="4" w:space="0" w:color="auto"/>
              <w:right w:val="nil"/>
            </w:tcBorders>
          </w:tcPr>
          <w:p w:rsidR="00AC44A1" w:rsidRDefault="00AC44A1" w:rsidP="00AC44A1">
            <w:pPr>
              <w:pStyle w:val="NoSpacing"/>
            </w:pPr>
            <w:r>
              <w:t>Describe relationship between two variables</w:t>
            </w:r>
          </w:p>
        </w:tc>
        <w:tc>
          <w:tcPr>
            <w:tcW w:w="2394" w:type="dxa"/>
            <w:tcBorders>
              <w:top w:val="single" w:sz="4" w:space="0" w:color="auto"/>
              <w:left w:val="nil"/>
              <w:bottom w:val="single" w:sz="4" w:space="0" w:color="auto"/>
              <w:right w:val="nil"/>
            </w:tcBorders>
          </w:tcPr>
          <w:p w:rsidR="00AC44A1" w:rsidRPr="00AE3692" w:rsidRDefault="00AC44A1" w:rsidP="00AC44A1">
            <w:pPr>
              <w:pStyle w:val="NoSpacing"/>
              <w:rPr>
                <w:sz w:val="18"/>
              </w:rPr>
            </w:pPr>
            <w:r w:rsidRPr="00AE3692">
              <w:rPr>
                <w:sz w:val="18"/>
                <w:u w:val="single"/>
              </w:rPr>
              <w:t>Pearson Correlation Coefficient (r)</w:t>
            </w:r>
          </w:p>
          <w:p w:rsidR="00AC44A1" w:rsidRPr="00AE3692" w:rsidRDefault="00AC44A1" w:rsidP="00AC44A1">
            <w:pPr>
              <w:pStyle w:val="NoSpacing"/>
              <w:rPr>
                <w:sz w:val="18"/>
              </w:rPr>
            </w:pPr>
            <w:r w:rsidRPr="00AE3692">
              <w:rPr>
                <w:sz w:val="18"/>
              </w:rPr>
              <w:t>Range = -1.00 to +1.00</w:t>
            </w:r>
          </w:p>
        </w:tc>
        <w:tc>
          <w:tcPr>
            <w:tcW w:w="2592" w:type="dxa"/>
            <w:tcBorders>
              <w:top w:val="single" w:sz="4" w:space="0" w:color="auto"/>
              <w:left w:val="nil"/>
              <w:bottom w:val="single" w:sz="4" w:space="0" w:color="auto"/>
            </w:tcBorders>
          </w:tcPr>
          <w:p w:rsidR="00AC44A1" w:rsidRPr="00AE3692" w:rsidRDefault="00AC44A1" w:rsidP="00AC44A1">
            <w:pPr>
              <w:pStyle w:val="NoSpacing"/>
              <w:rPr>
                <w:sz w:val="18"/>
              </w:rPr>
            </w:pPr>
            <w:r w:rsidRPr="00AE3692">
              <w:rPr>
                <w:sz w:val="18"/>
              </w:rPr>
              <w:t>P- Identifies relationship between two variables</w:t>
            </w:r>
          </w:p>
          <w:p w:rsidR="00AC44A1" w:rsidRPr="00AE3692" w:rsidRDefault="00AC44A1" w:rsidP="00AC44A1">
            <w:pPr>
              <w:pStyle w:val="NoSpacing"/>
              <w:rPr>
                <w:sz w:val="18"/>
              </w:rPr>
            </w:pPr>
            <w:r w:rsidRPr="00AE3692">
              <w:rPr>
                <w:sz w:val="18"/>
              </w:rPr>
              <w:t>C- Cannot determine causal relationship</w:t>
            </w:r>
          </w:p>
        </w:tc>
      </w:tr>
      <w:tr w:rsidR="00AC44A1" w:rsidTr="00AE3692">
        <w:tc>
          <w:tcPr>
            <w:tcW w:w="2268" w:type="dxa"/>
            <w:tcBorders>
              <w:top w:val="single" w:sz="4" w:space="0" w:color="auto"/>
              <w:bottom w:val="nil"/>
              <w:right w:val="nil"/>
            </w:tcBorders>
          </w:tcPr>
          <w:p w:rsidR="00AC44A1" w:rsidRPr="00B83CFE" w:rsidRDefault="00B83CFE" w:rsidP="00AC44A1">
            <w:pPr>
              <w:pStyle w:val="NoSpacing"/>
              <w:rPr>
                <w:b/>
                <w:i/>
              </w:rPr>
            </w:pPr>
            <w:r>
              <w:rPr>
                <w:b/>
                <w:i/>
              </w:rPr>
              <w:t>Experimental</w:t>
            </w:r>
          </w:p>
        </w:tc>
        <w:tc>
          <w:tcPr>
            <w:tcW w:w="2394" w:type="dxa"/>
            <w:tcBorders>
              <w:top w:val="single" w:sz="4" w:space="0" w:color="auto"/>
              <w:left w:val="nil"/>
              <w:bottom w:val="nil"/>
              <w:right w:val="nil"/>
            </w:tcBorders>
          </w:tcPr>
          <w:p w:rsidR="00AC44A1" w:rsidRDefault="00AC44A1" w:rsidP="00AC44A1">
            <w:pPr>
              <w:pStyle w:val="NoSpacing"/>
            </w:pPr>
          </w:p>
        </w:tc>
        <w:tc>
          <w:tcPr>
            <w:tcW w:w="2394" w:type="dxa"/>
            <w:tcBorders>
              <w:top w:val="single" w:sz="4" w:space="0" w:color="auto"/>
              <w:left w:val="nil"/>
              <w:bottom w:val="nil"/>
              <w:right w:val="nil"/>
            </w:tcBorders>
          </w:tcPr>
          <w:p w:rsidR="00AC44A1" w:rsidRPr="00AE3692" w:rsidRDefault="00AC44A1" w:rsidP="00AC44A1">
            <w:pPr>
              <w:pStyle w:val="NoSpacing"/>
              <w:rPr>
                <w:sz w:val="18"/>
              </w:rPr>
            </w:pPr>
          </w:p>
        </w:tc>
        <w:tc>
          <w:tcPr>
            <w:tcW w:w="2592" w:type="dxa"/>
            <w:tcBorders>
              <w:top w:val="single" w:sz="4" w:space="0" w:color="auto"/>
              <w:left w:val="nil"/>
              <w:bottom w:val="nil"/>
            </w:tcBorders>
          </w:tcPr>
          <w:p w:rsidR="00AC44A1" w:rsidRPr="00AE3692" w:rsidRDefault="00AC44A1" w:rsidP="00AC44A1">
            <w:pPr>
              <w:pStyle w:val="NoSpacing"/>
              <w:rPr>
                <w:sz w:val="18"/>
              </w:rPr>
            </w:pPr>
          </w:p>
        </w:tc>
      </w:tr>
      <w:tr w:rsidR="00B83CFE" w:rsidTr="00AE3692">
        <w:tc>
          <w:tcPr>
            <w:tcW w:w="2268" w:type="dxa"/>
            <w:tcBorders>
              <w:top w:val="nil"/>
              <w:bottom w:val="single" w:sz="4" w:space="0" w:color="auto"/>
              <w:right w:val="nil"/>
            </w:tcBorders>
          </w:tcPr>
          <w:p w:rsidR="00B83CFE" w:rsidRDefault="00B83CFE" w:rsidP="00AC44A1">
            <w:pPr>
              <w:pStyle w:val="NoSpacing"/>
            </w:pPr>
            <w:r>
              <w:t>Experimental Studies</w:t>
            </w:r>
          </w:p>
        </w:tc>
        <w:tc>
          <w:tcPr>
            <w:tcW w:w="2394" w:type="dxa"/>
            <w:tcBorders>
              <w:top w:val="nil"/>
              <w:left w:val="nil"/>
              <w:bottom w:val="single" w:sz="4" w:space="0" w:color="auto"/>
              <w:right w:val="nil"/>
            </w:tcBorders>
          </w:tcPr>
          <w:p w:rsidR="00B83CFE" w:rsidRDefault="00B83CFE" w:rsidP="00AC44A1">
            <w:pPr>
              <w:pStyle w:val="NoSpacing"/>
            </w:pPr>
            <w:r>
              <w:t>Detect cause-effect relationship between variables</w:t>
            </w:r>
          </w:p>
        </w:tc>
        <w:tc>
          <w:tcPr>
            <w:tcW w:w="2394" w:type="dxa"/>
            <w:tcBorders>
              <w:top w:val="nil"/>
              <w:left w:val="nil"/>
              <w:bottom w:val="single" w:sz="4" w:space="0" w:color="auto"/>
              <w:right w:val="nil"/>
            </w:tcBorders>
          </w:tcPr>
          <w:p w:rsidR="00B83CFE" w:rsidRPr="00AE3692" w:rsidRDefault="00B83CFE" w:rsidP="00AC44A1">
            <w:pPr>
              <w:pStyle w:val="NoSpacing"/>
              <w:rPr>
                <w:sz w:val="18"/>
              </w:rPr>
            </w:pPr>
            <w:r w:rsidRPr="00AE3692">
              <w:rPr>
                <w:sz w:val="18"/>
              </w:rPr>
              <w:t>Central tendency (mean, median, mode)</w:t>
            </w:r>
          </w:p>
          <w:p w:rsidR="00B83CFE" w:rsidRPr="00AE3692" w:rsidRDefault="00B83CFE" w:rsidP="00AC44A1">
            <w:pPr>
              <w:pStyle w:val="NoSpacing"/>
              <w:rPr>
                <w:sz w:val="18"/>
              </w:rPr>
            </w:pPr>
            <w:r w:rsidRPr="00AE3692">
              <w:rPr>
                <w:sz w:val="18"/>
              </w:rPr>
              <w:t>Student’s T</w:t>
            </w:r>
          </w:p>
          <w:p w:rsidR="00B83CFE" w:rsidRPr="00AE3692" w:rsidRDefault="00B83CFE" w:rsidP="00AC44A1">
            <w:pPr>
              <w:pStyle w:val="NoSpacing"/>
              <w:rPr>
                <w:sz w:val="18"/>
              </w:rPr>
            </w:pPr>
            <w:r w:rsidRPr="00AE3692">
              <w:rPr>
                <w:sz w:val="18"/>
              </w:rPr>
              <w:t>Analysis of Variance (ANOVA)</w:t>
            </w:r>
          </w:p>
          <w:p w:rsidR="00B83CFE" w:rsidRPr="00AE3692" w:rsidRDefault="00B83CFE" w:rsidP="00AC44A1">
            <w:pPr>
              <w:pStyle w:val="NoSpacing"/>
              <w:rPr>
                <w:sz w:val="18"/>
              </w:rPr>
            </w:pPr>
            <w:r w:rsidRPr="00AE3692">
              <w:rPr>
                <w:sz w:val="18"/>
              </w:rPr>
              <w:t>Multiple Analysis of Variance (MANOVA)</w:t>
            </w:r>
          </w:p>
          <w:p w:rsidR="00B83CFE" w:rsidRPr="00AE3692" w:rsidRDefault="00B83CFE" w:rsidP="00AC44A1">
            <w:pPr>
              <w:pStyle w:val="NoSpacing"/>
              <w:rPr>
                <w:sz w:val="18"/>
              </w:rPr>
            </w:pPr>
            <w:r w:rsidRPr="00AE3692">
              <w:rPr>
                <w:sz w:val="18"/>
              </w:rPr>
              <w:t>Linear, multiple, or logistic regression (R</w:t>
            </w:r>
            <w:r w:rsidRPr="00AE3692">
              <w:rPr>
                <w:sz w:val="18"/>
                <w:vertAlign w:val="superscript"/>
              </w:rPr>
              <w:t>2</w:t>
            </w:r>
            <w:r w:rsidRPr="00AE3692">
              <w:rPr>
                <w:sz w:val="18"/>
              </w:rPr>
              <w:t>)</w:t>
            </w:r>
          </w:p>
        </w:tc>
        <w:tc>
          <w:tcPr>
            <w:tcW w:w="2592" w:type="dxa"/>
            <w:tcBorders>
              <w:top w:val="nil"/>
              <w:left w:val="nil"/>
              <w:bottom w:val="single" w:sz="4" w:space="0" w:color="auto"/>
            </w:tcBorders>
          </w:tcPr>
          <w:p w:rsidR="00B83CFE" w:rsidRPr="00AE3692" w:rsidRDefault="00B83CFE" w:rsidP="00AC44A1">
            <w:pPr>
              <w:pStyle w:val="NoSpacing"/>
              <w:rPr>
                <w:sz w:val="18"/>
              </w:rPr>
            </w:pPr>
            <w:r w:rsidRPr="00AE3692">
              <w:rPr>
                <w:sz w:val="18"/>
              </w:rPr>
              <w:t>P- Causal explanation of effects of one or more variables on outcomes</w:t>
            </w:r>
          </w:p>
          <w:p w:rsidR="00B83CFE" w:rsidRPr="00AE3692" w:rsidRDefault="00B83CFE" w:rsidP="00AC44A1">
            <w:pPr>
              <w:pStyle w:val="NoSpacing"/>
              <w:rPr>
                <w:sz w:val="18"/>
              </w:rPr>
            </w:pPr>
            <w:r w:rsidRPr="00AE3692">
              <w:rPr>
                <w:sz w:val="18"/>
              </w:rPr>
              <w:t>P- Direct control of causal variables</w:t>
            </w:r>
          </w:p>
          <w:p w:rsidR="00B83CFE" w:rsidRPr="00AE3692" w:rsidRDefault="00B83CFE" w:rsidP="00AC44A1">
            <w:pPr>
              <w:pStyle w:val="NoSpacing"/>
              <w:rPr>
                <w:sz w:val="18"/>
              </w:rPr>
            </w:pPr>
            <w:r w:rsidRPr="00AE3692">
              <w:rPr>
                <w:sz w:val="18"/>
              </w:rPr>
              <w:t>C- Not suitable for all studies</w:t>
            </w:r>
          </w:p>
          <w:p w:rsidR="00B83CFE" w:rsidRPr="00AE3692" w:rsidRDefault="00B83CFE" w:rsidP="00AC44A1">
            <w:pPr>
              <w:pStyle w:val="NoSpacing"/>
              <w:rPr>
                <w:sz w:val="18"/>
              </w:rPr>
            </w:pPr>
            <w:r w:rsidRPr="00AE3692">
              <w:rPr>
                <w:sz w:val="18"/>
              </w:rPr>
              <w:t>C- No in-depth analysis</w:t>
            </w:r>
          </w:p>
        </w:tc>
      </w:tr>
      <w:tr w:rsidR="00B83CFE" w:rsidTr="00AE3692">
        <w:tc>
          <w:tcPr>
            <w:tcW w:w="2268" w:type="dxa"/>
            <w:tcBorders>
              <w:top w:val="single" w:sz="4" w:space="0" w:color="auto"/>
              <w:bottom w:val="single" w:sz="4" w:space="0" w:color="auto"/>
              <w:right w:val="nil"/>
            </w:tcBorders>
          </w:tcPr>
          <w:p w:rsidR="00B83CFE" w:rsidRDefault="00B83CFE" w:rsidP="00AC44A1">
            <w:pPr>
              <w:pStyle w:val="NoSpacing"/>
            </w:pPr>
            <w:r>
              <w:t>Intervention Studies</w:t>
            </w:r>
          </w:p>
        </w:tc>
        <w:tc>
          <w:tcPr>
            <w:tcW w:w="2394" w:type="dxa"/>
            <w:tcBorders>
              <w:top w:val="single" w:sz="4" w:space="0" w:color="auto"/>
              <w:left w:val="nil"/>
              <w:bottom w:val="single" w:sz="4" w:space="0" w:color="auto"/>
              <w:right w:val="nil"/>
            </w:tcBorders>
          </w:tcPr>
          <w:p w:rsidR="00B83CFE" w:rsidRDefault="00B83CFE" w:rsidP="00AC44A1">
            <w:pPr>
              <w:pStyle w:val="NoSpacing"/>
            </w:pPr>
            <w:r>
              <w:t>Measure effect of intervention usually with pre-post-test format</w:t>
            </w:r>
          </w:p>
        </w:tc>
        <w:tc>
          <w:tcPr>
            <w:tcW w:w="2394" w:type="dxa"/>
            <w:tcBorders>
              <w:top w:val="single" w:sz="4" w:space="0" w:color="auto"/>
              <w:left w:val="nil"/>
              <w:bottom w:val="single" w:sz="4" w:space="0" w:color="auto"/>
              <w:right w:val="nil"/>
            </w:tcBorders>
          </w:tcPr>
          <w:p w:rsidR="00B83CFE" w:rsidRPr="00AE3692" w:rsidRDefault="00B83CFE" w:rsidP="00AC44A1">
            <w:pPr>
              <w:pStyle w:val="NoSpacing"/>
              <w:rPr>
                <w:sz w:val="18"/>
              </w:rPr>
            </w:pPr>
            <w:r w:rsidRPr="00AE3692">
              <w:rPr>
                <w:sz w:val="18"/>
              </w:rPr>
              <w:t>Central tendency (mean, median, mode)</w:t>
            </w:r>
          </w:p>
          <w:p w:rsidR="00B83CFE" w:rsidRPr="00AE3692" w:rsidRDefault="00B83CFE" w:rsidP="00AC44A1">
            <w:pPr>
              <w:pStyle w:val="NoSpacing"/>
              <w:rPr>
                <w:sz w:val="18"/>
              </w:rPr>
            </w:pPr>
            <w:r w:rsidRPr="00AE3692">
              <w:rPr>
                <w:sz w:val="18"/>
              </w:rPr>
              <w:t>Student’s T</w:t>
            </w:r>
          </w:p>
          <w:p w:rsidR="00B83CFE" w:rsidRPr="00AE3692" w:rsidRDefault="00B83CFE" w:rsidP="00AC44A1">
            <w:pPr>
              <w:pStyle w:val="NoSpacing"/>
              <w:rPr>
                <w:sz w:val="18"/>
              </w:rPr>
            </w:pPr>
            <w:r w:rsidRPr="00AE3692">
              <w:rPr>
                <w:sz w:val="18"/>
              </w:rPr>
              <w:t>Analysis of Variance (ANOVA)</w:t>
            </w:r>
          </w:p>
          <w:p w:rsidR="00B83CFE" w:rsidRPr="00AE3692" w:rsidRDefault="00B83CFE" w:rsidP="00AC44A1">
            <w:pPr>
              <w:pStyle w:val="NoSpacing"/>
              <w:rPr>
                <w:sz w:val="18"/>
              </w:rPr>
            </w:pPr>
            <w:r w:rsidRPr="00AE3692">
              <w:rPr>
                <w:sz w:val="18"/>
              </w:rPr>
              <w:t>Multiple Analysis of Variance (MANOVA)</w:t>
            </w:r>
          </w:p>
          <w:p w:rsidR="00B83CFE" w:rsidRPr="00AE3692" w:rsidRDefault="00B83CFE" w:rsidP="00AC44A1">
            <w:pPr>
              <w:pStyle w:val="NoSpacing"/>
              <w:rPr>
                <w:sz w:val="18"/>
              </w:rPr>
            </w:pPr>
            <w:r w:rsidRPr="00AE3692">
              <w:rPr>
                <w:sz w:val="18"/>
              </w:rPr>
              <w:t>Linear, multiple, or logistic regression (R</w:t>
            </w:r>
            <w:r w:rsidRPr="00AE3692">
              <w:rPr>
                <w:sz w:val="18"/>
                <w:vertAlign w:val="superscript"/>
              </w:rPr>
              <w:t>2</w:t>
            </w:r>
            <w:r w:rsidRPr="00AE3692">
              <w:rPr>
                <w:sz w:val="18"/>
              </w:rPr>
              <w:t>)</w:t>
            </w:r>
          </w:p>
        </w:tc>
        <w:tc>
          <w:tcPr>
            <w:tcW w:w="2592" w:type="dxa"/>
            <w:tcBorders>
              <w:top w:val="single" w:sz="4" w:space="0" w:color="auto"/>
              <w:left w:val="nil"/>
              <w:bottom w:val="single" w:sz="4" w:space="0" w:color="auto"/>
            </w:tcBorders>
          </w:tcPr>
          <w:p w:rsidR="00B83CFE" w:rsidRPr="00AE3692" w:rsidRDefault="00B83CFE" w:rsidP="00AC44A1">
            <w:pPr>
              <w:pStyle w:val="NoSpacing"/>
              <w:rPr>
                <w:sz w:val="18"/>
              </w:rPr>
            </w:pPr>
            <w:r w:rsidRPr="00AE3692">
              <w:rPr>
                <w:sz w:val="18"/>
              </w:rPr>
              <w:t>P- Direct measure of effectiveness of intervention</w:t>
            </w:r>
          </w:p>
          <w:p w:rsidR="00B83CFE" w:rsidRPr="00AE3692" w:rsidRDefault="00B83CFE" w:rsidP="00AC44A1">
            <w:pPr>
              <w:pStyle w:val="NoSpacing"/>
              <w:rPr>
                <w:sz w:val="18"/>
              </w:rPr>
            </w:pPr>
            <w:r w:rsidRPr="00AE3692">
              <w:rPr>
                <w:sz w:val="18"/>
              </w:rPr>
              <w:t>P- Causal explanation of effects</w:t>
            </w:r>
          </w:p>
          <w:p w:rsidR="00B83CFE" w:rsidRPr="00AE3692" w:rsidRDefault="00B83CFE" w:rsidP="00AC44A1">
            <w:pPr>
              <w:pStyle w:val="NoSpacing"/>
              <w:rPr>
                <w:sz w:val="18"/>
              </w:rPr>
            </w:pPr>
            <w:r w:rsidRPr="00AE3692">
              <w:rPr>
                <w:sz w:val="18"/>
              </w:rPr>
              <w:t>C- Not suitable for all studies</w:t>
            </w:r>
          </w:p>
          <w:p w:rsidR="00B83CFE" w:rsidRPr="00AE3692" w:rsidRDefault="00B83CFE" w:rsidP="00AC44A1">
            <w:pPr>
              <w:pStyle w:val="NoSpacing"/>
              <w:rPr>
                <w:sz w:val="18"/>
              </w:rPr>
            </w:pPr>
            <w:r w:rsidRPr="00AE3692">
              <w:rPr>
                <w:sz w:val="18"/>
              </w:rPr>
              <w:t>C- No in-depth analysis</w:t>
            </w:r>
          </w:p>
        </w:tc>
      </w:tr>
      <w:tr w:rsidR="00AE3692" w:rsidRPr="00AC44A1" w:rsidTr="00B9375F">
        <w:tc>
          <w:tcPr>
            <w:tcW w:w="2268" w:type="dxa"/>
            <w:tcBorders>
              <w:bottom w:val="single" w:sz="4" w:space="0" w:color="auto"/>
              <w:right w:val="nil"/>
            </w:tcBorders>
          </w:tcPr>
          <w:p w:rsidR="00AE3692" w:rsidRPr="00AC44A1" w:rsidRDefault="00AE3692" w:rsidP="00B9375F">
            <w:pPr>
              <w:pStyle w:val="NoSpacing"/>
              <w:jc w:val="center"/>
              <w:rPr>
                <w:b/>
              </w:rPr>
            </w:pPr>
            <w:r>
              <w:rPr>
                <w:b/>
              </w:rPr>
              <w:t>Design</w:t>
            </w:r>
          </w:p>
        </w:tc>
        <w:tc>
          <w:tcPr>
            <w:tcW w:w="2394" w:type="dxa"/>
            <w:tcBorders>
              <w:left w:val="nil"/>
              <w:bottom w:val="single" w:sz="4" w:space="0" w:color="auto"/>
              <w:right w:val="nil"/>
            </w:tcBorders>
          </w:tcPr>
          <w:p w:rsidR="00AE3692" w:rsidRPr="00AC44A1" w:rsidRDefault="00AE3692" w:rsidP="00B9375F">
            <w:pPr>
              <w:pStyle w:val="NoSpacing"/>
              <w:jc w:val="center"/>
              <w:rPr>
                <w:b/>
              </w:rPr>
            </w:pPr>
            <w:r>
              <w:rPr>
                <w:b/>
              </w:rPr>
              <w:t>Purpose</w:t>
            </w:r>
          </w:p>
        </w:tc>
        <w:tc>
          <w:tcPr>
            <w:tcW w:w="2394" w:type="dxa"/>
            <w:tcBorders>
              <w:left w:val="nil"/>
              <w:bottom w:val="single" w:sz="4" w:space="0" w:color="auto"/>
              <w:right w:val="nil"/>
            </w:tcBorders>
          </w:tcPr>
          <w:p w:rsidR="00AE3692" w:rsidRPr="00AC44A1" w:rsidRDefault="00AE3692" w:rsidP="00B9375F">
            <w:pPr>
              <w:pStyle w:val="NoSpacing"/>
              <w:jc w:val="center"/>
              <w:rPr>
                <w:b/>
              </w:rPr>
            </w:pPr>
            <w:r>
              <w:rPr>
                <w:b/>
              </w:rPr>
              <w:t>Statistic</w:t>
            </w:r>
          </w:p>
        </w:tc>
        <w:tc>
          <w:tcPr>
            <w:tcW w:w="2592" w:type="dxa"/>
            <w:tcBorders>
              <w:left w:val="nil"/>
              <w:bottom w:val="single" w:sz="4" w:space="0" w:color="auto"/>
            </w:tcBorders>
          </w:tcPr>
          <w:p w:rsidR="00AE3692" w:rsidRPr="00AC44A1" w:rsidRDefault="00AE3692" w:rsidP="00B9375F">
            <w:pPr>
              <w:pStyle w:val="NoSpacing"/>
              <w:jc w:val="center"/>
              <w:rPr>
                <w:b/>
              </w:rPr>
            </w:pPr>
            <w:r>
              <w:rPr>
                <w:b/>
              </w:rPr>
              <w:t xml:space="preserve">Pros and Cons </w:t>
            </w:r>
          </w:p>
        </w:tc>
      </w:tr>
      <w:tr w:rsidR="00B83CFE" w:rsidTr="00AE3692">
        <w:tc>
          <w:tcPr>
            <w:tcW w:w="2268" w:type="dxa"/>
            <w:tcBorders>
              <w:top w:val="single" w:sz="4" w:space="0" w:color="auto"/>
              <w:bottom w:val="nil"/>
              <w:right w:val="nil"/>
            </w:tcBorders>
          </w:tcPr>
          <w:p w:rsidR="00B83CFE" w:rsidRPr="00B83CFE" w:rsidRDefault="00B83CFE" w:rsidP="00AC44A1">
            <w:pPr>
              <w:pStyle w:val="NoSpacing"/>
              <w:rPr>
                <w:b/>
                <w:i/>
              </w:rPr>
            </w:pPr>
            <w:r>
              <w:rPr>
                <w:b/>
                <w:i/>
              </w:rPr>
              <w:t>Quasi-experimental</w:t>
            </w:r>
          </w:p>
        </w:tc>
        <w:tc>
          <w:tcPr>
            <w:tcW w:w="2394" w:type="dxa"/>
            <w:tcBorders>
              <w:top w:val="single" w:sz="4" w:space="0" w:color="auto"/>
              <w:left w:val="nil"/>
              <w:bottom w:val="nil"/>
              <w:right w:val="nil"/>
            </w:tcBorders>
          </w:tcPr>
          <w:p w:rsidR="00B83CFE" w:rsidRDefault="00B83CFE" w:rsidP="00AC44A1">
            <w:pPr>
              <w:pStyle w:val="NoSpacing"/>
            </w:pPr>
          </w:p>
        </w:tc>
        <w:tc>
          <w:tcPr>
            <w:tcW w:w="2394" w:type="dxa"/>
            <w:tcBorders>
              <w:top w:val="single" w:sz="4" w:space="0" w:color="auto"/>
              <w:left w:val="nil"/>
              <w:bottom w:val="nil"/>
              <w:right w:val="nil"/>
            </w:tcBorders>
          </w:tcPr>
          <w:p w:rsidR="00B83CFE" w:rsidRPr="00AE3692" w:rsidRDefault="00B83CFE" w:rsidP="00AC44A1">
            <w:pPr>
              <w:pStyle w:val="NoSpacing"/>
              <w:rPr>
                <w:sz w:val="18"/>
              </w:rPr>
            </w:pPr>
          </w:p>
        </w:tc>
        <w:tc>
          <w:tcPr>
            <w:tcW w:w="2592" w:type="dxa"/>
            <w:tcBorders>
              <w:top w:val="single" w:sz="4" w:space="0" w:color="auto"/>
              <w:left w:val="nil"/>
              <w:bottom w:val="nil"/>
            </w:tcBorders>
          </w:tcPr>
          <w:p w:rsidR="00B83CFE" w:rsidRPr="00AE3692" w:rsidRDefault="00B83CFE" w:rsidP="00AC44A1">
            <w:pPr>
              <w:pStyle w:val="NoSpacing"/>
              <w:rPr>
                <w:sz w:val="18"/>
              </w:rPr>
            </w:pPr>
          </w:p>
        </w:tc>
      </w:tr>
      <w:tr w:rsidR="00B83CFE" w:rsidTr="00AE3692">
        <w:tc>
          <w:tcPr>
            <w:tcW w:w="2268" w:type="dxa"/>
            <w:tcBorders>
              <w:top w:val="nil"/>
              <w:bottom w:val="single" w:sz="4" w:space="0" w:color="auto"/>
              <w:right w:val="nil"/>
            </w:tcBorders>
          </w:tcPr>
          <w:p w:rsidR="00B83CFE" w:rsidRPr="00B83CFE" w:rsidRDefault="00B83CFE" w:rsidP="00AC44A1">
            <w:pPr>
              <w:pStyle w:val="NoSpacing"/>
            </w:pPr>
            <w:r>
              <w:t>Quasi-experimental</w:t>
            </w:r>
          </w:p>
        </w:tc>
        <w:tc>
          <w:tcPr>
            <w:tcW w:w="2394" w:type="dxa"/>
            <w:tcBorders>
              <w:top w:val="nil"/>
              <w:left w:val="nil"/>
              <w:bottom w:val="single" w:sz="4" w:space="0" w:color="auto"/>
              <w:right w:val="nil"/>
            </w:tcBorders>
          </w:tcPr>
          <w:p w:rsidR="00B83CFE" w:rsidRDefault="00B83CFE" w:rsidP="00AC44A1">
            <w:pPr>
              <w:pStyle w:val="NoSpacing"/>
            </w:pPr>
            <w:r>
              <w:t>Detect cause-effect relationship between two variables with limitations</w:t>
            </w:r>
          </w:p>
        </w:tc>
        <w:tc>
          <w:tcPr>
            <w:tcW w:w="2394" w:type="dxa"/>
            <w:tcBorders>
              <w:top w:val="nil"/>
              <w:left w:val="nil"/>
              <w:bottom w:val="single" w:sz="4" w:space="0" w:color="auto"/>
              <w:right w:val="nil"/>
            </w:tcBorders>
          </w:tcPr>
          <w:p w:rsidR="00B83CFE" w:rsidRPr="00AE3692" w:rsidRDefault="00B83CFE" w:rsidP="00B83CFE">
            <w:pPr>
              <w:pStyle w:val="NoSpacing"/>
              <w:rPr>
                <w:sz w:val="18"/>
              </w:rPr>
            </w:pPr>
            <w:r w:rsidRPr="00AE3692">
              <w:rPr>
                <w:sz w:val="18"/>
              </w:rPr>
              <w:t>Central tendency (mean, median, mode)</w:t>
            </w:r>
          </w:p>
          <w:p w:rsidR="00B83CFE" w:rsidRPr="00AE3692" w:rsidRDefault="00B83CFE" w:rsidP="00B83CFE">
            <w:pPr>
              <w:pStyle w:val="NoSpacing"/>
              <w:rPr>
                <w:sz w:val="18"/>
              </w:rPr>
            </w:pPr>
            <w:r w:rsidRPr="00AE3692">
              <w:rPr>
                <w:sz w:val="18"/>
              </w:rPr>
              <w:t>Student’s T</w:t>
            </w:r>
          </w:p>
          <w:p w:rsidR="00B83CFE" w:rsidRPr="00AE3692" w:rsidRDefault="00B83CFE" w:rsidP="00B83CFE">
            <w:pPr>
              <w:pStyle w:val="NoSpacing"/>
              <w:rPr>
                <w:sz w:val="18"/>
              </w:rPr>
            </w:pPr>
            <w:r w:rsidRPr="00AE3692">
              <w:rPr>
                <w:sz w:val="18"/>
              </w:rPr>
              <w:t>Analysis of Variance (ANOVA)</w:t>
            </w:r>
          </w:p>
          <w:p w:rsidR="00B83CFE" w:rsidRPr="00AE3692" w:rsidRDefault="00B83CFE" w:rsidP="00B83CFE">
            <w:pPr>
              <w:pStyle w:val="NoSpacing"/>
              <w:rPr>
                <w:sz w:val="18"/>
              </w:rPr>
            </w:pPr>
            <w:r w:rsidRPr="00AE3692">
              <w:rPr>
                <w:sz w:val="18"/>
              </w:rPr>
              <w:t>Multiple Analysis of Variance (MANOVA)</w:t>
            </w:r>
          </w:p>
          <w:p w:rsidR="00B83CFE" w:rsidRPr="00AE3692" w:rsidRDefault="00B83CFE" w:rsidP="00B83CFE">
            <w:pPr>
              <w:pStyle w:val="NoSpacing"/>
              <w:rPr>
                <w:sz w:val="18"/>
              </w:rPr>
            </w:pPr>
            <w:r w:rsidRPr="00AE3692">
              <w:rPr>
                <w:sz w:val="18"/>
              </w:rPr>
              <w:t>Linear, multiple, or logistic regression (R</w:t>
            </w:r>
            <w:r w:rsidRPr="00AE3692">
              <w:rPr>
                <w:sz w:val="18"/>
                <w:vertAlign w:val="superscript"/>
              </w:rPr>
              <w:t>2</w:t>
            </w:r>
            <w:r w:rsidRPr="00AE3692">
              <w:rPr>
                <w:sz w:val="18"/>
              </w:rPr>
              <w:t>)</w:t>
            </w:r>
          </w:p>
        </w:tc>
        <w:tc>
          <w:tcPr>
            <w:tcW w:w="2592" w:type="dxa"/>
            <w:tcBorders>
              <w:top w:val="nil"/>
              <w:left w:val="nil"/>
              <w:bottom w:val="single" w:sz="4" w:space="0" w:color="auto"/>
            </w:tcBorders>
          </w:tcPr>
          <w:p w:rsidR="00B83CFE" w:rsidRPr="00AE3692" w:rsidRDefault="00B83CFE" w:rsidP="00AC44A1">
            <w:pPr>
              <w:pStyle w:val="NoSpacing"/>
              <w:rPr>
                <w:sz w:val="18"/>
              </w:rPr>
            </w:pPr>
            <w:r w:rsidRPr="00AE3692">
              <w:rPr>
                <w:sz w:val="18"/>
              </w:rPr>
              <w:t>P- Limited cause-effect relationship</w:t>
            </w:r>
          </w:p>
          <w:p w:rsidR="00B83CFE" w:rsidRPr="00AE3692" w:rsidRDefault="00B83CFE" w:rsidP="00AC44A1">
            <w:pPr>
              <w:pStyle w:val="NoSpacing"/>
              <w:rPr>
                <w:sz w:val="18"/>
              </w:rPr>
            </w:pPr>
            <w:r w:rsidRPr="00AE3692">
              <w:rPr>
                <w:sz w:val="18"/>
              </w:rPr>
              <w:t>P- Control of some causal variables</w:t>
            </w:r>
          </w:p>
          <w:p w:rsidR="00B83CFE" w:rsidRPr="00AE3692" w:rsidRDefault="00B83CFE" w:rsidP="00AC44A1">
            <w:pPr>
              <w:pStyle w:val="NoSpacing"/>
              <w:rPr>
                <w:sz w:val="18"/>
              </w:rPr>
            </w:pPr>
            <w:r w:rsidRPr="00AE3692">
              <w:rPr>
                <w:sz w:val="18"/>
              </w:rPr>
              <w:t>C- Pre-existing conditions may not be controlled</w:t>
            </w:r>
          </w:p>
        </w:tc>
      </w:tr>
      <w:tr w:rsidR="00AC44A1" w:rsidTr="00AE3692">
        <w:tc>
          <w:tcPr>
            <w:tcW w:w="2268" w:type="dxa"/>
            <w:tcBorders>
              <w:top w:val="single" w:sz="4" w:space="0" w:color="auto"/>
              <w:right w:val="nil"/>
            </w:tcBorders>
          </w:tcPr>
          <w:p w:rsidR="00B83CFE" w:rsidRDefault="00B83CFE" w:rsidP="00AC44A1">
            <w:pPr>
              <w:pStyle w:val="NoSpacing"/>
            </w:pPr>
            <w:r>
              <w:t>Intervention Studies</w:t>
            </w:r>
          </w:p>
        </w:tc>
        <w:tc>
          <w:tcPr>
            <w:tcW w:w="2394" w:type="dxa"/>
            <w:tcBorders>
              <w:top w:val="single" w:sz="4" w:space="0" w:color="auto"/>
              <w:left w:val="nil"/>
              <w:right w:val="nil"/>
            </w:tcBorders>
          </w:tcPr>
          <w:p w:rsidR="00AC44A1" w:rsidRDefault="00B83CFE" w:rsidP="00AC44A1">
            <w:pPr>
              <w:pStyle w:val="NoSpacing"/>
            </w:pPr>
            <w:r>
              <w:t>Measure effect of intervention usually with pre-post-test format</w:t>
            </w:r>
          </w:p>
        </w:tc>
        <w:tc>
          <w:tcPr>
            <w:tcW w:w="2394" w:type="dxa"/>
            <w:tcBorders>
              <w:top w:val="single" w:sz="4" w:space="0" w:color="auto"/>
              <w:left w:val="nil"/>
              <w:right w:val="nil"/>
            </w:tcBorders>
          </w:tcPr>
          <w:p w:rsidR="00B83CFE" w:rsidRPr="00AE3692" w:rsidRDefault="00B83CFE" w:rsidP="00B83CFE">
            <w:pPr>
              <w:pStyle w:val="NoSpacing"/>
              <w:rPr>
                <w:sz w:val="18"/>
              </w:rPr>
            </w:pPr>
            <w:r w:rsidRPr="00AE3692">
              <w:rPr>
                <w:sz w:val="18"/>
              </w:rPr>
              <w:t>Central tendency (mean, median, mode)</w:t>
            </w:r>
          </w:p>
          <w:p w:rsidR="00B83CFE" w:rsidRPr="00AE3692" w:rsidRDefault="00B83CFE" w:rsidP="00B83CFE">
            <w:pPr>
              <w:pStyle w:val="NoSpacing"/>
              <w:rPr>
                <w:sz w:val="18"/>
              </w:rPr>
            </w:pPr>
            <w:r w:rsidRPr="00AE3692">
              <w:rPr>
                <w:sz w:val="18"/>
              </w:rPr>
              <w:t>Student’s T</w:t>
            </w:r>
          </w:p>
          <w:p w:rsidR="00B83CFE" w:rsidRPr="00AE3692" w:rsidRDefault="00B83CFE" w:rsidP="00B83CFE">
            <w:pPr>
              <w:pStyle w:val="NoSpacing"/>
              <w:rPr>
                <w:sz w:val="18"/>
              </w:rPr>
            </w:pPr>
            <w:r w:rsidRPr="00AE3692">
              <w:rPr>
                <w:sz w:val="18"/>
              </w:rPr>
              <w:t>Analysis of Variance (ANOVA)</w:t>
            </w:r>
          </w:p>
          <w:p w:rsidR="00AC44A1" w:rsidRPr="00AE3692" w:rsidRDefault="00B83CFE" w:rsidP="00B83CFE">
            <w:pPr>
              <w:pStyle w:val="NoSpacing"/>
              <w:rPr>
                <w:sz w:val="18"/>
              </w:rPr>
            </w:pPr>
            <w:r w:rsidRPr="00AE3692">
              <w:rPr>
                <w:sz w:val="18"/>
              </w:rPr>
              <w:t>Multipl</w:t>
            </w:r>
            <w:r w:rsidR="00B61297" w:rsidRPr="00AE3692">
              <w:rPr>
                <w:sz w:val="18"/>
              </w:rPr>
              <w:t>e Analysis of Variance (MANOVA)</w:t>
            </w:r>
          </w:p>
        </w:tc>
        <w:tc>
          <w:tcPr>
            <w:tcW w:w="2592" w:type="dxa"/>
            <w:tcBorders>
              <w:top w:val="single" w:sz="4" w:space="0" w:color="auto"/>
              <w:left w:val="nil"/>
            </w:tcBorders>
          </w:tcPr>
          <w:p w:rsidR="00AC44A1" w:rsidRPr="00AE3692" w:rsidRDefault="00B61297" w:rsidP="00AC44A1">
            <w:pPr>
              <w:pStyle w:val="NoSpacing"/>
              <w:rPr>
                <w:sz w:val="18"/>
              </w:rPr>
            </w:pPr>
            <w:r w:rsidRPr="00AE3692">
              <w:rPr>
                <w:sz w:val="18"/>
              </w:rPr>
              <w:t>P- Measure intervention effect on single group</w:t>
            </w:r>
          </w:p>
          <w:p w:rsidR="00B61297" w:rsidRPr="00AE3692" w:rsidRDefault="00B61297" w:rsidP="00AC44A1">
            <w:pPr>
              <w:pStyle w:val="NoSpacing"/>
              <w:rPr>
                <w:sz w:val="18"/>
              </w:rPr>
            </w:pPr>
            <w:r w:rsidRPr="00AE3692">
              <w:rPr>
                <w:sz w:val="18"/>
              </w:rPr>
              <w:t>P- Limited subject variance due</w:t>
            </w:r>
          </w:p>
          <w:p w:rsidR="00B61297" w:rsidRPr="00AE3692" w:rsidRDefault="00B61297" w:rsidP="00AC44A1">
            <w:pPr>
              <w:pStyle w:val="NoSpacing"/>
              <w:rPr>
                <w:sz w:val="18"/>
              </w:rPr>
            </w:pPr>
            <w:r w:rsidRPr="00AE3692">
              <w:rPr>
                <w:sz w:val="18"/>
              </w:rPr>
              <w:t>C- Limited inference of causality without control groups</w:t>
            </w:r>
          </w:p>
        </w:tc>
      </w:tr>
    </w:tbl>
    <w:p w:rsidR="00A12782" w:rsidRDefault="00A12782" w:rsidP="00AC44A1">
      <w:pPr>
        <w:pStyle w:val="NoSpacing"/>
      </w:pPr>
      <w:r>
        <w:t xml:space="preserve"> </w:t>
      </w:r>
    </w:p>
    <w:p w:rsidR="00AE3692" w:rsidRDefault="00AE3692" w:rsidP="00AE3692">
      <w:pPr>
        <w:pStyle w:val="Heading3"/>
      </w:pPr>
      <w:r>
        <w:t>Section III Research Ethics and Policy</w:t>
      </w:r>
    </w:p>
    <w:p w:rsidR="00AE3692" w:rsidRDefault="00AE3692" w:rsidP="00AE3692">
      <w:pPr>
        <w:pStyle w:val="NoSpacing"/>
        <w:rPr>
          <w:u w:val="single"/>
        </w:rPr>
      </w:pPr>
      <w:r>
        <w:rPr>
          <w:u w:val="single"/>
        </w:rPr>
        <w:t>The Tuskegee Syphilis Study</w:t>
      </w:r>
    </w:p>
    <w:p w:rsidR="008B795E" w:rsidRDefault="008B795E" w:rsidP="008B795E">
      <w:pPr>
        <w:pStyle w:val="NoSpacing"/>
        <w:numPr>
          <w:ilvl w:val="0"/>
          <w:numId w:val="2"/>
        </w:numPr>
      </w:pPr>
      <w:r>
        <w:t>Run by the United States Public Health Service (USPHS)</w:t>
      </w:r>
    </w:p>
    <w:p w:rsidR="008B795E" w:rsidRDefault="008B795E" w:rsidP="008B795E">
      <w:pPr>
        <w:pStyle w:val="NoSpacing"/>
        <w:numPr>
          <w:ilvl w:val="0"/>
          <w:numId w:val="2"/>
        </w:numPr>
      </w:pPr>
      <w:r>
        <w:t>Employed 2 unethical procedures: deception and disregard for the rights and welfare of human subjects in experiments</w:t>
      </w:r>
    </w:p>
    <w:p w:rsidR="008B795E" w:rsidRDefault="008B795E" w:rsidP="008B795E">
      <w:pPr>
        <w:pStyle w:val="NoSpacing"/>
        <w:numPr>
          <w:ilvl w:val="0"/>
          <w:numId w:val="2"/>
        </w:numPr>
      </w:pPr>
      <w:r>
        <w:t>Longitudinal study initially designed as a 9-month investigation to examine the course of syphilis and its impact on neurological functioning</w:t>
      </w:r>
    </w:p>
    <w:p w:rsidR="008B795E" w:rsidRDefault="008B795E" w:rsidP="008B795E">
      <w:pPr>
        <w:pStyle w:val="NoSpacing"/>
        <w:numPr>
          <w:ilvl w:val="0"/>
          <w:numId w:val="2"/>
        </w:numPr>
      </w:pPr>
      <w:r>
        <w:t>Evolved into a 40-year experiment following its “volunteers” to their death</w:t>
      </w:r>
    </w:p>
    <w:p w:rsidR="008B795E" w:rsidRDefault="008B795E" w:rsidP="008B795E">
      <w:pPr>
        <w:pStyle w:val="NoSpacing"/>
        <w:numPr>
          <w:ilvl w:val="0"/>
          <w:numId w:val="2"/>
        </w:numPr>
      </w:pPr>
      <w:r>
        <w:t>Volunteers were not informed that the goal of the study was to demonstrate the neurological impact of syphilis on the brain – also did not know that the demonstration could be accomplished only by autopsies</w:t>
      </w:r>
    </w:p>
    <w:p w:rsidR="008B795E" w:rsidRDefault="008B795E" w:rsidP="008B795E">
      <w:pPr>
        <w:pStyle w:val="NoSpacing"/>
        <w:numPr>
          <w:ilvl w:val="0"/>
          <w:numId w:val="2"/>
        </w:numPr>
      </w:pPr>
      <w:r>
        <w:lastRenderedPageBreak/>
        <w:t>Goal of the study: to study the effects of untreated syphilis, following study subjects to the “endpoint”</w:t>
      </w:r>
    </w:p>
    <w:p w:rsidR="00EB5CD9" w:rsidRDefault="00EB5CD9" w:rsidP="008B795E">
      <w:pPr>
        <w:pStyle w:val="NoSpacing"/>
        <w:numPr>
          <w:ilvl w:val="0"/>
          <w:numId w:val="2"/>
        </w:numPr>
      </w:pPr>
      <w:r>
        <w:t>Macon County, Alabama</w:t>
      </w:r>
    </w:p>
    <w:p w:rsidR="00EB5CD9" w:rsidRDefault="00EB5CD9" w:rsidP="008B795E">
      <w:pPr>
        <w:pStyle w:val="NoSpacing"/>
        <w:numPr>
          <w:ilvl w:val="0"/>
          <w:numId w:val="2"/>
        </w:numPr>
      </w:pPr>
      <w:r>
        <w:t xml:space="preserve">Participants who were tested positive for syphilis were simple told they had “bad blood” and not informed of their condition </w:t>
      </w:r>
    </w:p>
    <w:p w:rsidR="00EB5CD9" w:rsidRDefault="00EB5CD9" w:rsidP="008B795E">
      <w:pPr>
        <w:pStyle w:val="NoSpacing"/>
        <w:numPr>
          <w:ilvl w:val="0"/>
          <w:numId w:val="2"/>
        </w:numPr>
      </w:pPr>
      <w:r>
        <w:t xml:space="preserve">Participants were not given penicillin when it became a viable treatment for syphilis – were not informed it was a treatment option and the USPHS took measures to ensure they would not be treated </w:t>
      </w:r>
    </w:p>
    <w:p w:rsidR="008B795E" w:rsidRDefault="008B795E" w:rsidP="008B795E">
      <w:pPr>
        <w:pStyle w:val="NoSpacing"/>
        <w:numPr>
          <w:ilvl w:val="0"/>
          <w:numId w:val="2"/>
        </w:numPr>
      </w:pPr>
      <w:r>
        <w:t xml:space="preserve">Study was terminated 40 years later in 1972 </w:t>
      </w:r>
    </w:p>
    <w:p w:rsidR="00EB5CD9" w:rsidRDefault="00EB5CD9" w:rsidP="008B795E">
      <w:pPr>
        <w:pStyle w:val="NoSpacing"/>
        <w:numPr>
          <w:ilvl w:val="0"/>
          <w:numId w:val="2"/>
        </w:numPr>
      </w:pPr>
      <w:r>
        <w:t>Referred to participants as “clinical material….not people”|</w:t>
      </w:r>
    </w:p>
    <w:p w:rsidR="00EB5CD9" w:rsidRDefault="00EB5CD9" w:rsidP="00EB5CD9">
      <w:pPr>
        <w:pStyle w:val="NoSpacing"/>
      </w:pPr>
    </w:p>
    <w:p w:rsidR="00EB5CD9" w:rsidRDefault="00EB5CD9" w:rsidP="00EB5CD9">
      <w:pPr>
        <w:pStyle w:val="NoSpacing"/>
      </w:pPr>
      <w:r>
        <w:rPr>
          <w:u w:val="single"/>
        </w:rPr>
        <w:t>The Nuremberg Code of 1947</w:t>
      </w:r>
    </w:p>
    <w:p w:rsidR="00EB5CD9" w:rsidRDefault="00EB5CD9" w:rsidP="00EB5CD9">
      <w:pPr>
        <w:pStyle w:val="NoSpacing"/>
        <w:numPr>
          <w:ilvl w:val="0"/>
          <w:numId w:val="2"/>
        </w:numPr>
      </w:pPr>
      <w:r>
        <w:t>End of WWII – US and W. European military released survivors from concentration camps</w:t>
      </w:r>
    </w:p>
    <w:p w:rsidR="00EB5CD9" w:rsidRDefault="00EB5CD9" w:rsidP="00EB5CD9">
      <w:pPr>
        <w:pStyle w:val="NoSpacing"/>
        <w:numPr>
          <w:ilvl w:val="0"/>
          <w:numId w:val="2"/>
        </w:numPr>
      </w:pPr>
      <w:r>
        <w:t>Learned that many detainees were used as subjects in medical experiments in the name of science</w:t>
      </w:r>
    </w:p>
    <w:p w:rsidR="00EB5CD9" w:rsidRDefault="00EB5CD9" w:rsidP="00EB5CD9">
      <w:pPr>
        <w:pStyle w:val="NoSpacing"/>
        <w:numPr>
          <w:ilvl w:val="1"/>
          <w:numId w:val="2"/>
        </w:numPr>
      </w:pPr>
      <w:r>
        <w:t>i.e. changing eye colour by injecting chemicals into eye sockets; forced sterilization effects of starvation on the liver</w:t>
      </w:r>
    </w:p>
    <w:p w:rsidR="00EB5CD9" w:rsidRDefault="00EB5CD9" w:rsidP="00EB5CD9">
      <w:pPr>
        <w:pStyle w:val="NoSpacing"/>
        <w:numPr>
          <w:ilvl w:val="0"/>
          <w:numId w:val="2"/>
        </w:numPr>
      </w:pPr>
      <w:r>
        <w:t>The US military tribunal convened an international court known as the Nuremberg trials</w:t>
      </w:r>
    </w:p>
    <w:p w:rsidR="00EB5CD9" w:rsidRDefault="00EB5CD9" w:rsidP="00EB5CD9">
      <w:pPr>
        <w:pStyle w:val="NoSpacing"/>
      </w:pPr>
    </w:p>
    <w:p w:rsidR="00EB5CD9" w:rsidRDefault="00EB5CD9" w:rsidP="00EB5CD9">
      <w:pPr>
        <w:pStyle w:val="NoSpacing"/>
      </w:pPr>
      <w:r>
        <w:t>The Nuremberg Trials and Outcomes</w:t>
      </w:r>
    </w:p>
    <w:p w:rsidR="00EB5CD9" w:rsidRDefault="00EB5CD9" w:rsidP="00EB5CD9">
      <w:pPr>
        <w:pStyle w:val="NoSpacing"/>
        <w:numPr>
          <w:ilvl w:val="0"/>
          <w:numId w:val="2"/>
        </w:numPr>
      </w:pPr>
      <w:r>
        <w:t>Purpose: try the doctors and other persons responsible for conducting such research</w:t>
      </w:r>
    </w:p>
    <w:p w:rsidR="00EB5CD9" w:rsidRDefault="00EB5CD9" w:rsidP="00EB5CD9">
      <w:pPr>
        <w:pStyle w:val="NoSpacing"/>
        <w:numPr>
          <w:ilvl w:val="0"/>
          <w:numId w:val="2"/>
        </w:numPr>
      </w:pPr>
      <w:r>
        <w:t xml:space="preserve">Outcome: Nuremberg Code of 1947 – a list of 10 conditions that regulated  the use of human subjects in research </w:t>
      </w:r>
    </w:p>
    <w:p w:rsidR="00EB5CD9" w:rsidRDefault="00EB5CD9" w:rsidP="00EB5CD9">
      <w:pPr>
        <w:pStyle w:val="NoSpacing"/>
        <w:numPr>
          <w:ilvl w:val="1"/>
          <w:numId w:val="2"/>
        </w:numPr>
      </w:pPr>
      <w:r>
        <w:t>The first formal document defining the rules of conduct for research involving human subjects</w:t>
      </w:r>
    </w:p>
    <w:p w:rsidR="00EB5CD9" w:rsidRDefault="00EB5CD9" w:rsidP="00EB5CD9">
      <w:pPr>
        <w:pStyle w:val="NoSpacing"/>
        <w:numPr>
          <w:ilvl w:val="0"/>
          <w:numId w:val="2"/>
        </w:numPr>
      </w:pPr>
      <w:r>
        <w:t xml:space="preserve">The  Nuremberg Code was later incorporated into the Declaration of Human Rights </w:t>
      </w:r>
    </w:p>
    <w:p w:rsidR="00EB5CD9" w:rsidRDefault="007958B6" w:rsidP="00EB5CD9">
      <w:pPr>
        <w:pStyle w:val="NoSpacing"/>
        <w:numPr>
          <w:ilvl w:val="0"/>
          <w:numId w:val="2"/>
        </w:numPr>
      </w:pPr>
      <w:r>
        <w:t xml:space="preserve">1964: World Medical Society broadened the scope of the Nuremberg Code and the Declaration of Human Rights by adopting the Declaration of Helsinki: Recommendations Guiding Medical Doctors in Biomedical Research Involving Human Subjects </w:t>
      </w:r>
    </w:p>
    <w:p w:rsidR="007958B6" w:rsidRDefault="007958B6" w:rsidP="00EB5CD9">
      <w:pPr>
        <w:pStyle w:val="NoSpacing"/>
        <w:numPr>
          <w:ilvl w:val="0"/>
          <w:numId w:val="2"/>
        </w:numPr>
      </w:pPr>
      <w:r>
        <w:t>1953: US National Institutes of Health (NIH) establishes Institutional Review Board (IRB) – system of national and local research review boards responsible for ensuring the protection of human subjects in research studies</w:t>
      </w:r>
    </w:p>
    <w:p w:rsidR="007958B6" w:rsidRDefault="007958B6" w:rsidP="007958B6">
      <w:pPr>
        <w:pStyle w:val="NoSpacing"/>
        <w:numPr>
          <w:ilvl w:val="1"/>
          <w:numId w:val="2"/>
        </w:numPr>
      </w:pPr>
      <w:r>
        <w:t>Research: “Any systematic investigation designed to develop or contribute to generalizable knowledge” (NIH)</w:t>
      </w:r>
    </w:p>
    <w:p w:rsidR="007958B6" w:rsidRDefault="007958B6" w:rsidP="007958B6">
      <w:pPr>
        <w:pStyle w:val="NoSpacing"/>
        <w:numPr>
          <w:ilvl w:val="1"/>
          <w:numId w:val="2"/>
        </w:numPr>
      </w:pPr>
      <w:r>
        <w:t>Human subjects: “living individuals from whom researchers propose to obtain information through intervention with the persons” (NIH)</w:t>
      </w:r>
    </w:p>
    <w:p w:rsidR="007958B6" w:rsidRDefault="007958B6" w:rsidP="007958B6">
      <w:pPr>
        <w:pStyle w:val="NoSpacing"/>
        <w:numPr>
          <w:ilvl w:val="0"/>
          <w:numId w:val="2"/>
        </w:numPr>
      </w:pPr>
      <w:r>
        <w:t>American Psychology Association – establish codes of ethical standards for psychologists</w:t>
      </w:r>
    </w:p>
    <w:p w:rsidR="007958B6" w:rsidRDefault="007958B6" w:rsidP="007958B6">
      <w:pPr>
        <w:pStyle w:val="NoSpacing"/>
      </w:pPr>
    </w:p>
    <w:p w:rsidR="007958B6" w:rsidRDefault="007958B6" w:rsidP="007958B6">
      <w:pPr>
        <w:pStyle w:val="NoSpacing"/>
        <w:rPr>
          <w:b/>
        </w:rPr>
      </w:pPr>
      <w:r>
        <w:rPr>
          <w:b/>
        </w:rPr>
        <w:t>Box 2.4 Nuremberg Code of 1947</w:t>
      </w:r>
    </w:p>
    <w:p w:rsidR="007958B6" w:rsidRDefault="007958B6" w:rsidP="007958B6">
      <w:pPr>
        <w:pStyle w:val="NoSpacing"/>
        <w:numPr>
          <w:ilvl w:val="0"/>
          <w:numId w:val="3"/>
        </w:numPr>
      </w:pPr>
      <w:r>
        <w:t>The voluntary consent of the human subject is absolutely essential. The person involves should have legal capacity to give consent……</w:t>
      </w:r>
    </w:p>
    <w:p w:rsidR="007958B6" w:rsidRDefault="007958B6" w:rsidP="007958B6">
      <w:pPr>
        <w:pStyle w:val="NoSpacing"/>
        <w:numPr>
          <w:ilvl w:val="0"/>
          <w:numId w:val="3"/>
        </w:numPr>
      </w:pPr>
      <w:r>
        <w:t>The experiment should yield fruitful results for the good of society, unprocurable by other methods or means of study, and not random and unnecessary in nature</w:t>
      </w:r>
    </w:p>
    <w:p w:rsidR="007958B6" w:rsidRDefault="007958B6" w:rsidP="007958B6">
      <w:pPr>
        <w:pStyle w:val="NoSpacing"/>
        <w:numPr>
          <w:ilvl w:val="0"/>
          <w:numId w:val="3"/>
        </w:numPr>
      </w:pPr>
      <w:r>
        <w:t xml:space="preserve">The experiment should be designed and based on the result of animal experimentation and a knowledge of the natural history of the disease or other problem under study that the anticipated results will justify the performance of the experiment </w:t>
      </w:r>
    </w:p>
    <w:p w:rsidR="007958B6" w:rsidRDefault="007958B6" w:rsidP="007958B6">
      <w:pPr>
        <w:pStyle w:val="NoSpacing"/>
        <w:numPr>
          <w:ilvl w:val="0"/>
          <w:numId w:val="3"/>
        </w:numPr>
      </w:pPr>
      <w:r>
        <w:t>The experiment should be conducted as to avoid all unnecessary physical and mental suffering and injury</w:t>
      </w:r>
    </w:p>
    <w:p w:rsidR="007958B6" w:rsidRDefault="007958B6" w:rsidP="007958B6">
      <w:pPr>
        <w:pStyle w:val="NoSpacing"/>
        <w:numPr>
          <w:ilvl w:val="0"/>
          <w:numId w:val="3"/>
        </w:numPr>
      </w:pPr>
      <w:r>
        <w:lastRenderedPageBreak/>
        <w:t xml:space="preserve">No experiment should be conducted where there is a prior reason to believe that death or disabling injury will occur; except, perhaps, in those experiments where the experimental physicians also serve as subjects </w:t>
      </w:r>
    </w:p>
    <w:p w:rsidR="00FD5809" w:rsidRDefault="00FD5809" w:rsidP="007958B6">
      <w:pPr>
        <w:pStyle w:val="NoSpacing"/>
        <w:numPr>
          <w:ilvl w:val="0"/>
          <w:numId w:val="3"/>
        </w:numPr>
      </w:pPr>
      <w:r>
        <w:t>The degree of risk to be taken should never exceed that determined by the humanitarian importance of the problem to be solved by the experiment</w:t>
      </w:r>
    </w:p>
    <w:p w:rsidR="00FD5809" w:rsidRDefault="00FD5809" w:rsidP="00FD5809">
      <w:pPr>
        <w:pStyle w:val="NoSpacing"/>
        <w:numPr>
          <w:ilvl w:val="0"/>
          <w:numId w:val="3"/>
        </w:numPr>
      </w:pPr>
      <w:r>
        <w:t>Proper preparations should be made and adequate facilities provided to protect the experimental subject against even remote possibilities of injury, disability, or death</w:t>
      </w:r>
    </w:p>
    <w:p w:rsidR="00FD5809" w:rsidRDefault="00FD5809" w:rsidP="00FD5809">
      <w:pPr>
        <w:pStyle w:val="NoSpacing"/>
        <w:numPr>
          <w:ilvl w:val="0"/>
          <w:numId w:val="3"/>
        </w:numPr>
      </w:pPr>
      <w:r>
        <w:t xml:space="preserve">The experiment should be conducted only by scientifically qualified persons. The highest degrees of skill and case should be required through all stages of the experiment of those who conduct or engage in the experiment </w:t>
      </w:r>
    </w:p>
    <w:p w:rsidR="00FD5809" w:rsidRDefault="00FD5809" w:rsidP="00FD5809">
      <w:pPr>
        <w:pStyle w:val="NoSpacing"/>
        <w:numPr>
          <w:ilvl w:val="0"/>
          <w:numId w:val="3"/>
        </w:numPr>
      </w:pPr>
      <w:r>
        <w:t>During the course of the experiment the human subject should be at liberty to bring the experiment to an end if he has reaches the physical or mental state where continuation of the experiment seems to him to be impossible</w:t>
      </w:r>
    </w:p>
    <w:p w:rsidR="00FD5809" w:rsidRDefault="00FD5809" w:rsidP="00FD5809">
      <w:pPr>
        <w:pStyle w:val="NoSpacing"/>
        <w:numPr>
          <w:ilvl w:val="0"/>
          <w:numId w:val="3"/>
        </w:numPr>
      </w:pPr>
      <w:r>
        <w:t xml:space="preserve">During the course of the experiment the scientist in charge must be prepared to terminate the experiment at any stage, if he has probably cause to believe, in the exercise of the good faith, superior skill, and careful judgement required of him that a continuation of the experiment is likely to result in injury, disability, or death to the experimental subject </w:t>
      </w:r>
    </w:p>
    <w:p w:rsidR="00FD5809" w:rsidRDefault="00FD5809" w:rsidP="00FD5809">
      <w:pPr>
        <w:pStyle w:val="NoSpacing"/>
      </w:pPr>
    </w:p>
    <w:p w:rsidR="00FD5809" w:rsidRDefault="00FD5809" w:rsidP="00FD5809">
      <w:pPr>
        <w:pStyle w:val="NoSpacing"/>
      </w:pPr>
      <w:r>
        <w:rPr>
          <w:u w:val="single"/>
        </w:rPr>
        <w:t>Study of Interpersonal Dynamics (Stanford Prison Experiment)</w:t>
      </w:r>
    </w:p>
    <w:p w:rsidR="00FD5809" w:rsidRDefault="00FD5809" w:rsidP="00FD5809">
      <w:pPr>
        <w:pStyle w:val="NoSpacing"/>
        <w:numPr>
          <w:ilvl w:val="0"/>
          <w:numId w:val="2"/>
        </w:numPr>
      </w:pPr>
      <w:r>
        <w:t>Philip Zimbardo 1971</w:t>
      </w:r>
    </w:p>
    <w:p w:rsidR="00FD5809" w:rsidRDefault="00FD5809" w:rsidP="00FD5809">
      <w:pPr>
        <w:pStyle w:val="NoSpacing"/>
        <w:numPr>
          <w:ilvl w:val="0"/>
          <w:numId w:val="2"/>
        </w:numPr>
      </w:pPr>
      <w:r>
        <w:t>2 week study on interpersonal dynamics</w:t>
      </w:r>
    </w:p>
    <w:p w:rsidR="00FD5809" w:rsidRDefault="00FD5809" w:rsidP="00FD5809">
      <w:pPr>
        <w:pStyle w:val="NoSpacing"/>
        <w:numPr>
          <w:ilvl w:val="0"/>
          <w:numId w:val="2"/>
        </w:numPr>
      </w:pPr>
      <w:r>
        <w:t>Sought to determine whether social contexts can influence, alter, shape, or transform human behaviour</w:t>
      </w:r>
    </w:p>
    <w:p w:rsidR="00FD5809" w:rsidRDefault="00FD5809" w:rsidP="00FD5809">
      <w:pPr>
        <w:pStyle w:val="NoSpacing"/>
        <w:numPr>
          <w:ilvl w:val="0"/>
          <w:numId w:val="2"/>
        </w:numPr>
      </w:pPr>
      <w:r>
        <w:t>24 male Stanford University students volunteers</w:t>
      </w:r>
    </w:p>
    <w:p w:rsidR="00FD5809" w:rsidRDefault="00FD5809" w:rsidP="00FD5809">
      <w:pPr>
        <w:pStyle w:val="NoSpacing"/>
        <w:numPr>
          <w:ilvl w:val="0"/>
          <w:numId w:val="2"/>
        </w:numPr>
      </w:pPr>
      <w:r>
        <w:t xml:space="preserve">Randomly assigned one of two roles </w:t>
      </w:r>
      <w:r w:rsidR="00BF3302">
        <w:t>–</w:t>
      </w:r>
      <w:r>
        <w:t xml:space="preserve"> prisoner</w:t>
      </w:r>
      <w:r w:rsidR="00BF3302">
        <w:t xml:space="preserve"> warden or prisoner</w:t>
      </w:r>
    </w:p>
    <w:p w:rsidR="00BF3302" w:rsidRDefault="00BF3302" w:rsidP="00FD5809">
      <w:pPr>
        <w:pStyle w:val="NoSpacing"/>
        <w:numPr>
          <w:ilvl w:val="0"/>
          <w:numId w:val="2"/>
        </w:numPr>
      </w:pPr>
      <w:r>
        <w:t xml:space="preserve">Prisoners were assigned to live in a mock prison for two full weeks while wardens worked 8 hour shifts “guarding” the prisoners for the duration of the study </w:t>
      </w:r>
    </w:p>
    <w:p w:rsidR="00BF3302" w:rsidRDefault="00BF3302" w:rsidP="00FD5809">
      <w:pPr>
        <w:pStyle w:val="NoSpacing"/>
        <w:numPr>
          <w:ilvl w:val="0"/>
          <w:numId w:val="2"/>
        </w:numPr>
      </w:pPr>
      <w:r>
        <w:t>The two week study was terminated after only the 6</w:t>
      </w:r>
      <w:r w:rsidRPr="00BF3302">
        <w:rPr>
          <w:vertAlign w:val="superscript"/>
        </w:rPr>
        <w:t>th</w:t>
      </w:r>
      <w:r>
        <w:t xml:space="preserve"> date due to the prisoners’ demonstrable and extreme psychological trauma and to the increasingly hostile and abusive behaviour of the wardens </w:t>
      </w:r>
    </w:p>
    <w:p w:rsidR="00BF3302" w:rsidRDefault="00BF3302" w:rsidP="00BF3302">
      <w:pPr>
        <w:pStyle w:val="NoSpacing"/>
        <w:numPr>
          <w:ilvl w:val="0"/>
          <w:numId w:val="2"/>
        </w:numPr>
      </w:pPr>
      <w:r>
        <w:t>“Bad” social contexts or environments can alter the behaviour of otherwise “good” people</w:t>
      </w:r>
    </w:p>
    <w:p w:rsidR="002B678F" w:rsidRDefault="00BF3302" w:rsidP="00BF3302">
      <w:pPr>
        <w:pStyle w:val="NoSpacing"/>
        <w:numPr>
          <w:ilvl w:val="0"/>
          <w:numId w:val="2"/>
        </w:numPr>
      </w:pPr>
      <w:r>
        <w:t>His study suggests that individuals may come to perform hostile or abusive behaviours when placed in a social context that permits or encourages such behaviours</w:t>
      </w:r>
    </w:p>
    <w:p w:rsidR="002B678F" w:rsidRDefault="002B678F" w:rsidP="00BF3302">
      <w:pPr>
        <w:pStyle w:val="NoSpacing"/>
        <w:numPr>
          <w:ilvl w:val="0"/>
          <w:numId w:val="2"/>
        </w:numPr>
      </w:pPr>
      <w:r>
        <w:t>Belmont Report – 3 fundamental, ethical principles for the protection of human subjects</w:t>
      </w:r>
    </w:p>
    <w:p w:rsidR="002B678F" w:rsidRDefault="002B678F" w:rsidP="002B678F">
      <w:pPr>
        <w:pStyle w:val="NoSpacing"/>
        <w:numPr>
          <w:ilvl w:val="1"/>
          <w:numId w:val="2"/>
        </w:numPr>
      </w:pPr>
      <w:r>
        <w:t>1. Respect for persons: Recognizing the dignity and autonomy of individuals and requiring special protection for people with diminished capacity</w:t>
      </w:r>
    </w:p>
    <w:p w:rsidR="002B678F" w:rsidRDefault="002B678F" w:rsidP="002B678F">
      <w:pPr>
        <w:pStyle w:val="NoSpacing"/>
        <w:numPr>
          <w:ilvl w:val="1"/>
          <w:numId w:val="2"/>
        </w:numPr>
      </w:pPr>
      <w:r>
        <w:t xml:space="preserve">2. Beneficence: Requiring researchers to protect individuals further by maximizing the potential benefits and minimizing the potential harm or injury to them as research participants </w:t>
      </w:r>
    </w:p>
    <w:p w:rsidR="002B678F" w:rsidRDefault="002B678F" w:rsidP="002B678F">
      <w:pPr>
        <w:pStyle w:val="NoSpacing"/>
        <w:numPr>
          <w:ilvl w:val="1"/>
          <w:numId w:val="2"/>
        </w:numPr>
      </w:pPr>
      <w:r>
        <w:t>3. Justice: Requiring the fair and just treatment of participants, including the absence of bias in selection for or exclusion from research</w:t>
      </w:r>
    </w:p>
    <w:p w:rsidR="00904735" w:rsidRDefault="00904735" w:rsidP="00904735">
      <w:pPr>
        <w:pStyle w:val="NoSpacing"/>
        <w:numPr>
          <w:ilvl w:val="0"/>
          <w:numId w:val="2"/>
        </w:numPr>
      </w:pPr>
      <w:r>
        <w:t xml:space="preserve">Research abuses demonstrate the need to establish regulations and regulatory bodies that protect the health and well-being of study participants </w:t>
      </w:r>
    </w:p>
    <w:p w:rsidR="00904735" w:rsidRDefault="00904735" w:rsidP="00904735">
      <w:pPr>
        <w:pStyle w:val="NoSpacing"/>
        <w:ind w:left="360"/>
      </w:pPr>
    </w:p>
    <w:p w:rsidR="00904735" w:rsidRDefault="00904735" w:rsidP="00904735">
      <w:pPr>
        <w:pStyle w:val="NoSpacing"/>
      </w:pPr>
      <w:r>
        <w:rPr>
          <w:u w:val="single"/>
        </w:rPr>
        <w:t>Research without Informed Consent</w:t>
      </w:r>
    </w:p>
    <w:p w:rsidR="00904735" w:rsidRDefault="00904735" w:rsidP="00904735">
      <w:pPr>
        <w:pStyle w:val="NoSpacing"/>
        <w:numPr>
          <w:ilvl w:val="0"/>
          <w:numId w:val="2"/>
        </w:numPr>
      </w:pPr>
      <w:r>
        <w:t xml:space="preserve">World Medical Association (WMA): research is permissible on individuals from whom it is not possible to obtain consent only if the physical or mental condition that prevents research subjects from giving informed consent is a necessary characteristic of the research population </w:t>
      </w:r>
    </w:p>
    <w:p w:rsidR="00904735" w:rsidRDefault="00904735" w:rsidP="00904735">
      <w:pPr>
        <w:pStyle w:val="NoSpacing"/>
        <w:numPr>
          <w:ilvl w:val="0"/>
          <w:numId w:val="2"/>
        </w:numPr>
      </w:pPr>
      <w:r>
        <w:lastRenderedPageBreak/>
        <w:t>Research on persons who are unconscious or have diminished mental capacity is permissible if the persons’ condition is due to their medical or mental illness and is a qualifying condition for the study population</w:t>
      </w:r>
    </w:p>
    <w:p w:rsidR="00904735" w:rsidRPr="00904735" w:rsidRDefault="00904735" w:rsidP="001112D6">
      <w:pPr>
        <w:pStyle w:val="NoSpacing"/>
        <w:ind w:left="720"/>
      </w:pPr>
    </w:p>
    <w:sectPr w:rsidR="00904735" w:rsidRPr="009047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848BC"/>
    <w:multiLevelType w:val="hybridMultilevel"/>
    <w:tmpl w:val="104C8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AC45AE"/>
    <w:multiLevelType w:val="hybridMultilevel"/>
    <w:tmpl w:val="86387CFA"/>
    <w:lvl w:ilvl="0" w:tplc="2902BED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B0728D"/>
    <w:multiLevelType w:val="hybridMultilevel"/>
    <w:tmpl w:val="9760C47A"/>
    <w:lvl w:ilvl="0" w:tplc="234EBBF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DD3"/>
    <w:rsid w:val="00027429"/>
    <w:rsid w:val="001001EE"/>
    <w:rsid w:val="001112D6"/>
    <w:rsid w:val="0013698C"/>
    <w:rsid w:val="0019412D"/>
    <w:rsid w:val="00281A8B"/>
    <w:rsid w:val="002B678F"/>
    <w:rsid w:val="0030378B"/>
    <w:rsid w:val="00335DD3"/>
    <w:rsid w:val="003E7389"/>
    <w:rsid w:val="00425421"/>
    <w:rsid w:val="004B60E6"/>
    <w:rsid w:val="00514124"/>
    <w:rsid w:val="00606FEE"/>
    <w:rsid w:val="00646E70"/>
    <w:rsid w:val="006D4BE6"/>
    <w:rsid w:val="007958B6"/>
    <w:rsid w:val="00820E38"/>
    <w:rsid w:val="00855C8B"/>
    <w:rsid w:val="008B795E"/>
    <w:rsid w:val="00904735"/>
    <w:rsid w:val="009309A0"/>
    <w:rsid w:val="009406CE"/>
    <w:rsid w:val="00962E68"/>
    <w:rsid w:val="00A12782"/>
    <w:rsid w:val="00AA58E5"/>
    <w:rsid w:val="00AC44A1"/>
    <w:rsid w:val="00AE3692"/>
    <w:rsid w:val="00AE46B3"/>
    <w:rsid w:val="00B279D8"/>
    <w:rsid w:val="00B61297"/>
    <w:rsid w:val="00B83CFE"/>
    <w:rsid w:val="00BC23E6"/>
    <w:rsid w:val="00BF0114"/>
    <w:rsid w:val="00BF3302"/>
    <w:rsid w:val="00C1707E"/>
    <w:rsid w:val="00D561F5"/>
    <w:rsid w:val="00DE1390"/>
    <w:rsid w:val="00E42DF3"/>
    <w:rsid w:val="00EB5CD9"/>
    <w:rsid w:val="00F9397F"/>
    <w:rsid w:val="00FD5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35D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2DF3"/>
    <w:pPr>
      <w:keepNext/>
      <w:keepLines/>
      <w:spacing w:before="200" w:after="0"/>
      <w:outlineLvl w:val="2"/>
    </w:pPr>
    <w:rPr>
      <w:rFonts w:asciiTheme="majorHAnsi" w:eastAsiaTheme="majorEastAsia" w:hAnsiTheme="majorHAnsi" w:cstheme="majorBidi"/>
      <w:b/>
      <w:bCs/>
      <w:color w:val="4F81BD" w:themeColor="accent1"/>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5DD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335DD3"/>
    <w:pPr>
      <w:spacing w:after="0" w:line="240" w:lineRule="auto"/>
    </w:pPr>
  </w:style>
  <w:style w:type="character" w:customStyle="1" w:styleId="Heading3Char">
    <w:name w:val="Heading 3 Char"/>
    <w:basedOn w:val="DefaultParagraphFont"/>
    <w:link w:val="Heading3"/>
    <w:uiPriority w:val="9"/>
    <w:rsid w:val="00E42DF3"/>
    <w:rPr>
      <w:rFonts w:asciiTheme="majorHAnsi" w:eastAsiaTheme="majorEastAsia" w:hAnsiTheme="majorHAnsi" w:cstheme="majorBidi"/>
      <w:b/>
      <w:bCs/>
      <w:color w:val="4F81BD" w:themeColor="accent1"/>
      <w:sz w:val="24"/>
      <w:u w:val="single"/>
    </w:rPr>
  </w:style>
  <w:style w:type="table" w:styleId="TableGrid">
    <w:name w:val="Table Grid"/>
    <w:basedOn w:val="TableNormal"/>
    <w:uiPriority w:val="59"/>
    <w:rsid w:val="00AC44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35D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2DF3"/>
    <w:pPr>
      <w:keepNext/>
      <w:keepLines/>
      <w:spacing w:before="200" w:after="0"/>
      <w:outlineLvl w:val="2"/>
    </w:pPr>
    <w:rPr>
      <w:rFonts w:asciiTheme="majorHAnsi" w:eastAsiaTheme="majorEastAsia" w:hAnsiTheme="majorHAnsi" w:cstheme="majorBidi"/>
      <w:b/>
      <w:bCs/>
      <w:color w:val="4F81BD" w:themeColor="accent1"/>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5DD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335DD3"/>
    <w:pPr>
      <w:spacing w:after="0" w:line="240" w:lineRule="auto"/>
    </w:pPr>
  </w:style>
  <w:style w:type="character" w:customStyle="1" w:styleId="Heading3Char">
    <w:name w:val="Heading 3 Char"/>
    <w:basedOn w:val="DefaultParagraphFont"/>
    <w:link w:val="Heading3"/>
    <w:uiPriority w:val="9"/>
    <w:rsid w:val="00E42DF3"/>
    <w:rPr>
      <w:rFonts w:asciiTheme="majorHAnsi" w:eastAsiaTheme="majorEastAsia" w:hAnsiTheme="majorHAnsi" w:cstheme="majorBidi"/>
      <w:b/>
      <w:bCs/>
      <w:color w:val="4F81BD" w:themeColor="accent1"/>
      <w:sz w:val="24"/>
      <w:u w:val="single"/>
    </w:rPr>
  </w:style>
  <w:style w:type="table" w:styleId="TableGrid">
    <w:name w:val="Table Grid"/>
    <w:basedOn w:val="TableNormal"/>
    <w:uiPriority w:val="59"/>
    <w:rsid w:val="00AC44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97D85-7626-4DC1-B5DC-19C2F8D19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2806</TotalTime>
  <Pages>9</Pages>
  <Words>3102</Words>
  <Characters>17683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5</cp:revision>
  <dcterms:created xsi:type="dcterms:W3CDTF">2013-09-30T05:36:00Z</dcterms:created>
  <dcterms:modified xsi:type="dcterms:W3CDTF">2013-10-19T04:55:00Z</dcterms:modified>
</cp:coreProperties>
</file>