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9F845" w14:textId="77777777" w:rsidR="009B4C26" w:rsidRDefault="00C63402" w:rsidP="00C63402">
      <w:pPr>
        <w:pStyle w:val="Sansinterligne"/>
        <w:rPr>
          <w:rFonts w:ascii="Arial" w:hAnsi="Arial"/>
          <w:b/>
          <w:sz w:val="28"/>
          <w:u w:val="single"/>
        </w:rPr>
      </w:pPr>
      <w:r>
        <w:rPr>
          <w:rFonts w:ascii="Arial" w:hAnsi="Arial"/>
          <w:b/>
          <w:sz w:val="28"/>
          <w:u w:val="single"/>
        </w:rPr>
        <w:t>Chapitre 6 : l’offre, la demande et les politiques publiques</w:t>
      </w:r>
    </w:p>
    <w:p w14:paraId="4B065F62" w14:textId="77777777" w:rsidR="00C63402" w:rsidRDefault="00C63402" w:rsidP="00C63402">
      <w:pPr>
        <w:pStyle w:val="Sansinterligne"/>
        <w:rPr>
          <w:rFonts w:ascii="Arial" w:hAnsi="Arial"/>
          <w:b/>
          <w:sz w:val="28"/>
          <w:u w:val="single"/>
        </w:rPr>
      </w:pPr>
    </w:p>
    <w:p w14:paraId="4E861728" w14:textId="77777777" w:rsidR="00C63402" w:rsidRDefault="00C63402" w:rsidP="00C63402">
      <w:pPr>
        <w:pStyle w:val="Sansinterligne"/>
        <w:rPr>
          <w:rFonts w:ascii="Arial" w:hAnsi="Arial"/>
          <w:b/>
        </w:rPr>
      </w:pPr>
      <w:r>
        <w:rPr>
          <w:rFonts w:ascii="Arial" w:hAnsi="Arial"/>
          <w:b/>
        </w:rPr>
        <w:t>LE CONTRÔLE DES PRIX</w:t>
      </w:r>
    </w:p>
    <w:p w14:paraId="09332A3C" w14:textId="77777777" w:rsidR="00C63402" w:rsidRDefault="00C63402" w:rsidP="00C63402">
      <w:pPr>
        <w:pStyle w:val="Sansinterligne"/>
        <w:rPr>
          <w:rFonts w:ascii="Arial" w:hAnsi="Arial"/>
          <w:i/>
          <w:sz w:val="22"/>
        </w:rPr>
      </w:pPr>
      <w:r>
        <w:rPr>
          <w:rFonts w:ascii="Arial" w:hAnsi="Arial"/>
          <w:i/>
          <w:sz w:val="22"/>
        </w:rPr>
        <w:t>Prix plafond : prix maximal auquel un produit peut être vendu</w:t>
      </w:r>
    </w:p>
    <w:p w14:paraId="0AE7E4F7" w14:textId="77777777" w:rsidR="00C63402" w:rsidRDefault="00C63402" w:rsidP="00C63402">
      <w:pPr>
        <w:pStyle w:val="Sansinterligne"/>
        <w:rPr>
          <w:rFonts w:ascii="Arial" w:hAnsi="Arial"/>
          <w:i/>
          <w:sz w:val="22"/>
        </w:rPr>
      </w:pPr>
      <w:r>
        <w:rPr>
          <w:rFonts w:ascii="Arial" w:hAnsi="Arial"/>
          <w:i/>
          <w:sz w:val="22"/>
        </w:rPr>
        <w:t>Prix plancher : prix minimal auquel un produit peur être vendu</w:t>
      </w:r>
    </w:p>
    <w:p w14:paraId="7D478ECD" w14:textId="77777777" w:rsidR="00C63402" w:rsidRDefault="00C63402" w:rsidP="00C63402">
      <w:pPr>
        <w:pStyle w:val="Sansinterligne"/>
        <w:rPr>
          <w:rFonts w:ascii="Arial" w:hAnsi="Arial"/>
          <w:sz w:val="22"/>
        </w:rPr>
      </w:pPr>
      <w:r>
        <w:rPr>
          <w:rFonts w:ascii="Arial" w:hAnsi="Arial"/>
          <w:sz w:val="22"/>
        </w:rPr>
        <w:t>L’adoption de lois modifiant les résultats du marché par un contrôle des prix.</w:t>
      </w:r>
    </w:p>
    <w:p w14:paraId="3D3E3BB8" w14:textId="77777777" w:rsidR="00C63402" w:rsidRDefault="00C63402" w:rsidP="00C63402">
      <w:pPr>
        <w:pStyle w:val="Sansinterligne"/>
        <w:rPr>
          <w:rFonts w:ascii="Arial" w:hAnsi="Arial"/>
          <w:sz w:val="22"/>
        </w:rPr>
      </w:pPr>
      <w:r>
        <w:rPr>
          <w:rFonts w:ascii="Arial" w:hAnsi="Arial"/>
          <w:sz w:val="22"/>
        </w:rPr>
        <w:t>Si les mangeurs de crème glacée obtiennent gain de cause, le gouvernement imposera un prix maximal pour la vente de la crème glacée.  Comme les prix ne peuvent dépasser ce maximum légal, ce prix maximal s’appelle prix plafond.  Si les fabricants de crèmes glacée l’emportent , les autorités fixeront un prix minimal appelé prix plancher.</w:t>
      </w:r>
    </w:p>
    <w:p w14:paraId="1785D564" w14:textId="77777777" w:rsidR="00C63402" w:rsidRDefault="00C63402" w:rsidP="00C63402">
      <w:pPr>
        <w:pStyle w:val="Sansinterligne"/>
        <w:rPr>
          <w:rFonts w:ascii="Arial" w:hAnsi="Arial"/>
          <w:sz w:val="22"/>
        </w:rPr>
      </w:pPr>
    </w:p>
    <w:p w14:paraId="0458251D" w14:textId="77777777" w:rsidR="00C63402" w:rsidRDefault="00C63402" w:rsidP="00C63402">
      <w:pPr>
        <w:pStyle w:val="Sansinterligne"/>
        <w:rPr>
          <w:rFonts w:ascii="Arial" w:hAnsi="Arial"/>
          <w:b/>
        </w:rPr>
      </w:pPr>
      <w:r>
        <w:rPr>
          <w:rFonts w:ascii="Arial" w:hAnsi="Arial"/>
          <w:b/>
        </w:rPr>
        <w:t>Les effets des prix plafond sur les marché</w:t>
      </w:r>
      <w:r w:rsidR="00687551">
        <w:rPr>
          <w:rFonts w:ascii="Arial" w:hAnsi="Arial"/>
          <w:b/>
        </w:rPr>
        <w:t>s</w:t>
      </w:r>
    </w:p>
    <w:p w14:paraId="44947D76" w14:textId="77777777" w:rsidR="00C63402" w:rsidRDefault="00687551" w:rsidP="00C63402">
      <w:pPr>
        <w:pStyle w:val="Sansinterligne"/>
        <w:rPr>
          <w:rFonts w:ascii="Arial" w:hAnsi="Arial"/>
          <w:sz w:val="22"/>
        </w:rPr>
      </w:pPr>
      <w:r>
        <w:rPr>
          <w:rFonts w:ascii="Arial" w:hAnsi="Arial"/>
          <w:sz w:val="22"/>
        </w:rPr>
        <w:t>Elle contribue une contrainte effective pour le marché.</w:t>
      </w:r>
    </w:p>
    <w:p w14:paraId="0F9DECFD" w14:textId="77777777" w:rsidR="00687551" w:rsidRDefault="00687551" w:rsidP="00C63402">
      <w:pPr>
        <w:pStyle w:val="Sansinterligne"/>
        <w:rPr>
          <w:rFonts w:ascii="Arial" w:hAnsi="Arial"/>
          <w:sz w:val="22"/>
        </w:rPr>
      </w:pPr>
      <w:r>
        <w:rPr>
          <w:rFonts w:ascii="Arial" w:hAnsi="Arial"/>
          <w:sz w:val="22"/>
        </w:rPr>
        <w:t>Lorsque le gouvernement impose un prix plafond sur un marché concurrentiel, il crée une pénurie : les vendeurs sont contraints de rationner les biens rares en raison du grand nombre d’acheteurs potentiels.</w:t>
      </w:r>
    </w:p>
    <w:p w14:paraId="2FB30831" w14:textId="093A7A41" w:rsidR="00F379D8" w:rsidRDefault="00F379D8" w:rsidP="00C63402">
      <w:pPr>
        <w:pStyle w:val="Sansinterligne"/>
        <w:rPr>
          <w:rFonts w:ascii="Arial" w:hAnsi="Arial"/>
          <w:sz w:val="22"/>
        </w:rPr>
      </w:pPr>
      <w:r>
        <w:rPr>
          <w:rFonts w:ascii="Arial" w:hAnsi="Arial"/>
          <w:sz w:val="22"/>
        </w:rPr>
        <w:t>*** Voir étude de cas p.110-113</w:t>
      </w:r>
    </w:p>
    <w:p w14:paraId="024E19A5" w14:textId="77777777" w:rsidR="00F379D8" w:rsidRDefault="00F379D8" w:rsidP="00C63402">
      <w:pPr>
        <w:pStyle w:val="Sansinterligne"/>
        <w:rPr>
          <w:rFonts w:ascii="Arial" w:hAnsi="Arial"/>
          <w:sz w:val="22"/>
        </w:rPr>
      </w:pPr>
    </w:p>
    <w:p w14:paraId="2370C2A5" w14:textId="585A55E9" w:rsidR="00F379D8" w:rsidRDefault="00F379D8" w:rsidP="00C63402">
      <w:pPr>
        <w:pStyle w:val="Sansinterligne"/>
        <w:rPr>
          <w:rFonts w:ascii="Arial" w:hAnsi="Arial"/>
          <w:b/>
        </w:rPr>
      </w:pPr>
      <w:r>
        <w:rPr>
          <w:rFonts w:ascii="Arial" w:hAnsi="Arial"/>
          <w:b/>
        </w:rPr>
        <w:t>Les effets des prix planchers sur les marchés</w:t>
      </w:r>
    </w:p>
    <w:p w14:paraId="7D634533" w14:textId="582EBE71" w:rsidR="00DC58DE" w:rsidRDefault="00DC58DE" w:rsidP="00C63402">
      <w:pPr>
        <w:pStyle w:val="Sansinterligne"/>
        <w:rPr>
          <w:rFonts w:ascii="Arial" w:hAnsi="Arial"/>
          <w:sz w:val="22"/>
        </w:rPr>
      </w:pPr>
      <w:r>
        <w:rPr>
          <w:rFonts w:ascii="Arial" w:hAnsi="Arial"/>
          <w:sz w:val="22"/>
        </w:rPr>
        <w:t>Les prix planchers imposent un niveau minima légal.</w:t>
      </w:r>
    </w:p>
    <w:p w14:paraId="607A8AE1" w14:textId="28899E87" w:rsidR="00DC58DE" w:rsidRDefault="00DC58DE" w:rsidP="00C63402">
      <w:pPr>
        <w:pStyle w:val="Sansinterligne"/>
        <w:rPr>
          <w:rFonts w:ascii="Arial" w:hAnsi="Arial"/>
          <w:sz w:val="22"/>
        </w:rPr>
      </w:pPr>
      <w:r>
        <w:rPr>
          <w:rFonts w:ascii="Arial" w:hAnsi="Arial"/>
          <w:sz w:val="22"/>
        </w:rPr>
        <w:t>Le prix plancher ne constitue pas une contrainte effective puisqu’il se situe en deçà du prix d’équilibre.  Un prix plancher contraignant provoque un surplus.</w:t>
      </w:r>
    </w:p>
    <w:p w14:paraId="24C1593F" w14:textId="2E2EA9AA" w:rsidR="00DC58DE" w:rsidRDefault="00DC58DE" w:rsidP="00C63402">
      <w:pPr>
        <w:pStyle w:val="Sansinterligne"/>
        <w:rPr>
          <w:rFonts w:ascii="Arial" w:hAnsi="Arial"/>
          <w:sz w:val="22"/>
        </w:rPr>
      </w:pPr>
      <w:r>
        <w:rPr>
          <w:rFonts w:ascii="Arial" w:hAnsi="Arial"/>
          <w:sz w:val="22"/>
        </w:rPr>
        <w:t>*** voir p. 113 ***</w:t>
      </w:r>
    </w:p>
    <w:p w14:paraId="42937650" w14:textId="722615A5" w:rsidR="00DC58DE" w:rsidRDefault="00DC58DE" w:rsidP="00C63402">
      <w:pPr>
        <w:pStyle w:val="Sansinterligne"/>
        <w:rPr>
          <w:rFonts w:ascii="Arial" w:hAnsi="Arial"/>
          <w:sz w:val="22"/>
        </w:rPr>
      </w:pPr>
      <w:r>
        <w:rPr>
          <w:rFonts w:ascii="Arial" w:hAnsi="Arial"/>
          <w:sz w:val="22"/>
        </w:rPr>
        <w:t>*** voir étude de cas p. 114-116 ***</w:t>
      </w:r>
    </w:p>
    <w:p w14:paraId="4F2FA6FD" w14:textId="77777777" w:rsidR="00DC58DE" w:rsidRDefault="00DC58DE" w:rsidP="00C63402">
      <w:pPr>
        <w:pStyle w:val="Sansinterligne"/>
        <w:rPr>
          <w:rFonts w:ascii="Arial" w:hAnsi="Arial"/>
          <w:sz w:val="22"/>
        </w:rPr>
      </w:pPr>
    </w:p>
    <w:p w14:paraId="3A193DB3" w14:textId="158C9E7E" w:rsidR="00DC58DE" w:rsidRDefault="00DC58DE" w:rsidP="00C63402">
      <w:pPr>
        <w:pStyle w:val="Sansinterligne"/>
        <w:rPr>
          <w:rFonts w:ascii="Arial" w:hAnsi="Arial"/>
          <w:b/>
        </w:rPr>
      </w:pPr>
      <w:r>
        <w:rPr>
          <w:rFonts w:ascii="Arial" w:hAnsi="Arial"/>
          <w:b/>
        </w:rPr>
        <w:t>L’évaluation des contrôles de prix</w:t>
      </w:r>
    </w:p>
    <w:p w14:paraId="6D23E81D" w14:textId="4DA42E9A" w:rsidR="00DC58DE" w:rsidRDefault="009C3762" w:rsidP="00C63402">
      <w:pPr>
        <w:pStyle w:val="Sansinterligne"/>
        <w:rPr>
          <w:rFonts w:ascii="Arial" w:hAnsi="Arial"/>
          <w:sz w:val="22"/>
        </w:rPr>
      </w:pPr>
      <w:r>
        <w:rPr>
          <w:rFonts w:ascii="Arial" w:hAnsi="Arial"/>
          <w:sz w:val="22"/>
        </w:rPr>
        <w:t>Les prix jouent un rôle essentiel : ils assurent l’équilibre de l’offre et de la demande et coordonnent l’activité économique.</w:t>
      </w:r>
    </w:p>
    <w:p w14:paraId="04DA816F" w14:textId="02DF7414" w:rsidR="009C3762" w:rsidRDefault="009C3762" w:rsidP="00C63402">
      <w:pPr>
        <w:pStyle w:val="Sansinterligne"/>
        <w:rPr>
          <w:rFonts w:ascii="Arial" w:hAnsi="Arial"/>
          <w:sz w:val="22"/>
        </w:rPr>
      </w:pPr>
      <w:r>
        <w:rPr>
          <w:rFonts w:ascii="Arial" w:hAnsi="Arial"/>
          <w:sz w:val="22"/>
        </w:rPr>
        <w:t>Les dirigeants adoptent le contrôle des prix lorsqu’ils considèrent ces résultats comme injustes.  Le contrôle des prix a pour objectif d’aider les pauvres.</w:t>
      </w:r>
    </w:p>
    <w:p w14:paraId="5174D4CB" w14:textId="77777777" w:rsidR="009C3762" w:rsidRDefault="009C3762" w:rsidP="00C63402">
      <w:pPr>
        <w:pStyle w:val="Sansinterligne"/>
        <w:rPr>
          <w:rFonts w:ascii="Arial" w:hAnsi="Arial"/>
          <w:sz w:val="22"/>
        </w:rPr>
      </w:pPr>
    </w:p>
    <w:p w14:paraId="0A144C10" w14:textId="47B6C3E6" w:rsidR="009C3762" w:rsidRDefault="009C3762" w:rsidP="00C63402">
      <w:pPr>
        <w:pStyle w:val="Sansinterligne"/>
        <w:rPr>
          <w:rFonts w:ascii="Arial" w:hAnsi="Arial"/>
          <w:b/>
        </w:rPr>
      </w:pPr>
      <w:r>
        <w:rPr>
          <w:rFonts w:ascii="Arial" w:hAnsi="Arial"/>
          <w:b/>
        </w:rPr>
        <w:t>LES TAXES</w:t>
      </w:r>
    </w:p>
    <w:p w14:paraId="617FAD95" w14:textId="70E0DBDA" w:rsidR="00853BF8" w:rsidRDefault="00853BF8" w:rsidP="00C63402">
      <w:pPr>
        <w:pStyle w:val="Sansinterligne"/>
        <w:rPr>
          <w:rFonts w:ascii="Arial" w:hAnsi="Arial"/>
          <w:sz w:val="22"/>
        </w:rPr>
      </w:pPr>
      <w:r>
        <w:rPr>
          <w:rFonts w:ascii="Arial" w:hAnsi="Arial"/>
          <w:sz w:val="22"/>
        </w:rPr>
        <w:t>Effets de la taxation, les économistes parlent d’incidence de l’impôt (analyse visant à déterminer sur qui repose le fardeau de la taxe.)</w:t>
      </w:r>
    </w:p>
    <w:p w14:paraId="16D12764" w14:textId="77777777" w:rsidR="00853BF8" w:rsidRDefault="00853BF8" w:rsidP="00C63402">
      <w:pPr>
        <w:pStyle w:val="Sansinterligne"/>
        <w:rPr>
          <w:rFonts w:ascii="Arial" w:hAnsi="Arial"/>
          <w:sz w:val="22"/>
        </w:rPr>
      </w:pPr>
    </w:p>
    <w:p w14:paraId="7D5F20B2" w14:textId="6378D489" w:rsidR="00853BF8" w:rsidRDefault="00853BF8" w:rsidP="00C63402">
      <w:pPr>
        <w:pStyle w:val="Sansinterligne"/>
        <w:rPr>
          <w:rFonts w:ascii="Arial" w:hAnsi="Arial"/>
          <w:b/>
        </w:rPr>
      </w:pPr>
      <w:r>
        <w:rPr>
          <w:rFonts w:ascii="Arial" w:hAnsi="Arial"/>
          <w:b/>
        </w:rPr>
        <w:t>Les taxes sur la demande</w:t>
      </w:r>
    </w:p>
    <w:p w14:paraId="2D7E79EA" w14:textId="65304DC0" w:rsidR="00853BF8" w:rsidRDefault="00853BF8" w:rsidP="00853BF8">
      <w:pPr>
        <w:pStyle w:val="Sansinterligne"/>
        <w:numPr>
          <w:ilvl w:val="0"/>
          <w:numId w:val="1"/>
        </w:numPr>
        <w:rPr>
          <w:rFonts w:ascii="Arial" w:hAnsi="Arial"/>
          <w:sz w:val="22"/>
        </w:rPr>
      </w:pPr>
      <w:r>
        <w:rPr>
          <w:rFonts w:ascii="Arial" w:hAnsi="Arial"/>
          <w:sz w:val="22"/>
        </w:rPr>
        <w:t>nous déterminerons si cette loi affecte l’offre ou la demande</w:t>
      </w:r>
    </w:p>
    <w:p w14:paraId="0BDD4DC5" w14:textId="7DF5407C" w:rsidR="00853BF8" w:rsidRDefault="00853BF8" w:rsidP="00853BF8">
      <w:pPr>
        <w:pStyle w:val="Sansinterligne"/>
        <w:numPr>
          <w:ilvl w:val="0"/>
          <w:numId w:val="1"/>
        </w:numPr>
        <w:rPr>
          <w:rFonts w:ascii="Arial" w:hAnsi="Arial"/>
          <w:sz w:val="22"/>
        </w:rPr>
      </w:pPr>
      <w:r>
        <w:rPr>
          <w:rFonts w:ascii="Arial" w:hAnsi="Arial"/>
          <w:sz w:val="22"/>
        </w:rPr>
        <w:t>nous verrons dans quel sens se déplace la courbe touchée</w:t>
      </w:r>
    </w:p>
    <w:p w14:paraId="3535C235" w14:textId="0CFE176B" w:rsidR="00853BF8" w:rsidRDefault="00853BF8" w:rsidP="00853BF8">
      <w:pPr>
        <w:pStyle w:val="Sansinterligne"/>
        <w:numPr>
          <w:ilvl w:val="0"/>
          <w:numId w:val="1"/>
        </w:numPr>
        <w:rPr>
          <w:rFonts w:ascii="Arial" w:hAnsi="Arial"/>
          <w:sz w:val="22"/>
        </w:rPr>
      </w:pPr>
      <w:r>
        <w:rPr>
          <w:rFonts w:ascii="Arial" w:hAnsi="Arial"/>
          <w:sz w:val="22"/>
        </w:rPr>
        <w:t>nous étudierons l’impact de ce déplacement de la courbe de demande.</w:t>
      </w:r>
    </w:p>
    <w:p w14:paraId="44B7C06B" w14:textId="7B0402CC" w:rsidR="00853BF8" w:rsidRDefault="00853BF8" w:rsidP="00853BF8">
      <w:pPr>
        <w:pStyle w:val="Sansinterligne"/>
        <w:rPr>
          <w:rFonts w:ascii="Arial" w:hAnsi="Arial"/>
          <w:sz w:val="22"/>
        </w:rPr>
      </w:pPr>
      <w:r>
        <w:rPr>
          <w:rFonts w:ascii="Arial" w:hAnsi="Arial"/>
          <w:sz w:val="22"/>
        </w:rPr>
        <w:t>Pour inciter les acheteurs à consommer n’importe quelle quantité, il faut baisser le prix du marché de 0,50$ pour compenser cette taxe.</w:t>
      </w:r>
    </w:p>
    <w:p w14:paraId="182609A2" w14:textId="064C439A" w:rsidR="00853BF8" w:rsidRDefault="00853BF8" w:rsidP="00853BF8">
      <w:pPr>
        <w:pStyle w:val="Sansinterligne"/>
        <w:rPr>
          <w:rFonts w:ascii="Arial" w:hAnsi="Arial"/>
          <w:sz w:val="22"/>
        </w:rPr>
      </w:pPr>
      <w:r>
        <w:rPr>
          <w:rFonts w:ascii="Arial" w:hAnsi="Arial"/>
          <w:sz w:val="22"/>
        </w:rPr>
        <w:t>*** voir figure 6.6 p.118 ***</w:t>
      </w:r>
    </w:p>
    <w:p w14:paraId="0FE26331" w14:textId="2E512B70" w:rsidR="00853BF8" w:rsidRDefault="00853BF8" w:rsidP="00853BF8">
      <w:pPr>
        <w:pStyle w:val="Sansinterligne"/>
        <w:numPr>
          <w:ilvl w:val="0"/>
          <w:numId w:val="2"/>
        </w:numPr>
        <w:rPr>
          <w:rFonts w:ascii="Arial" w:hAnsi="Arial"/>
          <w:sz w:val="22"/>
        </w:rPr>
      </w:pPr>
      <w:r>
        <w:rPr>
          <w:rFonts w:ascii="Arial" w:hAnsi="Arial"/>
          <w:sz w:val="22"/>
        </w:rPr>
        <w:t>Les taxes nuisent aux mécanismes de marché.  Dès qu’un produit est taxé, le nouvel équilibre correspond à une plus petite quantité échangée.</w:t>
      </w:r>
    </w:p>
    <w:p w14:paraId="605EC24F" w14:textId="3F632BEE" w:rsidR="00853BF8" w:rsidRDefault="00853BF8" w:rsidP="00853BF8">
      <w:pPr>
        <w:pStyle w:val="Sansinterligne"/>
        <w:numPr>
          <w:ilvl w:val="0"/>
          <w:numId w:val="2"/>
        </w:numPr>
        <w:rPr>
          <w:rFonts w:ascii="Arial" w:hAnsi="Arial"/>
          <w:sz w:val="22"/>
        </w:rPr>
      </w:pPr>
      <w:r>
        <w:rPr>
          <w:rFonts w:ascii="Arial" w:hAnsi="Arial"/>
          <w:sz w:val="22"/>
        </w:rPr>
        <w:t>Les acheteurs et les vendeurs supportent conjointement le fardeau de la taxe.  Lorsque le marché atteint un nouvel équilibre, les acheteurs payent le produit plus cher et les vendeurs perçoivent moins d’argent.</w:t>
      </w:r>
    </w:p>
    <w:p w14:paraId="5A9916DC" w14:textId="77777777" w:rsidR="00853BF8" w:rsidRDefault="00853BF8" w:rsidP="00853BF8">
      <w:pPr>
        <w:pStyle w:val="Sansinterligne"/>
        <w:rPr>
          <w:rFonts w:ascii="Arial" w:hAnsi="Arial"/>
          <w:sz w:val="22"/>
        </w:rPr>
      </w:pPr>
    </w:p>
    <w:p w14:paraId="1C7C5BB4" w14:textId="77777777" w:rsidR="00627760" w:rsidRDefault="00627760" w:rsidP="00853BF8">
      <w:pPr>
        <w:pStyle w:val="Sansinterligne"/>
        <w:rPr>
          <w:rFonts w:ascii="Arial" w:hAnsi="Arial"/>
          <w:b/>
        </w:rPr>
      </w:pPr>
    </w:p>
    <w:p w14:paraId="66CAE44E" w14:textId="77777777" w:rsidR="00627760" w:rsidRDefault="00627760" w:rsidP="00853BF8">
      <w:pPr>
        <w:pStyle w:val="Sansinterligne"/>
        <w:rPr>
          <w:rFonts w:ascii="Arial" w:hAnsi="Arial"/>
          <w:b/>
        </w:rPr>
      </w:pPr>
    </w:p>
    <w:p w14:paraId="3E0EE81D" w14:textId="55027120" w:rsidR="00853BF8" w:rsidRDefault="00853BF8" w:rsidP="00853BF8">
      <w:pPr>
        <w:pStyle w:val="Sansinterligne"/>
        <w:rPr>
          <w:rFonts w:ascii="Arial" w:hAnsi="Arial"/>
          <w:b/>
        </w:rPr>
      </w:pPr>
      <w:r>
        <w:rPr>
          <w:rFonts w:ascii="Arial" w:hAnsi="Arial"/>
          <w:b/>
        </w:rPr>
        <w:lastRenderedPageBreak/>
        <w:t>Les taxes sur l’offre</w:t>
      </w:r>
    </w:p>
    <w:p w14:paraId="4C14CCD2" w14:textId="69D6B74B" w:rsidR="00853BF8" w:rsidRDefault="00627760" w:rsidP="00853BF8">
      <w:pPr>
        <w:pStyle w:val="Sansinterligne"/>
        <w:rPr>
          <w:rFonts w:ascii="Arial" w:hAnsi="Arial"/>
          <w:sz w:val="22"/>
        </w:rPr>
      </w:pPr>
      <w:r>
        <w:rPr>
          <w:rFonts w:ascii="Arial" w:hAnsi="Arial"/>
          <w:sz w:val="22"/>
        </w:rPr>
        <w:t>Les taxes imposées aux vendeurs et les taxes imposées aux acheteurs sont équivalentes.</w:t>
      </w:r>
    </w:p>
    <w:p w14:paraId="65079ADF" w14:textId="28D3F781" w:rsidR="00627760" w:rsidRDefault="00627760" w:rsidP="00853BF8">
      <w:pPr>
        <w:pStyle w:val="Sansinterligne"/>
        <w:rPr>
          <w:rFonts w:ascii="Arial" w:hAnsi="Arial"/>
          <w:sz w:val="22"/>
        </w:rPr>
      </w:pPr>
      <w:r>
        <w:rPr>
          <w:rFonts w:ascii="Arial" w:hAnsi="Arial"/>
          <w:sz w:val="22"/>
        </w:rPr>
        <w:t>Quelle que soit la situation, la ponction fiscale provoque un déplacement des courbes d’offre ou de demande.</w:t>
      </w:r>
    </w:p>
    <w:p w14:paraId="3A6BAF62" w14:textId="77777777" w:rsidR="009D4347" w:rsidRDefault="009D4347" w:rsidP="00853BF8">
      <w:pPr>
        <w:pStyle w:val="Sansinterligne"/>
        <w:rPr>
          <w:rFonts w:ascii="Arial" w:hAnsi="Arial"/>
          <w:sz w:val="22"/>
        </w:rPr>
      </w:pPr>
    </w:p>
    <w:p w14:paraId="50341B2B" w14:textId="673053CC" w:rsidR="009D4347" w:rsidRDefault="009D4347" w:rsidP="00853BF8">
      <w:pPr>
        <w:pStyle w:val="Sansinterligne"/>
        <w:rPr>
          <w:rFonts w:ascii="Arial" w:hAnsi="Arial"/>
          <w:b/>
        </w:rPr>
      </w:pPr>
      <w:r>
        <w:rPr>
          <w:rFonts w:ascii="Arial" w:hAnsi="Arial"/>
          <w:b/>
        </w:rPr>
        <w:t>L’élasticité et l’incidence de l’impôt</w:t>
      </w:r>
    </w:p>
    <w:p w14:paraId="744070B2" w14:textId="00354C27" w:rsidR="009D4347" w:rsidRDefault="00201380" w:rsidP="00853BF8">
      <w:pPr>
        <w:pStyle w:val="Sansinterligne"/>
        <w:rPr>
          <w:rFonts w:ascii="Arial" w:hAnsi="Arial"/>
          <w:sz w:val="22"/>
        </w:rPr>
      </w:pPr>
      <w:r>
        <w:rPr>
          <w:rFonts w:ascii="Arial" w:hAnsi="Arial"/>
          <w:sz w:val="22"/>
        </w:rPr>
        <w:t>Les nouvelles courbes de demande et d’offre n’apparaissent pas sur le graphique.</w:t>
      </w:r>
    </w:p>
    <w:p w14:paraId="17B71956" w14:textId="68ECCCAD" w:rsidR="00201380" w:rsidRPr="009D4347" w:rsidRDefault="00201380" w:rsidP="00853BF8">
      <w:pPr>
        <w:pStyle w:val="Sansinterligne"/>
        <w:rPr>
          <w:rFonts w:ascii="Arial" w:hAnsi="Arial"/>
          <w:sz w:val="22"/>
        </w:rPr>
      </w:pPr>
      <w:r>
        <w:rPr>
          <w:rFonts w:ascii="Arial" w:hAnsi="Arial"/>
          <w:sz w:val="22"/>
        </w:rPr>
        <w:t>Le principe fondamental de la répartition de la taxe : le fardeau fiscal pèse lourdement sur le côté du marché le moins élastique.  L’élasticité</w:t>
      </w:r>
      <w:r w:rsidR="006559CD">
        <w:rPr>
          <w:rFonts w:ascii="Arial" w:hAnsi="Arial"/>
          <w:sz w:val="22"/>
        </w:rPr>
        <w:t xml:space="preserve"> mesure essentiellement la propension des acheteurs ou des vendeurs à délaisser le marché lorsque les conditions deviennent défavorables.  Une faible élasticité de la demande signifie que les acheteurs sont un peu coincés.  Ils peuvent difficilement remplacer le bien en question.  En revanche, une faible élasticité de l’offre signifie que les vendeurs ne disposent d’aucune latitude dans la production de ce bien.  Si le bien en question est taxé, le côté du marché qui nest pas en mesure de délaisser le marché supporte l’essentiel de la taxe.</w:t>
      </w:r>
      <w:bookmarkStart w:id="0" w:name="_GoBack"/>
      <w:bookmarkEnd w:id="0"/>
    </w:p>
    <w:sectPr w:rsidR="00201380" w:rsidRPr="009D4347" w:rsidSect="0033081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33830"/>
    <w:multiLevelType w:val="hybridMultilevel"/>
    <w:tmpl w:val="ACCE002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63EB7B8D"/>
    <w:multiLevelType w:val="hybridMultilevel"/>
    <w:tmpl w:val="554CB9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402"/>
    <w:rsid w:val="00201380"/>
    <w:rsid w:val="00330812"/>
    <w:rsid w:val="00627760"/>
    <w:rsid w:val="006559CD"/>
    <w:rsid w:val="00687551"/>
    <w:rsid w:val="00853BF8"/>
    <w:rsid w:val="009B4C26"/>
    <w:rsid w:val="009C3762"/>
    <w:rsid w:val="009D4347"/>
    <w:rsid w:val="00C63402"/>
    <w:rsid w:val="00DC58DE"/>
    <w:rsid w:val="00F379D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00E5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C634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C63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540</Words>
  <Characters>2972</Characters>
  <Application>Microsoft Macintosh Word</Application>
  <DocSecurity>0</DocSecurity>
  <Lines>24</Lines>
  <Paragraphs>7</Paragraphs>
  <ScaleCrop>false</ScaleCrop>
  <Company/>
  <LinksUpToDate>false</LinksUpToDate>
  <CharactersWithSpaces>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9</cp:revision>
  <dcterms:created xsi:type="dcterms:W3CDTF">2014-01-25T00:11:00Z</dcterms:created>
  <dcterms:modified xsi:type="dcterms:W3CDTF">2014-01-25T00:41:00Z</dcterms:modified>
</cp:coreProperties>
</file>