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EA388E" w14:textId="77777777" w:rsidR="00DC4A9C" w:rsidRDefault="00B17147" w:rsidP="00B17147">
      <w:pPr>
        <w:pStyle w:val="Sansinterligne"/>
        <w:rPr>
          <w:rFonts w:ascii="Arial" w:hAnsi="Arial"/>
          <w:b/>
          <w:sz w:val="28"/>
          <w:u w:val="single"/>
        </w:rPr>
      </w:pPr>
      <w:r>
        <w:rPr>
          <w:rFonts w:ascii="Arial" w:hAnsi="Arial"/>
          <w:b/>
          <w:sz w:val="28"/>
          <w:u w:val="single"/>
        </w:rPr>
        <w:t>Chapitre 4 : Les forces du marché : l’offre et la demande</w:t>
      </w:r>
    </w:p>
    <w:p w14:paraId="2A889094" w14:textId="77777777" w:rsidR="00B17147" w:rsidRDefault="00B17147" w:rsidP="00B17147">
      <w:pPr>
        <w:pStyle w:val="Sansinterligne"/>
        <w:rPr>
          <w:rFonts w:ascii="Arial" w:hAnsi="Arial"/>
          <w:b/>
          <w:sz w:val="28"/>
          <w:u w:val="single"/>
        </w:rPr>
      </w:pPr>
    </w:p>
    <w:p w14:paraId="541F544F" w14:textId="77777777" w:rsidR="00B17147" w:rsidRDefault="00B17147" w:rsidP="00B17147">
      <w:pPr>
        <w:pStyle w:val="Sansinterligne"/>
        <w:rPr>
          <w:rFonts w:ascii="Arial" w:hAnsi="Arial"/>
          <w:b/>
        </w:rPr>
      </w:pPr>
      <w:r>
        <w:rPr>
          <w:rFonts w:ascii="Arial" w:hAnsi="Arial"/>
          <w:b/>
        </w:rPr>
        <w:t>LES MARCHÉS ET LA CONCURRENCE</w:t>
      </w:r>
    </w:p>
    <w:p w14:paraId="50F22CAC" w14:textId="77777777" w:rsidR="00B17147" w:rsidRDefault="00B17147" w:rsidP="00B17147">
      <w:pPr>
        <w:pStyle w:val="Sansinterligne"/>
        <w:rPr>
          <w:rFonts w:ascii="Arial" w:hAnsi="Arial"/>
          <w:sz w:val="22"/>
        </w:rPr>
      </w:pPr>
      <w:r>
        <w:rPr>
          <w:rFonts w:ascii="Arial" w:hAnsi="Arial"/>
          <w:sz w:val="22"/>
        </w:rPr>
        <w:t>Un marché se compose de vendeurs et d’acheteurs pour un certain type de biens ou de services.</w:t>
      </w:r>
    </w:p>
    <w:p w14:paraId="75A89162" w14:textId="77777777" w:rsidR="00B17147" w:rsidRDefault="00B17147" w:rsidP="00B17147">
      <w:pPr>
        <w:pStyle w:val="Sansinterligne"/>
        <w:rPr>
          <w:rFonts w:ascii="Arial" w:hAnsi="Arial"/>
          <w:sz w:val="22"/>
        </w:rPr>
      </w:pPr>
    </w:p>
    <w:p w14:paraId="5EDE40B4" w14:textId="77777777" w:rsidR="00B17147" w:rsidRDefault="00B17147" w:rsidP="00B17147">
      <w:pPr>
        <w:pStyle w:val="Sansinterligne"/>
        <w:rPr>
          <w:rFonts w:ascii="Arial" w:hAnsi="Arial"/>
          <w:b/>
          <w:sz w:val="22"/>
        </w:rPr>
      </w:pPr>
      <w:r>
        <w:rPr>
          <w:rFonts w:ascii="Arial" w:hAnsi="Arial"/>
          <w:b/>
          <w:sz w:val="22"/>
        </w:rPr>
        <w:t>Les marchés concurrentiels</w:t>
      </w:r>
    </w:p>
    <w:p w14:paraId="0F652D02" w14:textId="77777777" w:rsidR="00B17147" w:rsidRDefault="00B17147" w:rsidP="00B17147">
      <w:pPr>
        <w:pStyle w:val="Sansinterligne"/>
        <w:rPr>
          <w:rFonts w:ascii="Arial" w:hAnsi="Arial"/>
          <w:sz w:val="22"/>
        </w:rPr>
      </w:pPr>
      <w:r>
        <w:rPr>
          <w:rFonts w:ascii="Arial" w:hAnsi="Arial"/>
          <w:sz w:val="22"/>
        </w:rPr>
        <w:t xml:space="preserve">Un marché concurrentiel comporte tellement de vendeurs et d’acheteurs qu’aucun d’eux ne peut exercer à lui seul une influence décisive sur les prix du marché.  </w:t>
      </w:r>
      <w:r>
        <w:rPr>
          <w:rFonts w:ascii="Arial" w:hAnsi="Arial"/>
          <w:i/>
          <w:sz w:val="22"/>
        </w:rPr>
        <w:t>Marché sur lequel les acheteurs et les vendeurs sont trop nombreux pour que l’un d’entre eux puisse influencer le prix du marché.</w:t>
      </w:r>
    </w:p>
    <w:p w14:paraId="377C639E" w14:textId="77777777" w:rsidR="00DB7B31" w:rsidRDefault="00DB7B31" w:rsidP="00B17147">
      <w:pPr>
        <w:pStyle w:val="Sansinterligne"/>
        <w:rPr>
          <w:rFonts w:ascii="Arial" w:hAnsi="Arial"/>
          <w:sz w:val="22"/>
        </w:rPr>
      </w:pPr>
    </w:p>
    <w:p w14:paraId="3A067F96" w14:textId="77777777" w:rsidR="00DB7B31" w:rsidRDefault="00DB7B31" w:rsidP="00B17147">
      <w:pPr>
        <w:pStyle w:val="Sansinterligne"/>
        <w:rPr>
          <w:rFonts w:ascii="Arial" w:hAnsi="Arial"/>
          <w:b/>
          <w:sz w:val="22"/>
        </w:rPr>
      </w:pPr>
      <w:r>
        <w:rPr>
          <w:rFonts w:ascii="Arial" w:hAnsi="Arial"/>
          <w:b/>
          <w:sz w:val="22"/>
        </w:rPr>
        <w:t>La concurrence parfaite et la concurrence imparfaite</w:t>
      </w:r>
    </w:p>
    <w:p w14:paraId="26597982" w14:textId="77777777" w:rsidR="00DB7B31" w:rsidRDefault="00DB7B31" w:rsidP="00B17147">
      <w:pPr>
        <w:pStyle w:val="Sansinterligne"/>
        <w:rPr>
          <w:rFonts w:ascii="Arial" w:hAnsi="Arial"/>
          <w:sz w:val="22"/>
        </w:rPr>
      </w:pPr>
      <w:r>
        <w:rPr>
          <w:rFonts w:ascii="Arial" w:hAnsi="Arial"/>
          <w:sz w:val="22"/>
        </w:rPr>
        <w:t>Nous nous concentrerons ici sur les marchés dits parfaitement concurrentiels.</w:t>
      </w:r>
    </w:p>
    <w:p w14:paraId="519725CD" w14:textId="77777777" w:rsidR="00DB7B31" w:rsidRDefault="00DB7B31" w:rsidP="00DB7B31">
      <w:pPr>
        <w:pStyle w:val="Sansinterligne"/>
        <w:numPr>
          <w:ilvl w:val="0"/>
          <w:numId w:val="1"/>
        </w:numPr>
        <w:rPr>
          <w:rFonts w:ascii="Arial" w:hAnsi="Arial"/>
          <w:sz w:val="22"/>
        </w:rPr>
      </w:pPr>
      <w:r>
        <w:rPr>
          <w:rFonts w:ascii="Arial" w:hAnsi="Arial"/>
          <w:sz w:val="22"/>
        </w:rPr>
        <w:t>Les biens mis en vente sont identiques</w:t>
      </w:r>
    </w:p>
    <w:p w14:paraId="2E91FE71" w14:textId="77777777" w:rsidR="00DB7B31" w:rsidRDefault="00DB7B31" w:rsidP="00DB7B31">
      <w:pPr>
        <w:pStyle w:val="Sansinterligne"/>
        <w:numPr>
          <w:ilvl w:val="0"/>
          <w:numId w:val="1"/>
        </w:numPr>
        <w:rPr>
          <w:rFonts w:ascii="Arial" w:hAnsi="Arial"/>
          <w:sz w:val="22"/>
        </w:rPr>
      </w:pPr>
      <w:r>
        <w:rPr>
          <w:rFonts w:ascii="Arial" w:hAnsi="Arial"/>
          <w:sz w:val="22"/>
        </w:rPr>
        <w:t>Les acheteurs et les vendeurs sont trop nombreux pour que l’un d’entre eux puisse influencer sur le prix du marché.</w:t>
      </w:r>
    </w:p>
    <w:p w14:paraId="31DB0E24" w14:textId="77777777" w:rsidR="004F2E84" w:rsidRDefault="004F2E84" w:rsidP="004F2E84">
      <w:pPr>
        <w:pStyle w:val="Sansinterligne"/>
        <w:rPr>
          <w:rFonts w:ascii="Arial" w:hAnsi="Arial"/>
          <w:sz w:val="22"/>
        </w:rPr>
      </w:pPr>
      <w:r>
        <w:rPr>
          <w:rFonts w:ascii="Arial" w:hAnsi="Arial"/>
          <w:sz w:val="22"/>
        </w:rPr>
        <w:t>Certains marchés se situent à mi-chemin entre a concurrence parfaite et le monopole.</w:t>
      </w:r>
    </w:p>
    <w:p w14:paraId="3BBA53CB" w14:textId="77777777" w:rsidR="004F2E84" w:rsidRDefault="004F2E84" w:rsidP="004F2E84">
      <w:pPr>
        <w:pStyle w:val="Sansinterligne"/>
        <w:rPr>
          <w:rFonts w:ascii="Arial" w:hAnsi="Arial"/>
          <w:sz w:val="22"/>
        </w:rPr>
      </w:pPr>
      <w:r>
        <w:rPr>
          <w:rFonts w:ascii="Arial" w:hAnsi="Arial"/>
          <w:sz w:val="22"/>
        </w:rPr>
        <w:t>Oligopole : nombre limité de vendeurs entrent en concurrence, sans forcément se livrer une lutte acharnée.</w:t>
      </w:r>
    </w:p>
    <w:p w14:paraId="762D6EFB" w14:textId="77777777" w:rsidR="004F2E84" w:rsidRDefault="004F2E84" w:rsidP="004F2E84">
      <w:pPr>
        <w:pStyle w:val="Sansinterligne"/>
        <w:rPr>
          <w:rFonts w:ascii="Arial" w:hAnsi="Arial"/>
          <w:sz w:val="22"/>
        </w:rPr>
      </w:pPr>
      <w:r>
        <w:rPr>
          <w:rFonts w:ascii="Arial" w:hAnsi="Arial"/>
          <w:sz w:val="22"/>
        </w:rPr>
        <w:t>La concurrence monopolistique, où de nombreux vendeurs offrent tous un produit légèrement différent.</w:t>
      </w:r>
    </w:p>
    <w:p w14:paraId="53EE8E90" w14:textId="77777777" w:rsidR="007C0044" w:rsidRDefault="007C0044" w:rsidP="004F2E84">
      <w:pPr>
        <w:pStyle w:val="Sansinterligne"/>
        <w:rPr>
          <w:rFonts w:ascii="Arial" w:hAnsi="Arial"/>
          <w:sz w:val="22"/>
        </w:rPr>
      </w:pPr>
    </w:p>
    <w:p w14:paraId="01E014C1" w14:textId="79F4B083" w:rsidR="007C0044" w:rsidRDefault="007C0044" w:rsidP="004F2E84">
      <w:pPr>
        <w:pStyle w:val="Sansinterligne"/>
        <w:rPr>
          <w:rFonts w:ascii="Arial" w:hAnsi="Arial"/>
          <w:b/>
        </w:rPr>
      </w:pPr>
      <w:r>
        <w:rPr>
          <w:rFonts w:ascii="Arial" w:hAnsi="Arial"/>
          <w:b/>
        </w:rPr>
        <w:t>LA DEMANDE</w:t>
      </w:r>
    </w:p>
    <w:p w14:paraId="0C88DF8C" w14:textId="5BF1DED6" w:rsidR="007C0044" w:rsidRDefault="007C0044" w:rsidP="004F2E84">
      <w:pPr>
        <w:pStyle w:val="Sansinterligne"/>
        <w:rPr>
          <w:rFonts w:ascii="Arial" w:hAnsi="Arial"/>
          <w:sz w:val="22"/>
        </w:rPr>
      </w:pPr>
      <w:r>
        <w:rPr>
          <w:rFonts w:ascii="Arial" w:hAnsi="Arial"/>
          <w:sz w:val="22"/>
        </w:rPr>
        <w:t xml:space="preserve">La quantité demandée, c’est-à-dire la quantité que les acheteurs désirent se procurer.  </w:t>
      </w:r>
      <w:r>
        <w:rPr>
          <w:rFonts w:ascii="Arial" w:hAnsi="Arial"/>
          <w:i/>
          <w:sz w:val="22"/>
        </w:rPr>
        <w:t>Quantité d’un bien ou d’un service que les consommateurs désirent acheter à un prix donné et dans une période donnée.</w:t>
      </w:r>
    </w:p>
    <w:p w14:paraId="24CB290D" w14:textId="77777777" w:rsidR="00A97209" w:rsidRDefault="00A97209" w:rsidP="004F2E84">
      <w:pPr>
        <w:pStyle w:val="Sansinterligne"/>
        <w:rPr>
          <w:rFonts w:ascii="Arial" w:hAnsi="Arial"/>
          <w:sz w:val="22"/>
        </w:rPr>
      </w:pPr>
    </w:p>
    <w:p w14:paraId="20F2A7AC" w14:textId="4F9AAD5E" w:rsidR="00A97209" w:rsidRDefault="00A97209" w:rsidP="004F2E84">
      <w:pPr>
        <w:pStyle w:val="Sansinterligne"/>
        <w:rPr>
          <w:rFonts w:ascii="Arial" w:hAnsi="Arial"/>
          <w:b/>
          <w:sz w:val="22"/>
        </w:rPr>
      </w:pPr>
      <w:r>
        <w:rPr>
          <w:rFonts w:ascii="Arial" w:hAnsi="Arial"/>
          <w:b/>
          <w:sz w:val="22"/>
        </w:rPr>
        <w:t>Quels sont les déterminants de la demande individuelle ?</w:t>
      </w:r>
    </w:p>
    <w:p w14:paraId="7BF9D8A5" w14:textId="497C87A4" w:rsidR="00A97209" w:rsidRDefault="00F80395" w:rsidP="00F80395">
      <w:pPr>
        <w:pStyle w:val="Sansinterligne"/>
        <w:numPr>
          <w:ilvl w:val="0"/>
          <w:numId w:val="2"/>
        </w:numPr>
        <w:rPr>
          <w:rFonts w:ascii="Arial" w:hAnsi="Arial"/>
          <w:sz w:val="22"/>
        </w:rPr>
      </w:pPr>
      <w:r w:rsidRPr="00B46895">
        <w:rPr>
          <w:rFonts w:ascii="Arial" w:hAnsi="Arial"/>
          <w:b/>
          <w:sz w:val="22"/>
        </w:rPr>
        <w:t>Prix</w:t>
      </w:r>
      <w:r>
        <w:rPr>
          <w:rFonts w:ascii="Arial" w:hAnsi="Arial"/>
          <w:sz w:val="22"/>
        </w:rPr>
        <w:t xml:space="preserve"> ; </w:t>
      </w:r>
      <w:r>
        <w:rPr>
          <w:rFonts w:ascii="Arial" w:hAnsi="Arial"/>
          <w:b/>
          <w:sz w:val="22"/>
        </w:rPr>
        <w:t>loi de la demande</w:t>
      </w:r>
      <w:r w:rsidR="007F3539">
        <w:rPr>
          <w:rFonts w:ascii="Arial" w:hAnsi="Arial"/>
          <w:sz w:val="22"/>
        </w:rPr>
        <w:t xml:space="preserve"> (toutes choses étant égales par ailleurs, lorsque le prix d’un bien augmente, la quantité demandée diminue)</w:t>
      </w:r>
    </w:p>
    <w:p w14:paraId="1CEB2ACB" w14:textId="106D38F9" w:rsidR="00F80395" w:rsidRDefault="007F3539" w:rsidP="00F80395">
      <w:pPr>
        <w:pStyle w:val="Sansinterligne"/>
        <w:numPr>
          <w:ilvl w:val="0"/>
          <w:numId w:val="2"/>
        </w:numPr>
        <w:rPr>
          <w:rFonts w:ascii="Arial" w:hAnsi="Arial"/>
          <w:sz w:val="22"/>
        </w:rPr>
      </w:pPr>
      <w:r w:rsidRPr="00B46895">
        <w:rPr>
          <w:rFonts w:ascii="Arial" w:hAnsi="Arial"/>
          <w:b/>
          <w:sz w:val="22"/>
        </w:rPr>
        <w:t>Revenu </w:t>
      </w:r>
      <w:r>
        <w:rPr>
          <w:rFonts w:ascii="Arial" w:hAnsi="Arial"/>
          <w:sz w:val="22"/>
        </w:rPr>
        <w:t>; il s’agit d’un bien normal quand la demande pour un produit</w:t>
      </w:r>
      <w:r w:rsidR="00DB3BE8">
        <w:rPr>
          <w:rFonts w:ascii="Arial" w:hAnsi="Arial"/>
          <w:sz w:val="22"/>
        </w:rPr>
        <w:t xml:space="preserve"> chute avec la diminution des revenus.</w:t>
      </w:r>
      <w:r w:rsidR="00B46895">
        <w:rPr>
          <w:rFonts w:ascii="Arial" w:hAnsi="Arial"/>
          <w:sz w:val="22"/>
        </w:rPr>
        <w:t xml:space="preserve">  Lorsque la demande d’un bien augmente avec la baisse des revenus, on considère comme un bien inférieur.</w:t>
      </w:r>
    </w:p>
    <w:p w14:paraId="1C80B35A" w14:textId="5AB60F4B" w:rsidR="00B46895" w:rsidRDefault="00B46895" w:rsidP="00F80395">
      <w:pPr>
        <w:pStyle w:val="Sansinterligne"/>
        <w:numPr>
          <w:ilvl w:val="0"/>
          <w:numId w:val="2"/>
        </w:numPr>
        <w:rPr>
          <w:rFonts w:ascii="Arial" w:hAnsi="Arial"/>
          <w:sz w:val="22"/>
        </w:rPr>
      </w:pPr>
      <w:r w:rsidRPr="00B46895">
        <w:rPr>
          <w:rFonts w:ascii="Arial" w:hAnsi="Arial"/>
          <w:b/>
          <w:sz w:val="22"/>
        </w:rPr>
        <w:t>Prix des produits connexes</w:t>
      </w:r>
      <w:r>
        <w:rPr>
          <w:rFonts w:ascii="Arial" w:hAnsi="Arial"/>
          <w:sz w:val="22"/>
        </w:rPr>
        <w:t> : bien substitut (bien qui peut être utilisé à la place d’un autre).  Bien complémentaire (bien qui est utilisé en même temps qu’un autre bien)</w:t>
      </w:r>
    </w:p>
    <w:p w14:paraId="05AD0C1B" w14:textId="69BBE9A9" w:rsidR="00B46895" w:rsidRDefault="00B46895" w:rsidP="00F80395">
      <w:pPr>
        <w:pStyle w:val="Sansinterligne"/>
        <w:numPr>
          <w:ilvl w:val="0"/>
          <w:numId w:val="2"/>
        </w:numPr>
        <w:rPr>
          <w:rFonts w:ascii="Arial" w:hAnsi="Arial"/>
          <w:sz w:val="22"/>
        </w:rPr>
      </w:pPr>
      <w:r>
        <w:rPr>
          <w:rFonts w:ascii="Arial" w:hAnsi="Arial"/>
          <w:b/>
          <w:sz w:val="22"/>
        </w:rPr>
        <w:t>Goûts </w:t>
      </w:r>
      <w:r w:rsidRPr="00B46895">
        <w:rPr>
          <w:rFonts w:ascii="Arial" w:hAnsi="Arial"/>
          <w:sz w:val="22"/>
        </w:rPr>
        <w:t>:</w:t>
      </w:r>
      <w:r>
        <w:rPr>
          <w:rFonts w:ascii="Arial" w:hAnsi="Arial"/>
          <w:sz w:val="22"/>
        </w:rPr>
        <w:t xml:space="preserve"> le facteur le plus déterminant de votre demande.</w:t>
      </w:r>
    </w:p>
    <w:p w14:paraId="68B1028E" w14:textId="420EC391" w:rsidR="00B46895" w:rsidRDefault="00B46895" w:rsidP="00F80395">
      <w:pPr>
        <w:pStyle w:val="Sansinterligne"/>
        <w:numPr>
          <w:ilvl w:val="0"/>
          <w:numId w:val="2"/>
        </w:numPr>
        <w:rPr>
          <w:rFonts w:ascii="Arial" w:hAnsi="Arial"/>
          <w:sz w:val="22"/>
        </w:rPr>
      </w:pPr>
      <w:r>
        <w:rPr>
          <w:rFonts w:ascii="Arial" w:hAnsi="Arial"/>
          <w:b/>
          <w:sz w:val="22"/>
        </w:rPr>
        <w:t>Anticipations </w:t>
      </w:r>
      <w:r w:rsidRPr="00B46895">
        <w:rPr>
          <w:rFonts w:ascii="Arial" w:hAnsi="Arial"/>
          <w:sz w:val="22"/>
        </w:rPr>
        <w:t>:</w:t>
      </w:r>
      <w:r>
        <w:rPr>
          <w:rFonts w:ascii="Arial" w:hAnsi="Arial"/>
          <w:sz w:val="22"/>
        </w:rPr>
        <w:t xml:space="preserve"> vos attentes en ce qui concerne l’avenir modifieront sans doute votre demande actuelle d’un bien ou d’un service.</w:t>
      </w:r>
    </w:p>
    <w:p w14:paraId="5F1B3735" w14:textId="77777777" w:rsidR="00705692" w:rsidRDefault="00705692" w:rsidP="00705692">
      <w:pPr>
        <w:pStyle w:val="Sansinterligne"/>
        <w:rPr>
          <w:rFonts w:ascii="Arial" w:hAnsi="Arial"/>
          <w:b/>
          <w:sz w:val="22"/>
        </w:rPr>
      </w:pPr>
    </w:p>
    <w:p w14:paraId="3221D588" w14:textId="173D8069" w:rsidR="00705692" w:rsidRDefault="00705692" w:rsidP="00705692">
      <w:pPr>
        <w:pStyle w:val="Sansinterligne"/>
        <w:rPr>
          <w:rFonts w:ascii="Arial" w:hAnsi="Arial"/>
          <w:b/>
          <w:sz w:val="22"/>
        </w:rPr>
      </w:pPr>
      <w:r>
        <w:rPr>
          <w:rFonts w:ascii="Arial" w:hAnsi="Arial"/>
          <w:b/>
          <w:sz w:val="22"/>
        </w:rPr>
        <w:t>Le barème de demande et la courbe de demande</w:t>
      </w:r>
    </w:p>
    <w:p w14:paraId="12B3CFF4" w14:textId="609B6138" w:rsidR="00705692" w:rsidRDefault="00705692" w:rsidP="00705692">
      <w:pPr>
        <w:pStyle w:val="Sansinterligne"/>
        <w:rPr>
          <w:rFonts w:ascii="Arial" w:hAnsi="Arial"/>
          <w:sz w:val="22"/>
        </w:rPr>
      </w:pPr>
      <w:r>
        <w:rPr>
          <w:rFonts w:ascii="Arial" w:hAnsi="Arial"/>
          <w:sz w:val="22"/>
        </w:rPr>
        <w:t>Barème de demande ; indique la relation entre le prix d’un bien et la quantité demandée</w:t>
      </w:r>
    </w:p>
    <w:p w14:paraId="43ED9D6D" w14:textId="52EA7B1E" w:rsidR="00705692" w:rsidRDefault="00705692" w:rsidP="00705692">
      <w:pPr>
        <w:pStyle w:val="Sansinterligne"/>
        <w:rPr>
          <w:rFonts w:ascii="Arial" w:hAnsi="Arial"/>
          <w:sz w:val="22"/>
        </w:rPr>
      </w:pPr>
      <w:r>
        <w:rPr>
          <w:rFonts w:ascii="Arial" w:hAnsi="Arial"/>
          <w:sz w:val="22"/>
        </w:rPr>
        <w:t>Courbe de demande : courbe indiquant la quantité demandée d’un bien ou service pour chaque niveau de prix.</w:t>
      </w:r>
    </w:p>
    <w:p w14:paraId="6D90466B" w14:textId="77777777" w:rsidR="00705692" w:rsidRDefault="00705692" w:rsidP="00705692">
      <w:pPr>
        <w:pStyle w:val="Sansinterligne"/>
        <w:rPr>
          <w:rFonts w:ascii="Arial" w:hAnsi="Arial"/>
          <w:sz w:val="22"/>
        </w:rPr>
      </w:pPr>
    </w:p>
    <w:p w14:paraId="08821EAB" w14:textId="4AD0BBD0" w:rsidR="00705692" w:rsidRDefault="00705692" w:rsidP="00705692">
      <w:pPr>
        <w:pStyle w:val="Sansinterligne"/>
        <w:rPr>
          <w:rFonts w:ascii="Arial" w:hAnsi="Arial"/>
          <w:b/>
          <w:sz w:val="22"/>
        </w:rPr>
      </w:pPr>
      <w:r>
        <w:rPr>
          <w:rFonts w:ascii="Arial" w:hAnsi="Arial"/>
          <w:b/>
          <w:sz w:val="22"/>
        </w:rPr>
        <w:t>Ceteris paribus</w:t>
      </w:r>
    </w:p>
    <w:p w14:paraId="02DF47C3" w14:textId="75578684" w:rsidR="00705692" w:rsidRDefault="0090253E" w:rsidP="00705692">
      <w:pPr>
        <w:pStyle w:val="Sansinterligne"/>
        <w:rPr>
          <w:rFonts w:ascii="Arial" w:hAnsi="Arial"/>
          <w:sz w:val="22"/>
        </w:rPr>
      </w:pPr>
      <w:r>
        <w:rPr>
          <w:rFonts w:ascii="Arial" w:hAnsi="Arial"/>
          <w:sz w:val="22"/>
        </w:rPr>
        <w:t>Locution latine signifiant «toutes choses étant égales par ailleurs», c’est-à-dire toutes les autres variables étant tenues constantes.</w:t>
      </w:r>
    </w:p>
    <w:p w14:paraId="493AF1B5" w14:textId="77777777" w:rsidR="0090253E" w:rsidRDefault="0090253E" w:rsidP="00705692">
      <w:pPr>
        <w:pStyle w:val="Sansinterligne"/>
        <w:rPr>
          <w:rFonts w:ascii="Arial" w:hAnsi="Arial"/>
          <w:sz w:val="22"/>
        </w:rPr>
      </w:pPr>
    </w:p>
    <w:p w14:paraId="6A95EB50" w14:textId="77777777" w:rsidR="0090253E" w:rsidRDefault="0090253E" w:rsidP="00705692">
      <w:pPr>
        <w:pStyle w:val="Sansinterligne"/>
        <w:rPr>
          <w:rFonts w:ascii="Arial" w:hAnsi="Arial"/>
          <w:b/>
          <w:sz w:val="22"/>
        </w:rPr>
      </w:pPr>
    </w:p>
    <w:p w14:paraId="39D06705" w14:textId="0E082C3D" w:rsidR="0090253E" w:rsidRDefault="0090253E" w:rsidP="00705692">
      <w:pPr>
        <w:pStyle w:val="Sansinterligne"/>
        <w:rPr>
          <w:rFonts w:ascii="Arial" w:hAnsi="Arial"/>
          <w:b/>
          <w:sz w:val="22"/>
        </w:rPr>
      </w:pPr>
      <w:r>
        <w:rPr>
          <w:rFonts w:ascii="Arial" w:hAnsi="Arial"/>
          <w:b/>
          <w:sz w:val="22"/>
        </w:rPr>
        <w:lastRenderedPageBreak/>
        <w:t>La demande de marché et la demande individuelle</w:t>
      </w:r>
    </w:p>
    <w:p w14:paraId="0B0D0868" w14:textId="6372B32A" w:rsidR="0090253E" w:rsidRDefault="0090253E" w:rsidP="00705692">
      <w:pPr>
        <w:pStyle w:val="Sansinterligne"/>
        <w:rPr>
          <w:rFonts w:ascii="Arial" w:hAnsi="Arial"/>
          <w:sz w:val="22"/>
        </w:rPr>
      </w:pPr>
      <w:r>
        <w:rPr>
          <w:rFonts w:ascii="Arial" w:hAnsi="Arial"/>
          <w:sz w:val="22"/>
        </w:rPr>
        <w:t>C’est la somme des demandes individuelles pour un bien ou un service particulier.</w:t>
      </w:r>
    </w:p>
    <w:p w14:paraId="5D24AFA2" w14:textId="6E30B80A" w:rsidR="0090253E" w:rsidRDefault="0090253E" w:rsidP="00705692">
      <w:pPr>
        <w:pStyle w:val="Sansinterligne"/>
        <w:rPr>
          <w:rFonts w:ascii="Arial" w:hAnsi="Arial"/>
          <w:sz w:val="22"/>
        </w:rPr>
      </w:pPr>
      <w:r>
        <w:rPr>
          <w:rFonts w:ascii="Arial" w:hAnsi="Arial"/>
          <w:sz w:val="22"/>
        </w:rPr>
        <w:t>Comme la demande de marché est directement liée aux demandes individuelles, elle dépend directement</w:t>
      </w:r>
      <w:r w:rsidR="00992F7E">
        <w:rPr>
          <w:rFonts w:ascii="Arial" w:hAnsi="Arial"/>
          <w:sz w:val="22"/>
        </w:rPr>
        <w:t xml:space="preserve"> de tous les facteurs déterminant les demandes individuelles, c’est-à-dire les revenus, les goûts, le prix des produits connexes et les anticipations des acheteurs.  Elle dépend également du nombre d’acheteurs.</w:t>
      </w:r>
    </w:p>
    <w:p w14:paraId="43BE14CC" w14:textId="59B43094" w:rsidR="00992F7E" w:rsidRDefault="00992F7E" w:rsidP="00705692">
      <w:pPr>
        <w:pStyle w:val="Sansinterligne"/>
        <w:rPr>
          <w:rFonts w:ascii="Arial" w:hAnsi="Arial"/>
          <w:sz w:val="22"/>
        </w:rPr>
      </w:pPr>
      <w:r>
        <w:rPr>
          <w:rFonts w:ascii="Arial" w:hAnsi="Arial"/>
          <w:sz w:val="22"/>
        </w:rPr>
        <w:t>Elle montre que la quantité totale de la demande d’un bien varie en fonction du prix de ce même bien.</w:t>
      </w:r>
    </w:p>
    <w:p w14:paraId="517D946E" w14:textId="77777777" w:rsidR="00992F7E" w:rsidRDefault="00992F7E" w:rsidP="00705692">
      <w:pPr>
        <w:pStyle w:val="Sansinterligne"/>
        <w:rPr>
          <w:rFonts w:ascii="Arial" w:hAnsi="Arial"/>
          <w:sz w:val="22"/>
        </w:rPr>
      </w:pPr>
    </w:p>
    <w:p w14:paraId="70B877D4" w14:textId="15702253" w:rsidR="00992F7E" w:rsidRDefault="00992F7E" w:rsidP="00705692">
      <w:pPr>
        <w:pStyle w:val="Sansinterligne"/>
        <w:rPr>
          <w:rFonts w:ascii="Arial" w:hAnsi="Arial"/>
          <w:b/>
          <w:sz w:val="22"/>
        </w:rPr>
      </w:pPr>
      <w:r>
        <w:rPr>
          <w:rFonts w:ascii="Arial" w:hAnsi="Arial"/>
          <w:b/>
          <w:sz w:val="22"/>
        </w:rPr>
        <w:t>Les déplacements de la courbe de demande</w:t>
      </w:r>
    </w:p>
    <w:p w14:paraId="6FD9E697" w14:textId="3478E641" w:rsidR="00992F7E" w:rsidRDefault="001731B6" w:rsidP="00705692">
      <w:pPr>
        <w:pStyle w:val="Sansinterligne"/>
        <w:rPr>
          <w:rFonts w:ascii="Arial" w:hAnsi="Arial"/>
          <w:sz w:val="22"/>
        </w:rPr>
      </w:pPr>
      <w:r>
        <w:rPr>
          <w:rFonts w:ascii="Arial" w:hAnsi="Arial"/>
          <w:sz w:val="22"/>
        </w:rPr>
        <w:t>Tout changement qui augmente la quantité demandée à tous les niveaux de prix déplace la courbe de demande vers la droite.</w:t>
      </w:r>
    </w:p>
    <w:p w14:paraId="58865508" w14:textId="594CDDC5" w:rsidR="001731B6" w:rsidRDefault="001731B6" w:rsidP="00705692">
      <w:pPr>
        <w:pStyle w:val="Sansinterligne"/>
        <w:rPr>
          <w:rFonts w:ascii="Arial" w:hAnsi="Arial"/>
          <w:sz w:val="22"/>
        </w:rPr>
      </w:pPr>
      <w:r>
        <w:rPr>
          <w:rFonts w:ascii="Arial" w:hAnsi="Arial"/>
          <w:sz w:val="22"/>
        </w:rPr>
        <w:t>Un changement de prix ne signifie pas un déplacement de la courbe de demande, mais un un déplacement la long de cette courbe.</w:t>
      </w:r>
    </w:p>
    <w:p w14:paraId="1D2616FE" w14:textId="2748064C" w:rsidR="001731B6" w:rsidRDefault="001731B6" w:rsidP="00705692">
      <w:pPr>
        <w:pStyle w:val="Sansinterligne"/>
        <w:rPr>
          <w:rFonts w:ascii="Arial" w:hAnsi="Arial"/>
          <w:i/>
          <w:sz w:val="22"/>
        </w:rPr>
      </w:pPr>
      <w:r>
        <w:rPr>
          <w:rFonts w:ascii="Arial" w:hAnsi="Arial"/>
          <w:sz w:val="22"/>
        </w:rPr>
        <w:t xml:space="preserve">En résumé : </w:t>
      </w:r>
      <w:r w:rsidR="001A2C8D">
        <w:rPr>
          <w:rFonts w:ascii="Arial" w:hAnsi="Arial"/>
          <w:i/>
          <w:sz w:val="22"/>
        </w:rPr>
        <w:t>la courbe de la demande illustre l’évolution de la quantité de biens demandés lorsque les prix varient, tous les autres déterminants de la demande demeurant constants.  Lorsque l’un de ces autres déterminants varie, la courbe de demande se déplace.</w:t>
      </w:r>
    </w:p>
    <w:p w14:paraId="11265127" w14:textId="77777777" w:rsidR="001A2C8D" w:rsidRDefault="001A2C8D" w:rsidP="00705692">
      <w:pPr>
        <w:pStyle w:val="Sansinterligne"/>
        <w:rPr>
          <w:rFonts w:ascii="Arial" w:hAnsi="Arial"/>
          <w:i/>
          <w:sz w:val="22"/>
        </w:rPr>
      </w:pPr>
    </w:p>
    <w:p w14:paraId="0603F9D9" w14:textId="452C8056" w:rsidR="001A2C8D" w:rsidRPr="00665416" w:rsidRDefault="001A2C8D" w:rsidP="00705692">
      <w:pPr>
        <w:pStyle w:val="Sansinterligne"/>
        <w:rPr>
          <w:rFonts w:ascii="Arial" w:hAnsi="Arial"/>
          <w:b/>
        </w:rPr>
      </w:pPr>
      <w:r w:rsidRPr="00665416">
        <w:rPr>
          <w:rFonts w:ascii="Arial" w:hAnsi="Arial"/>
          <w:b/>
        </w:rPr>
        <w:t>L’OFFRE</w:t>
      </w:r>
    </w:p>
    <w:p w14:paraId="6BCA264E" w14:textId="0A4F141A" w:rsidR="001A2C8D" w:rsidRDefault="001A2C8D" w:rsidP="00705692">
      <w:pPr>
        <w:pStyle w:val="Sansinterligne"/>
        <w:rPr>
          <w:rFonts w:ascii="Arial" w:hAnsi="Arial"/>
          <w:sz w:val="22"/>
        </w:rPr>
      </w:pPr>
      <w:r>
        <w:rPr>
          <w:rFonts w:ascii="Arial" w:hAnsi="Arial"/>
          <w:sz w:val="22"/>
        </w:rPr>
        <w:t>Quantité offerte : quantité d’un bien que les producteurs désirent vendre à un prix donné.</w:t>
      </w:r>
    </w:p>
    <w:p w14:paraId="1E7620FF" w14:textId="77777777" w:rsidR="00665416" w:rsidRDefault="00665416" w:rsidP="00705692">
      <w:pPr>
        <w:pStyle w:val="Sansinterligne"/>
        <w:rPr>
          <w:rFonts w:ascii="Arial" w:hAnsi="Arial"/>
          <w:sz w:val="22"/>
        </w:rPr>
      </w:pPr>
    </w:p>
    <w:p w14:paraId="34DC9D38" w14:textId="1D87C2FF" w:rsidR="00665416" w:rsidRDefault="00665416" w:rsidP="00705692">
      <w:pPr>
        <w:pStyle w:val="Sansinterligne"/>
        <w:rPr>
          <w:rFonts w:ascii="Arial" w:hAnsi="Arial"/>
          <w:b/>
          <w:sz w:val="22"/>
        </w:rPr>
      </w:pPr>
      <w:r>
        <w:rPr>
          <w:rFonts w:ascii="Arial" w:hAnsi="Arial"/>
          <w:b/>
          <w:sz w:val="22"/>
        </w:rPr>
        <w:t>Quels sont les déterminants de l’offre individuelle ?</w:t>
      </w:r>
    </w:p>
    <w:p w14:paraId="7C507C76" w14:textId="2D1D89BD" w:rsidR="00665416" w:rsidRDefault="00665416" w:rsidP="00665416">
      <w:pPr>
        <w:pStyle w:val="Sansinterligne"/>
        <w:numPr>
          <w:ilvl w:val="0"/>
          <w:numId w:val="2"/>
        </w:numPr>
        <w:rPr>
          <w:rFonts w:ascii="Arial" w:hAnsi="Arial"/>
          <w:sz w:val="22"/>
        </w:rPr>
      </w:pPr>
      <w:r>
        <w:rPr>
          <w:rFonts w:ascii="Arial" w:hAnsi="Arial"/>
          <w:b/>
          <w:sz w:val="22"/>
        </w:rPr>
        <w:t xml:space="preserve">Prix : </w:t>
      </w:r>
      <w:r>
        <w:rPr>
          <w:rFonts w:ascii="Arial" w:hAnsi="Arial"/>
          <w:sz w:val="22"/>
        </w:rPr>
        <w:t>loi de l’offre : toutes choses étant égales par ailleurs, lorsque le prix d’un bien augmente, la quantité offerte augmente également.</w:t>
      </w:r>
    </w:p>
    <w:p w14:paraId="3B0D32C5" w14:textId="1E6FFF5B" w:rsidR="00665416" w:rsidRPr="00665416" w:rsidRDefault="00665416" w:rsidP="00665416">
      <w:pPr>
        <w:pStyle w:val="Sansinterligne"/>
        <w:numPr>
          <w:ilvl w:val="0"/>
          <w:numId w:val="2"/>
        </w:numPr>
        <w:rPr>
          <w:rFonts w:ascii="Arial" w:hAnsi="Arial"/>
          <w:sz w:val="22"/>
        </w:rPr>
      </w:pPr>
      <w:r>
        <w:rPr>
          <w:rFonts w:ascii="Arial" w:hAnsi="Arial"/>
          <w:b/>
          <w:sz w:val="22"/>
        </w:rPr>
        <w:t>Prix des intrants </w:t>
      </w:r>
    </w:p>
    <w:p w14:paraId="49A40752" w14:textId="53A0BA52" w:rsidR="00665416" w:rsidRPr="00665416" w:rsidRDefault="00665416" w:rsidP="00665416">
      <w:pPr>
        <w:pStyle w:val="Sansinterligne"/>
        <w:numPr>
          <w:ilvl w:val="0"/>
          <w:numId w:val="2"/>
        </w:numPr>
        <w:rPr>
          <w:rFonts w:ascii="Arial" w:hAnsi="Arial"/>
          <w:sz w:val="22"/>
        </w:rPr>
      </w:pPr>
      <w:r>
        <w:rPr>
          <w:rFonts w:ascii="Arial" w:hAnsi="Arial"/>
          <w:b/>
          <w:sz w:val="22"/>
        </w:rPr>
        <w:t>Technologie</w:t>
      </w:r>
    </w:p>
    <w:p w14:paraId="34B9B6A5" w14:textId="6308AB9F" w:rsidR="00665416" w:rsidRPr="00665416" w:rsidRDefault="00665416" w:rsidP="00665416">
      <w:pPr>
        <w:pStyle w:val="Sansinterligne"/>
        <w:numPr>
          <w:ilvl w:val="0"/>
          <w:numId w:val="2"/>
        </w:numPr>
        <w:rPr>
          <w:rFonts w:ascii="Arial" w:hAnsi="Arial"/>
          <w:sz w:val="22"/>
        </w:rPr>
      </w:pPr>
      <w:r>
        <w:rPr>
          <w:rFonts w:ascii="Arial" w:hAnsi="Arial"/>
          <w:b/>
          <w:sz w:val="22"/>
        </w:rPr>
        <w:t>Anticipations</w:t>
      </w:r>
    </w:p>
    <w:p w14:paraId="5EACD30B" w14:textId="77777777" w:rsidR="00665416" w:rsidRDefault="00665416" w:rsidP="00665416">
      <w:pPr>
        <w:pStyle w:val="Sansinterligne"/>
        <w:rPr>
          <w:rFonts w:ascii="Arial" w:hAnsi="Arial"/>
          <w:b/>
          <w:sz w:val="22"/>
        </w:rPr>
      </w:pPr>
    </w:p>
    <w:p w14:paraId="2729367F" w14:textId="7F014A68" w:rsidR="00665416" w:rsidRDefault="00665416" w:rsidP="00665416">
      <w:pPr>
        <w:pStyle w:val="Sansinterligne"/>
        <w:rPr>
          <w:rFonts w:ascii="Arial" w:hAnsi="Arial"/>
          <w:b/>
          <w:sz w:val="22"/>
        </w:rPr>
      </w:pPr>
      <w:r>
        <w:rPr>
          <w:rFonts w:ascii="Arial" w:hAnsi="Arial"/>
          <w:b/>
          <w:sz w:val="22"/>
        </w:rPr>
        <w:t>Le barème de d’offre et la courbe d’offre</w:t>
      </w:r>
    </w:p>
    <w:p w14:paraId="77D47993" w14:textId="11BA96C9" w:rsidR="00665416" w:rsidRDefault="00665416" w:rsidP="00665416">
      <w:pPr>
        <w:pStyle w:val="Sansinterligne"/>
        <w:rPr>
          <w:rFonts w:ascii="Arial" w:hAnsi="Arial"/>
          <w:sz w:val="22"/>
        </w:rPr>
      </w:pPr>
      <w:r>
        <w:rPr>
          <w:rFonts w:ascii="Arial" w:hAnsi="Arial"/>
          <w:sz w:val="22"/>
        </w:rPr>
        <w:t>Barème d’offre ; tableau indiquant la relation entre le prix d’un bien et la quantité offerte</w:t>
      </w:r>
    </w:p>
    <w:p w14:paraId="21353839" w14:textId="274A89E8" w:rsidR="00665416" w:rsidRDefault="00665416" w:rsidP="00665416">
      <w:pPr>
        <w:pStyle w:val="Sansinterligne"/>
        <w:rPr>
          <w:rFonts w:ascii="Arial" w:hAnsi="Arial"/>
          <w:sz w:val="22"/>
        </w:rPr>
      </w:pPr>
      <w:r>
        <w:rPr>
          <w:rFonts w:ascii="Arial" w:hAnsi="Arial"/>
          <w:sz w:val="22"/>
        </w:rPr>
        <w:t>Courbe d’offre ; courbe qui montre la relation entre la quantité offerte d’un bien et son prix.</w:t>
      </w:r>
    </w:p>
    <w:p w14:paraId="7AE110B3" w14:textId="77777777" w:rsidR="00665416" w:rsidRDefault="00665416" w:rsidP="00665416">
      <w:pPr>
        <w:pStyle w:val="Sansinterligne"/>
        <w:rPr>
          <w:rFonts w:ascii="Arial" w:hAnsi="Arial"/>
          <w:sz w:val="22"/>
        </w:rPr>
      </w:pPr>
    </w:p>
    <w:p w14:paraId="71994BE4" w14:textId="016CFD99" w:rsidR="00665416" w:rsidRDefault="00665416" w:rsidP="00665416">
      <w:pPr>
        <w:pStyle w:val="Sansinterligne"/>
        <w:rPr>
          <w:rFonts w:ascii="Arial" w:hAnsi="Arial"/>
          <w:b/>
          <w:sz w:val="22"/>
        </w:rPr>
      </w:pPr>
      <w:r>
        <w:rPr>
          <w:rFonts w:ascii="Arial" w:hAnsi="Arial"/>
          <w:b/>
          <w:sz w:val="22"/>
        </w:rPr>
        <w:t>L’offre de marché et l’offre individuelle</w:t>
      </w:r>
    </w:p>
    <w:p w14:paraId="22A079CA" w14:textId="262EAE3D" w:rsidR="00665416" w:rsidRDefault="00665416" w:rsidP="00665416">
      <w:pPr>
        <w:pStyle w:val="Sansinterligne"/>
        <w:rPr>
          <w:rFonts w:ascii="Arial" w:hAnsi="Arial"/>
          <w:sz w:val="22"/>
        </w:rPr>
      </w:pPr>
      <w:r>
        <w:rPr>
          <w:rFonts w:ascii="Arial" w:hAnsi="Arial"/>
          <w:sz w:val="22"/>
        </w:rPr>
        <w:t>L’offre de marché équivaut à la somme des offre</w:t>
      </w:r>
      <w:r w:rsidR="006123A6">
        <w:rPr>
          <w:rFonts w:ascii="Arial" w:hAnsi="Arial"/>
          <w:sz w:val="22"/>
        </w:rPr>
        <w:t>s</w:t>
      </w:r>
      <w:r>
        <w:rPr>
          <w:rFonts w:ascii="Arial" w:hAnsi="Arial"/>
          <w:sz w:val="22"/>
        </w:rPr>
        <w:t xml:space="preserve"> de tous le</w:t>
      </w:r>
      <w:r w:rsidR="006123A6">
        <w:rPr>
          <w:rFonts w:ascii="Arial" w:hAnsi="Arial"/>
          <w:sz w:val="22"/>
        </w:rPr>
        <w:t>s vendeurs.</w:t>
      </w:r>
    </w:p>
    <w:p w14:paraId="484325C3" w14:textId="519A5B37" w:rsidR="006123A6" w:rsidRDefault="006123A6" w:rsidP="00665416">
      <w:pPr>
        <w:pStyle w:val="Sansinterligne"/>
        <w:rPr>
          <w:rFonts w:ascii="Arial" w:hAnsi="Arial"/>
          <w:sz w:val="22"/>
        </w:rPr>
      </w:pPr>
      <w:r>
        <w:rPr>
          <w:rFonts w:ascii="Arial" w:hAnsi="Arial"/>
          <w:sz w:val="22"/>
        </w:rPr>
        <w:t>Elle dépend des mêmes facteurs qui influent sur les offres individuelles, c’est-à-dire les prix des intrants, la technologie existante et les anticipations.</w:t>
      </w:r>
    </w:p>
    <w:p w14:paraId="7F6B4747" w14:textId="77777777" w:rsidR="006123A6" w:rsidRDefault="006123A6" w:rsidP="00665416">
      <w:pPr>
        <w:pStyle w:val="Sansinterligne"/>
        <w:rPr>
          <w:rFonts w:ascii="Arial" w:hAnsi="Arial"/>
          <w:sz w:val="22"/>
        </w:rPr>
      </w:pPr>
    </w:p>
    <w:p w14:paraId="29AA2087" w14:textId="45D8932B" w:rsidR="006123A6" w:rsidRDefault="006123A6" w:rsidP="00665416">
      <w:pPr>
        <w:pStyle w:val="Sansinterligne"/>
        <w:rPr>
          <w:rFonts w:ascii="Arial" w:hAnsi="Arial"/>
          <w:b/>
          <w:sz w:val="22"/>
        </w:rPr>
      </w:pPr>
      <w:r>
        <w:rPr>
          <w:rFonts w:ascii="Arial" w:hAnsi="Arial"/>
          <w:b/>
          <w:sz w:val="22"/>
        </w:rPr>
        <w:t>Le déplacement de la courbe d’offre</w:t>
      </w:r>
    </w:p>
    <w:p w14:paraId="6058B304" w14:textId="4CB6E1D0" w:rsidR="006123A6" w:rsidRDefault="00BA4EBB" w:rsidP="00665416">
      <w:pPr>
        <w:pStyle w:val="Sansinterligne"/>
        <w:rPr>
          <w:rFonts w:ascii="Arial" w:hAnsi="Arial"/>
          <w:sz w:val="22"/>
        </w:rPr>
      </w:pPr>
      <w:r>
        <w:rPr>
          <w:rFonts w:ascii="Arial" w:hAnsi="Arial"/>
          <w:sz w:val="22"/>
        </w:rPr>
        <w:t>Chaque fois que l’un des déterminants de l’offre change, à l’exception du prix, la courbe d’offre se déplace.</w:t>
      </w:r>
    </w:p>
    <w:p w14:paraId="6CBA936E" w14:textId="38E50885" w:rsidR="00BA4EBB" w:rsidRDefault="00BA4EBB" w:rsidP="00665416">
      <w:pPr>
        <w:pStyle w:val="Sansinterligne"/>
        <w:rPr>
          <w:rFonts w:ascii="Arial" w:hAnsi="Arial"/>
          <w:sz w:val="22"/>
        </w:rPr>
      </w:pPr>
      <w:r>
        <w:rPr>
          <w:rFonts w:ascii="Arial" w:hAnsi="Arial"/>
          <w:sz w:val="22"/>
        </w:rPr>
        <w:t xml:space="preserve">En résumé : </w:t>
      </w:r>
      <w:r>
        <w:rPr>
          <w:rFonts w:ascii="Arial" w:hAnsi="Arial"/>
          <w:i/>
          <w:sz w:val="22"/>
        </w:rPr>
        <w:t>la courbe d’offre illustre l’évolution de la quantité de biens offerts lorsque les prix varient, tous les autres déterminants varie, la courbe d’offre se déplace.</w:t>
      </w:r>
    </w:p>
    <w:p w14:paraId="4A9BB8BB" w14:textId="77777777" w:rsidR="00F94593" w:rsidRDefault="00F94593" w:rsidP="00665416">
      <w:pPr>
        <w:pStyle w:val="Sansinterligne"/>
        <w:rPr>
          <w:rFonts w:ascii="Arial" w:hAnsi="Arial"/>
          <w:sz w:val="22"/>
        </w:rPr>
      </w:pPr>
    </w:p>
    <w:p w14:paraId="530AC4A9" w14:textId="70867337" w:rsidR="00F94593" w:rsidRDefault="00F94593" w:rsidP="00665416">
      <w:pPr>
        <w:pStyle w:val="Sansinterligne"/>
        <w:rPr>
          <w:rFonts w:ascii="Arial" w:hAnsi="Arial"/>
          <w:b/>
          <w:sz w:val="22"/>
        </w:rPr>
      </w:pPr>
      <w:r>
        <w:rPr>
          <w:rFonts w:ascii="Arial" w:hAnsi="Arial"/>
          <w:b/>
          <w:sz w:val="22"/>
        </w:rPr>
        <w:t>L’équilibre</w:t>
      </w:r>
    </w:p>
    <w:p w14:paraId="1BD5B4D1" w14:textId="3E44D5BC" w:rsidR="00F94593" w:rsidRDefault="00F94593" w:rsidP="00665416">
      <w:pPr>
        <w:pStyle w:val="Sansinterligne"/>
        <w:rPr>
          <w:rFonts w:ascii="Arial" w:hAnsi="Arial"/>
          <w:sz w:val="22"/>
        </w:rPr>
      </w:pPr>
      <w:r>
        <w:rPr>
          <w:rFonts w:ascii="Arial" w:hAnsi="Arial"/>
          <w:sz w:val="22"/>
        </w:rPr>
        <w:t>Équilibre : situation dans laquelle l’offre et la demande sont égales.</w:t>
      </w:r>
    </w:p>
    <w:p w14:paraId="2AACB267" w14:textId="4FE6366B" w:rsidR="00F94593" w:rsidRDefault="00F94593" w:rsidP="00665416">
      <w:pPr>
        <w:pStyle w:val="Sansinterligne"/>
        <w:rPr>
          <w:rFonts w:ascii="Arial" w:hAnsi="Arial"/>
          <w:sz w:val="22"/>
        </w:rPr>
      </w:pPr>
      <w:r>
        <w:rPr>
          <w:rFonts w:ascii="Arial" w:hAnsi="Arial"/>
          <w:sz w:val="22"/>
        </w:rPr>
        <w:t>Prix d’équilibre : prix qui assure l’égalité de l’offre et de la demande.</w:t>
      </w:r>
    </w:p>
    <w:p w14:paraId="2ACB2F66" w14:textId="0B1D0781" w:rsidR="00F94593" w:rsidRDefault="00F94593" w:rsidP="00665416">
      <w:pPr>
        <w:pStyle w:val="Sansinterligne"/>
        <w:rPr>
          <w:rFonts w:ascii="Arial" w:hAnsi="Arial"/>
          <w:sz w:val="22"/>
        </w:rPr>
      </w:pPr>
      <w:r>
        <w:rPr>
          <w:rFonts w:ascii="Arial" w:hAnsi="Arial"/>
          <w:sz w:val="22"/>
        </w:rPr>
        <w:t>Quantité d’équilibre : Quantité offerte et demandée quand le prix assure l’égalité de l’offre et de la demande</w:t>
      </w:r>
    </w:p>
    <w:p w14:paraId="7EBBF117" w14:textId="6E25F8D9" w:rsidR="00F94593" w:rsidRDefault="00F94593" w:rsidP="00665416">
      <w:pPr>
        <w:pStyle w:val="Sansinterligne"/>
        <w:rPr>
          <w:rFonts w:ascii="Arial" w:hAnsi="Arial"/>
          <w:sz w:val="22"/>
        </w:rPr>
      </w:pPr>
      <w:r>
        <w:rPr>
          <w:rFonts w:ascii="Arial" w:hAnsi="Arial"/>
          <w:sz w:val="22"/>
        </w:rPr>
        <w:t>Surplus : situation où la quantité offerte est supérieure à la quantité demandée.</w:t>
      </w:r>
    </w:p>
    <w:p w14:paraId="41C895D7" w14:textId="7CCDB2AF" w:rsidR="00F94593" w:rsidRDefault="00F94593" w:rsidP="00665416">
      <w:pPr>
        <w:pStyle w:val="Sansinterligne"/>
        <w:rPr>
          <w:rFonts w:ascii="Arial" w:hAnsi="Arial"/>
          <w:sz w:val="22"/>
        </w:rPr>
      </w:pPr>
      <w:r>
        <w:rPr>
          <w:rFonts w:ascii="Arial" w:hAnsi="Arial"/>
          <w:sz w:val="22"/>
        </w:rPr>
        <w:t>Pénurie : situation où la quantité demandée est supérieure à la quantité offerte.</w:t>
      </w:r>
    </w:p>
    <w:p w14:paraId="56CF9494" w14:textId="3EE825F6" w:rsidR="001473F2" w:rsidRDefault="001473F2" w:rsidP="00665416">
      <w:pPr>
        <w:pStyle w:val="Sansinterligne"/>
        <w:rPr>
          <w:rFonts w:ascii="Arial" w:hAnsi="Arial"/>
          <w:sz w:val="22"/>
        </w:rPr>
      </w:pPr>
      <w:r>
        <w:rPr>
          <w:rFonts w:ascii="Arial" w:hAnsi="Arial"/>
          <w:sz w:val="22"/>
        </w:rPr>
        <w:t>Loi de l’offre et de la demande : affirmation selon laquelle le prix d’un bien s’ajuste de façon à maintenir un équilibre entre l’offre et la demande.</w:t>
      </w:r>
    </w:p>
    <w:p w14:paraId="68FFF85E" w14:textId="77777777" w:rsidR="001473F2" w:rsidRDefault="001473F2" w:rsidP="00665416">
      <w:pPr>
        <w:pStyle w:val="Sansinterligne"/>
        <w:rPr>
          <w:rFonts w:ascii="Arial" w:hAnsi="Arial"/>
          <w:sz w:val="22"/>
        </w:rPr>
      </w:pPr>
    </w:p>
    <w:p w14:paraId="6B0512D9" w14:textId="7C2FC1BE" w:rsidR="001473F2" w:rsidRDefault="006C390D" w:rsidP="00665416">
      <w:pPr>
        <w:pStyle w:val="Sansinterligne"/>
        <w:rPr>
          <w:rFonts w:ascii="Arial" w:hAnsi="Arial"/>
          <w:b/>
          <w:sz w:val="22"/>
        </w:rPr>
      </w:pPr>
      <w:r>
        <w:rPr>
          <w:rFonts w:ascii="Arial" w:hAnsi="Arial"/>
          <w:b/>
          <w:sz w:val="22"/>
        </w:rPr>
        <w:t>Les trois étapes pour analyser les variations de l’équilibre</w:t>
      </w:r>
    </w:p>
    <w:p w14:paraId="574E9179" w14:textId="1257301E" w:rsidR="006C390D" w:rsidRDefault="006C390D" w:rsidP="00665416">
      <w:pPr>
        <w:pStyle w:val="Sansinterligne"/>
        <w:rPr>
          <w:rFonts w:ascii="Arial" w:hAnsi="Arial"/>
          <w:sz w:val="22"/>
        </w:rPr>
      </w:pPr>
      <w:r>
        <w:rPr>
          <w:rFonts w:ascii="Arial" w:hAnsi="Arial"/>
          <w:i/>
          <w:sz w:val="22"/>
        </w:rPr>
        <w:t xml:space="preserve">Statique comparative, </w:t>
      </w:r>
      <w:r>
        <w:rPr>
          <w:rFonts w:ascii="Arial" w:hAnsi="Arial"/>
          <w:sz w:val="22"/>
        </w:rPr>
        <w:t>car elle consiste à comparer deux situations statiques : l’ancien et le nouvel équilibre.</w:t>
      </w:r>
    </w:p>
    <w:p w14:paraId="75171A41" w14:textId="15A1EC68" w:rsidR="006C390D" w:rsidRDefault="006C390D" w:rsidP="00665416">
      <w:pPr>
        <w:pStyle w:val="Sansinterligne"/>
        <w:rPr>
          <w:rFonts w:ascii="Arial" w:hAnsi="Arial"/>
          <w:sz w:val="22"/>
        </w:rPr>
      </w:pPr>
      <w:r>
        <w:rPr>
          <w:rFonts w:ascii="Arial" w:hAnsi="Arial"/>
          <w:sz w:val="22"/>
        </w:rPr>
        <w:t>Les étapes :</w:t>
      </w:r>
    </w:p>
    <w:p w14:paraId="7FF71D61" w14:textId="241402D5" w:rsidR="006C390D" w:rsidRDefault="006C390D" w:rsidP="006C390D">
      <w:pPr>
        <w:pStyle w:val="Sansinterligne"/>
        <w:numPr>
          <w:ilvl w:val="0"/>
          <w:numId w:val="3"/>
        </w:numPr>
        <w:rPr>
          <w:rFonts w:ascii="Arial" w:hAnsi="Arial"/>
          <w:sz w:val="22"/>
        </w:rPr>
      </w:pPr>
      <w:r>
        <w:rPr>
          <w:rFonts w:ascii="Arial" w:hAnsi="Arial"/>
          <w:sz w:val="22"/>
        </w:rPr>
        <w:t>Déterminer si l’événement entraîne un déplacement de la courbe d’offre.</w:t>
      </w:r>
    </w:p>
    <w:p w14:paraId="7B87CEC3" w14:textId="6A575C70" w:rsidR="006C390D" w:rsidRDefault="006C390D" w:rsidP="006C390D">
      <w:pPr>
        <w:pStyle w:val="Sansinterligne"/>
        <w:numPr>
          <w:ilvl w:val="0"/>
          <w:numId w:val="3"/>
        </w:numPr>
        <w:rPr>
          <w:rFonts w:ascii="Arial" w:hAnsi="Arial"/>
          <w:sz w:val="22"/>
        </w:rPr>
      </w:pPr>
      <w:r>
        <w:rPr>
          <w:rFonts w:ascii="Arial" w:hAnsi="Arial"/>
          <w:sz w:val="22"/>
        </w:rPr>
        <w:t>Déterminer si le déplacement des courbes s’effectue vers la gauche ou vers la droite.</w:t>
      </w:r>
    </w:p>
    <w:p w14:paraId="5D38E288" w14:textId="65A1B5A3" w:rsidR="006C390D" w:rsidRDefault="006C390D" w:rsidP="006C390D">
      <w:pPr>
        <w:pStyle w:val="Sansinterligne"/>
        <w:numPr>
          <w:ilvl w:val="0"/>
          <w:numId w:val="3"/>
        </w:numPr>
        <w:rPr>
          <w:rFonts w:ascii="Arial" w:hAnsi="Arial"/>
          <w:sz w:val="22"/>
        </w:rPr>
      </w:pPr>
      <w:r>
        <w:rPr>
          <w:rFonts w:ascii="Arial" w:hAnsi="Arial"/>
          <w:sz w:val="22"/>
        </w:rPr>
        <w:t>Nous avons recours au diagramme d’offre et de demande pour observer comment ce déplacement se répercute sur le prix et la quantité d’équilibre</w:t>
      </w:r>
    </w:p>
    <w:p w14:paraId="62C97531" w14:textId="77777777" w:rsidR="006C390D" w:rsidRDefault="006C390D" w:rsidP="006C390D">
      <w:pPr>
        <w:pStyle w:val="Sansinterligne"/>
        <w:rPr>
          <w:rFonts w:ascii="Arial" w:hAnsi="Arial"/>
          <w:sz w:val="22"/>
        </w:rPr>
      </w:pPr>
    </w:p>
    <w:p w14:paraId="07C20A15" w14:textId="1687E1C6" w:rsidR="006C390D" w:rsidRDefault="00D812B1" w:rsidP="006C390D">
      <w:pPr>
        <w:pStyle w:val="Sansinterligne"/>
        <w:rPr>
          <w:rFonts w:ascii="Arial" w:hAnsi="Arial"/>
          <w:b/>
          <w:sz w:val="22"/>
        </w:rPr>
      </w:pPr>
      <w:r>
        <w:rPr>
          <w:rFonts w:ascii="Arial" w:hAnsi="Arial"/>
          <w:b/>
          <w:sz w:val="22"/>
        </w:rPr>
        <w:t>Exemple : une modification de la demande</w:t>
      </w:r>
    </w:p>
    <w:p w14:paraId="5E43B1C1" w14:textId="4563FBC3" w:rsidR="00D15E97" w:rsidRPr="00D15E97" w:rsidRDefault="00D15E97" w:rsidP="006C390D">
      <w:pPr>
        <w:pStyle w:val="Sansinterligne"/>
        <w:rPr>
          <w:rFonts w:ascii="Arial" w:hAnsi="Arial"/>
          <w:sz w:val="22"/>
        </w:rPr>
      </w:pPr>
      <w:r>
        <w:rPr>
          <w:rFonts w:ascii="Arial" w:hAnsi="Arial"/>
          <w:sz w:val="22"/>
        </w:rPr>
        <w:t>Imaginons qu’il y a une vague de chaleur prolongée, comment cela affecte le marché de la crème glacée</w:t>
      </w:r>
    </w:p>
    <w:p w14:paraId="0CFE657B" w14:textId="1FD4DEBA" w:rsidR="00D812B1" w:rsidRPr="008302C5" w:rsidRDefault="00AD22A4" w:rsidP="00D812B1">
      <w:pPr>
        <w:pStyle w:val="Sansinterligne"/>
        <w:numPr>
          <w:ilvl w:val="0"/>
          <w:numId w:val="4"/>
        </w:numPr>
        <w:rPr>
          <w:rFonts w:ascii="Arial" w:hAnsi="Arial"/>
          <w:b/>
          <w:sz w:val="22"/>
        </w:rPr>
      </w:pPr>
      <w:r>
        <w:rPr>
          <w:rFonts w:ascii="Arial" w:hAnsi="Arial"/>
          <w:sz w:val="22"/>
        </w:rPr>
        <w:t>En modifiant les goûts des consommateurs, la vague de chaleur affecte la courbe de demande, c’est-à-dire qu’elle incite les ge</w:t>
      </w:r>
      <w:r w:rsidR="00D15E97">
        <w:rPr>
          <w:rFonts w:ascii="Arial" w:hAnsi="Arial"/>
          <w:sz w:val="22"/>
        </w:rPr>
        <w:t>ns à consommer d’avantage</w:t>
      </w:r>
      <w:r w:rsidR="008302C5">
        <w:rPr>
          <w:rFonts w:ascii="Arial" w:hAnsi="Arial"/>
          <w:sz w:val="22"/>
        </w:rPr>
        <w:t xml:space="preserve"> de crème glacée</w:t>
      </w:r>
      <w:r w:rsidR="00D15E97">
        <w:rPr>
          <w:rFonts w:ascii="Arial" w:hAnsi="Arial"/>
          <w:sz w:val="22"/>
        </w:rPr>
        <w:t>.  La coure d’offre demeure inchangée puisque la chaleur</w:t>
      </w:r>
      <w:r w:rsidR="008302C5">
        <w:rPr>
          <w:rFonts w:ascii="Arial" w:hAnsi="Arial"/>
          <w:sz w:val="22"/>
        </w:rPr>
        <w:t xml:space="preserve"> n’influe pas directement sur les entreprises produisant la crème glacée.</w:t>
      </w:r>
    </w:p>
    <w:p w14:paraId="7D040F88" w14:textId="48723E57" w:rsidR="008302C5" w:rsidRPr="008302C5" w:rsidRDefault="008302C5" w:rsidP="00D812B1">
      <w:pPr>
        <w:pStyle w:val="Sansinterligne"/>
        <w:numPr>
          <w:ilvl w:val="0"/>
          <w:numId w:val="4"/>
        </w:numPr>
        <w:rPr>
          <w:rFonts w:ascii="Arial" w:hAnsi="Arial"/>
          <w:b/>
          <w:sz w:val="22"/>
        </w:rPr>
      </w:pPr>
      <w:r>
        <w:rPr>
          <w:rFonts w:ascii="Arial" w:hAnsi="Arial"/>
          <w:sz w:val="22"/>
        </w:rPr>
        <w:t>Gens veulent plus de crème glacée, la courbe de demande se déplace vers la droite.  Peu importe le prix, la quantité demandée de crème glacée est plus importante.</w:t>
      </w:r>
    </w:p>
    <w:p w14:paraId="44714509" w14:textId="77777777" w:rsidR="008302C5" w:rsidRDefault="008302C5" w:rsidP="00BD7223">
      <w:pPr>
        <w:pStyle w:val="Sansinterligne"/>
        <w:rPr>
          <w:rFonts w:ascii="Arial" w:hAnsi="Arial"/>
          <w:sz w:val="22"/>
        </w:rPr>
      </w:pPr>
    </w:p>
    <w:p w14:paraId="796F7347" w14:textId="43A662E7" w:rsidR="00BD7223" w:rsidRDefault="00BD7223" w:rsidP="00BD7223">
      <w:pPr>
        <w:pStyle w:val="Sansinterligne"/>
        <w:rPr>
          <w:rFonts w:ascii="Arial" w:hAnsi="Arial"/>
          <w:b/>
          <w:sz w:val="22"/>
        </w:rPr>
      </w:pPr>
      <w:r>
        <w:rPr>
          <w:rFonts w:ascii="Arial" w:hAnsi="Arial"/>
          <w:b/>
          <w:sz w:val="22"/>
        </w:rPr>
        <w:t>Déplacement des courbes et déplacement le long des courbes</w:t>
      </w:r>
    </w:p>
    <w:p w14:paraId="28CEE48E" w14:textId="4AE9B383" w:rsidR="00454F0F" w:rsidRPr="00454F0F" w:rsidRDefault="00454F0F" w:rsidP="00BD7223">
      <w:pPr>
        <w:pStyle w:val="Sansinterligne"/>
        <w:rPr>
          <w:rFonts w:ascii="Arial" w:hAnsi="Arial"/>
          <w:sz w:val="22"/>
        </w:rPr>
      </w:pPr>
      <w:r>
        <w:rPr>
          <w:rFonts w:ascii="Arial" w:hAnsi="Arial"/>
          <w:sz w:val="22"/>
        </w:rPr>
        <w:t>Un déplacement le long de la courbe d’offre fixe correspond à une modification de la quantité offerte, et un déplacement le long d’une courbe de demande fixe se nomme «modification de la quantité demandée».</w:t>
      </w:r>
      <w:bookmarkStart w:id="0" w:name="_GoBack"/>
      <w:bookmarkEnd w:id="0"/>
    </w:p>
    <w:sectPr w:rsidR="00454F0F" w:rsidRPr="00454F0F" w:rsidSect="0033081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2092D"/>
    <w:multiLevelType w:val="hybridMultilevel"/>
    <w:tmpl w:val="77323D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4872E25"/>
    <w:multiLevelType w:val="hybridMultilevel"/>
    <w:tmpl w:val="8A72C93E"/>
    <w:lvl w:ilvl="0" w:tplc="34BEB53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62E1878"/>
    <w:multiLevelType w:val="hybridMultilevel"/>
    <w:tmpl w:val="CAFA97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5EC2597"/>
    <w:multiLevelType w:val="hybridMultilevel"/>
    <w:tmpl w:val="BB6E12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147"/>
    <w:rsid w:val="001473F2"/>
    <w:rsid w:val="001731B6"/>
    <w:rsid w:val="001A2C8D"/>
    <w:rsid w:val="00330812"/>
    <w:rsid w:val="00454F0F"/>
    <w:rsid w:val="004F2E84"/>
    <w:rsid w:val="006123A6"/>
    <w:rsid w:val="00665416"/>
    <w:rsid w:val="006C390D"/>
    <w:rsid w:val="00705692"/>
    <w:rsid w:val="007C0044"/>
    <w:rsid w:val="007F3539"/>
    <w:rsid w:val="008302C5"/>
    <w:rsid w:val="0090253E"/>
    <w:rsid w:val="00992F7E"/>
    <w:rsid w:val="00A97209"/>
    <w:rsid w:val="00AD22A4"/>
    <w:rsid w:val="00B17147"/>
    <w:rsid w:val="00B46895"/>
    <w:rsid w:val="00BA4EBB"/>
    <w:rsid w:val="00BD7223"/>
    <w:rsid w:val="00D15E97"/>
    <w:rsid w:val="00D812B1"/>
    <w:rsid w:val="00DB3BE8"/>
    <w:rsid w:val="00DB7B31"/>
    <w:rsid w:val="00DC4A9C"/>
    <w:rsid w:val="00F80395"/>
    <w:rsid w:val="00F9459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60C9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B1714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B17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1024</Words>
  <Characters>5635</Characters>
  <Application>Microsoft Macintosh Word</Application>
  <DocSecurity>0</DocSecurity>
  <Lines>46</Lines>
  <Paragraphs>13</Paragraphs>
  <ScaleCrop>false</ScaleCrop>
  <Company/>
  <LinksUpToDate>false</LinksUpToDate>
  <CharactersWithSpaces>6646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21</cp:revision>
  <dcterms:created xsi:type="dcterms:W3CDTF">2014-01-19T18:17:00Z</dcterms:created>
  <dcterms:modified xsi:type="dcterms:W3CDTF">2014-01-21T01:01:00Z</dcterms:modified>
</cp:coreProperties>
</file>